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Oen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A14547654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Pictures for the Solidworks Tutorial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 tutorial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3d Design Overview</w:t>
        <w:tab/>
        <w:tab/>
        <w:tab/>
        <w:tab/>
        <w:tab/>
        <w:tab/>
        <w:t xml:space="preserve">Solidworks tutorial parts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67076" cy="2938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76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903321" cy="2633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321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Solidworks tutorial Assembly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30456" cy="2538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456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