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GE Vernova (NYSE: GEV)</w:t>
      </w:r>
    </w:p>
    <w:p>
      <w:pPr>
        <w:spacing w:after="8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Company Brief — 30-Day Developments + Rating Upgrade</w:t>
      </w:r>
    </w:p>
    <w:p>
      <w:pPr>
        <w:pBdr>
          <w:bottom w:val="single" w:color="1F4E79" w:sz="4" w:space="4"/>
        </w:pBdr>
        <w:spacing w:after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Rating: BUY (upgraded from Hold)  |  Price Target: $1,200 (raised from $440)  |  Current: ~$959  |  Implied Return: +25%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Statistics (as of June 3,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Price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$959.36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Target (Raised)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$1,200 (from $440)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Cap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~$258B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52-Week Range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$459 - $1,182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YTD Return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+47%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1-Year Return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2026E Revenue (guidance)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$44.5-$45.5B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2026E Adj. EBITDA Margin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12%-14% (raised from 11-13%)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2026E FCF (guidance, raised)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$6.5-$7.5B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Q1'26 FCF (actual)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$4.8B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Cash (Q1'26)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$7.3B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 Turbine Backlog + Reservations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GW (target: 110 GW by YE 2026)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Backlog (Q1'26)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$163B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 Consensus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| Mean PT $1,120 | Median $1,195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 Distribution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Buy, 7 Hold, 0 Sell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Earnings (est.)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~July 22, 2026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Rating Upgrade: Hold to Buy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are upgrading GE Vernova to Buy and raising our price target to $1,200. Three factors drive the change: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Stock pulled back ~9% from its $1,048 intraday high (May 27) to $959 today, now trading below sell-side consensus mean PT of $1,120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CEO comments at the Bernstein conference on May 27 triggered the selloff, but management explicitly confirmed existing backlog fulfillment is not at risk - only new order conversion pace was flagged as a concern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Q1'26 was exceptional: orders +71% to $18.3B, gas turbine backlog hit 100 GW three quarters early, Electrification DC orders hit $2.4B in a single quarter vs. all of FY2025</w:t>
      </w:r>
    </w:p>
    <w:p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Our $1,200 PT reflects 28x NTM EV/EBITDA on 2027E EBITDA of ~$7.5B plus $7.3B net cash. Bull case ($1,350): backlog continues accelerating, Electrification margins toward 20%+. Bear case ($775): multiple compression from 30x to 20x on no fundamental change.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Key Developments: May 5 - June 3,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May 4: India Pumped-Storage Order (1.35 GW)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GEV won an order from Megha Engineering (MEIL) to supply nine 150 MW pumped-storage units for the Upper Sileru hydropower project in Andhra Pradesh, India. Delivery 2030. GEV holds ~30% of global installed pumped-storage base. Confirms Electrification/hydro is generating meaningful international orders.</w:t>
      </w:r>
    </w:p>
    <w:p>
      <w:pPr>
        <w:spacing w:after="80"/>
      </w:pPr>
      <w:hyperlink w:history="1" r:id="rIdlr4em0mmhd7qkyiqvu3kl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Source: MT Newswires, May 4, 2026</w:t>
        </w:r>
      </w:hyperlink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May 5: Blue Energy Nuclear + Gas Collaboration (2.5 GW)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GEV and Blue Energy announced a 2.5 GW hybrid plant in Texas pairing GEV's BWRX-300 SMR with 7HA.02 gas turbines - the world's first gas-bridge-to-nuclear architecture explicitly targeting a data center campus. Final investment decision targeted 2027; SMR delivery 2032. The most concrete evidence yet that GEV's SMR pipeline has commercial momentum.</w:t>
      </w:r>
    </w:p>
    <w:p>
      <w:pPr>
        <w:spacing w:after="80"/>
      </w:pPr>
      <w:hyperlink w:history="1" r:id="rIdnyyhml6lwcasvw03cwma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Source: Benzinga, May 5, 2026</w:t>
        </w:r>
      </w:hyperlink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May 21: Robotech Automation Acquisition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GEV announced acquisition of Robotech Automation (Canada), closing Q3 2026. Robotech is already embedded in GEV supply chain at Schenectady and Charleroi factories. Extends the $700M manufacturing capacity program with robotics to improve throughput, safety, and quality. Supports margin protection as higher-price backlog converts.</w:t>
      </w:r>
    </w:p>
    <w:p>
      <w:pPr>
        <w:spacing w:after="80"/>
      </w:pPr>
      <w:hyperlink w:history="1" r:id="rIdxl9eqbsoziwo0vyn2qqas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Source: PubT, May 21, 2026</w:t>
        </w:r>
      </w:hyperlink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May 26: HA Fleet Surpasses 4 Million Operating Hours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GEV's HA gas turbine fleet surpassed 4 million cumulative operating hours - a services franchise milestone. Hyperscalers now represent approximately 20% of total gas turbine contracts. Duke Energy has 20 advanced HA turbines secured. Each operating hour adds to GEV's data advantage and strengthens the case for premium long-cycle service contracts.</w:t>
      </w:r>
    </w:p>
    <w:p>
      <w:pPr>
        <w:spacing w:after="80"/>
      </w:pPr>
      <w:hyperlink w:history="1" r:id="rIdyq844e3eskczemefm_wnm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Source: PubT, May 26, 2026</w:t>
        </w:r>
      </w:hyperlink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May 27: CEO Bernstein Conference (Source of Pullback)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CEO Scott Strazik flagged state-level pushback on data centers and difficulty converting wind pipeline orders given tariff uncertainty. Stock fell ~2% to ~$1,048, then continued declining to current ~$959. Critical context: management also stated "from the scatter plot of all the potential projects versus the realization rate they're planning and the equipment they've secured from us - we don't see any risk in the fulfillment of our backlog." The CEO was discussing new order conversion headwinds, not existing backlog risk. The market conflated the two.</w:t>
      </w:r>
    </w:p>
    <w:p>
      <w:pPr>
        <w:spacing w:after="80"/>
      </w:pPr>
      <w:hyperlink w:history="1" r:id="rIdxy20tssttmhc1geeuz6qm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Source: The Fly, May 27, 2026</w:t>
        </w:r>
      </w:hyperlink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Current Analyst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500"/>
        <w:gridCol w:w="1440"/>
        <w:gridCol w:w="426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Target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Comment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Goldman Sachs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$1,328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Estimates still too low; backlog strength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Jefferies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$1,350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visibility extends into 2030s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Oppenheimer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Outperform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$1,303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orders $18.3B vs. $13.5B estimate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$1,300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Megatrends: energy transition, electrification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RBC Capital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Outperform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$1,195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to call top; estimates trending higher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JPMorgan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Overweight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$1,150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Nuclear narrative + grid story building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Mizuho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$913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Valuation concern; most bearish covering analyst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Consensus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$1,120 mean / $1,195 median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Buy, 7 Hold, 0 Sell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Q2 2026 Earnings Preview (~July 22,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620"/>
        <w:gridCol w:w="198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Q1'26 Actual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Q2'26 Consensus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Watch Point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$9.3B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$10.7B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Electrification DC order update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 (adj.)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$1.98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 expansion confirmation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 Turbine Backlog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GW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103-106 GW est.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Pace toward 110 GW YE target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$18.3B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Sustainability of demand vs. CEO comments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 EBITDA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Trajectory toward breakeven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Investment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 Vernova is upgraded to Buy. The May 27 selloff from ~$1,048 to ~$959 (-9%) on CEO comments about state-level data center pushback and wind tariff headwinds represents an overreaction. Management confirmed existing backlog is not at risk. At $959, the stock trades below the sell-side consensus mean PT of $1,120. Q2 earnings on ~July 22 is the next major catalyst - gas turbine backlog trajectory toward 110 GW and Electrification data center order pace are the key data points to watch.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Sources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GEV Q1'26 Earnings Press Release, April 22, 2026 - GE Vernova Investor Relations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HA Fleet 4M Hours Milestone - PubT, May 26, 2026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Robotech Automation Acquisition - PubT, May 21, 2026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Blue Energy SMR Collaboration - Benzinga, May 5, 2026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CEO Bernstein Conference Comments - The Fly, May 27, 2026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Gas Turbine Supply Crunch Analysis - Nasdaq/Zacks, June 3, 2026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Analyst price targets via Bigdata.com: Goldman $1,328; Jefferies $1,350; Oppenheimer $1,303; RBC $1,195; Argus $1,300; JPMorgan $1,150; Mizuho $913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Financial data: Bigdata.com company tearsheet (QRHIPR), June 3, 2026 - https://bigdata.com</w:t>
      </w:r>
    </w:p>
    <w:p>
      <w:r>
        <w:rPr>
          <w:rFonts w:ascii="Arial" w:cs="Arial" w:eastAsia="Arial" w:hAnsi="Arial"/>
        </w:rPr>
        <w:t xml:space="preserve"/>
      </w:r>
    </w:p>
    <w:p>
      <w:pPr>
        <w:pBdr>
          <w:top w:val="single" w:color="CCCCCC" w:sz="4" w:space="4"/>
        </w:pBdr>
        <w:spacing w:before="2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Powered by </w:t>
      </w:r>
      <w:hyperlink w:history="1" r:id="rIdi9bsm6sjkaufa36p0pyjy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Bigdata.com</w:t>
        </w:r>
      </w:hyperlink>
      <w:r>
        <w:rPr>
          <w:rFonts w:ascii="Arial" w:cs="Arial" w:eastAsia="Arial" w:hAnsi="Arial"/>
          <w:color w:val="888888"/>
          <w:sz w:val="18"/>
          <w:szCs w:val="18"/>
        </w:rPr>
        <w:t xml:space="preserve"> | This report is for informational and research-assistance purposes only. It does not constitute investment advice or a recommendation to buy, sell, or hold any security. Information may be incomplete or inaccurate. Verify material facts independently and consult qualified advisors before making investment decisions.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Powered by Bigdata.com  |  For informational purposes only. Not investment advice.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color w:val="1F4E79"/>
        <w:sz w:val="18"/>
        <w:szCs w:val="18"/>
      </w:rPr>
      <w:t xml:space="preserve">GE Vernova (GEV) — Company Brief | June 3,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r4em0mmhd7qkyiqvu3kl" Type="http://schemas.openxmlformats.org/officeDocument/2006/relationships/hyperlink" Target="https://app.bigdata.com/documents/256E4C24CAA36F2CC2277F53DC1708F4?cnum=1" TargetMode="External"/><Relationship Id="rIdnyyhml6lwcasvw03cwmax" Type="http://schemas.openxmlformats.org/officeDocument/2006/relationships/hyperlink" Target="https://app.bigdata.com/documents/424BE30931BC3EFE2555B2B032E357EE?cnum=1" TargetMode="External"/><Relationship Id="rIdxl9eqbsoziwo0vyn2qqas" Type="http://schemas.openxmlformats.org/officeDocument/2006/relationships/hyperlink" Target="https://app.bigdata.com/documents/47273B4137C5E656547C815BDD1397AD?cnum=3" TargetMode="External"/><Relationship Id="rIdyq844e3eskczemefm_wnm" Type="http://schemas.openxmlformats.org/officeDocument/2006/relationships/hyperlink" Target="https://app.bigdata.com/documents/F0CD9B4225493409A6F375F722B8365F?cnum=4" TargetMode="External"/><Relationship Id="rIdxy20tssttmhc1geeuz6qm" Type="http://schemas.openxmlformats.org/officeDocument/2006/relationships/hyperlink" Target="https://app.bigdata.com/documents/36017172C3C2968CCAC9D84CA68BB612?cnum=1" TargetMode="External"/><Relationship Id="rIdi9bsm6sjkaufa36p0pyjy" Type="http://schemas.openxmlformats.org/officeDocument/2006/relationships/hyperlink" Target="https://bigdata.com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2026-06-03T21:22:32.116Z</dcterms:created>
  <dcterms:modified xsi:type="dcterms:W3CDTF">2026-06-03T21:22:32.117Z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