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554C" w14:textId="77777777" w:rsidR="00F34C2B" w:rsidRPr="00F0452C" w:rsidRDefault="00000000">
      <w:pPr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b/>
          <w:bCs/>
          <w:color w:val="000000" w:themeColor="text1"/>
          <w:sz w:val="40"/>
          <w:szCs w:val="40"/>
        </w:rPr>
        <w:t>Variable-Stiffness Gait Surface Simulator</w:t>
      </w:r>
    </w:p>
    <w:p w14:paraId="47141F92" w14:textId="77777777" w:rsidR="00F34C2B" w:rsidRPr="00F0452C" w:rsidRDefault="00000000">
      <w:pPr>
        <w:spacing w:after="8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i/>
          <w:iCs/>
          <w:color w:val="000000" w:themeColor="text1"/>
          <w:sz w:val="24"/>
          <w:szCs w:val="24"/>
        </w:rPr>
        <w:t xml:space="preserve">A MATLAB dynamics study of walking surfaces, motivated by the </w:t>
      </w:r>
      <w:proofErr w:type="spellStart"/>
      <w:r w:rsidRPr="00F0452C">
        <w:rPr>
          <w:rFonts w:ascii="Calibri" w:hAnsi="Calibri" w:cs="Calibri"/>
          <w:i/>
          <w:iCs/>
          <w:color w:val="000000" w:themeColor="text1"/>
          <w:sz w:val="24"/>
          <w:szCs w:val="24"/>
        </w:rPr>
        <w:t>AdjuSST</w:t>
      </w:r>
      <w:proofErr w:type="spellEnd"/>
      <w:r w:rsidRPr="00F0452C">
        <w:rPr>
          <w:rFonts w:ascii="Calibri" w:hAnsi="Calibri" w:cs="Calibri"/>
          <w:i/>
          <w:iCs/>
          <w:color w:val="000000" w:themeColor="text1"/>
          <w:sz w:val="24"/>
          <w:szCs w:val="24"/>
        </w:rPr>
        <w:t xml:space="preserve"> adjustable-stiffness treadmill</w:t>
      </w:r>
    </w:p>
    <w:p w14:paraId="6A0C1182" w14:textId="5DB759AA" w:rsidR="00F34C2B" w:rsidRPr="00F0452C" w:rsidRDefault="00F0452C">
      <w:pPr>
        <w:spacing w:after="24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  <w:sz w:val="20"/>
          <w:szCs w:val="20"/>
        </w:rPr>
        <w:t>Jonathan Jacob Ajith, Mechanical Engineering</w:t>
      </w:r>
    </w:p>
    <w:p w14:paraId="6C089086" w14:textId="777777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Summary</w:t>
      </w:r>
    </w:p>
    <w:p w14:paraId="1F9D5EE4" w14:textId="4EA8C49D" w:rsidR="00F34C2B" w:rsidRPr="00F0452C" w:rsidRDefault="00000000">
      <w:pPr>
        <w:spacing w:after="12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This project models the surface a person walks on</w:t>
      </w:r>
      <w:r w:rsidR="00F0452C" w:rsidRPr="00F0452C">
        <w:rPr>
          <w:rFonts w:ascii="Calibri" w:hAnsi="Calibri" w:cs="Calibri"/>
          <w:color w:val="000000" w:themeColor="text1"/>
        </w:rPr>
        <w:t>,</w:t>
      </w:r>
      <w:r w:rsidRPr="00F0452C">
        <w:rPr>
          <w:rFonts w:ascii="Calibri" w:hAnsi="Calibri" w:cs="Calibri"/>
          <w:color w:val="000000" w:themeColor="text1"/>
        </w:rPr>
        <w:t xml:space="preserve"> such as the platform of a variable-stiffness treadmill</w:t>
      </w:r>
      <w:r w:rsidR="00F0452C" w:rsidRPr="00F0452C">
        <w:rPr>
          <w:rFonts w:ascii="Calibri" w:hAnsi="Calibri" w:cs="Calibri"/>
          <w:color w:val="000000" w:themeColor="text1"/>
        </w:rPr>
        <w:t>,</w:t>
      </w:r>
      <w:r w:rsidRPr="00F0452C">
        <w:rPr>
          <w:rFonts w:ascii="Calibri" w:hAnsi="Calibri" w:cs="Calibri"/>
          <w:color w:val="000000" w:themeColor="text1"/>
        </w:rPr>
        <w:t xml:space="preserve"> as a second-order mass-spring-damper system, and studies how that surface behaves under load. It builds directly on the two-mass spring system I simulated in MIE 124 (Lab 2), extending that foundation by adding damping, applying it to a real research context, and adding system identification, frequency-response analysis, and an asymmetric-stiffness case. The work is motivated by the </w:t>
      </w:r>
      <w:proofErr w:type="spellStart"/>
      <w:r w:rsidRPr="00F0452C">
        <w:rPr>
          <w:rFonts w:ascii="Calibri" w:hAnsi="Calibri" w:cs="Calibri"/>
          <w:color w:val="000000" w:themeColor="text1"/>
        </w:rPr>
        <w:t>AdjuSST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adjustable-stiffness treadmill (Price et al. 2024) and uses that system's stiffness range and second-order framing throughout. Built in base MATLAB.</w:t>
      </w:r>
    </w:p>
    <w:p w14:paraId="734E0E31" w14:textId="777777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Background and motivation</w:t>
      </w:r>
    </w:p>
    <w:p w14:paraId="148364F1" w14:textId="4A6CCD3B" w:rsidR="00F34C2B" w:rsidRPr="00F0452C" w:rsidRDefault="00000000">
      <w:pPr>
        <w:spacing w:after="12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The Human Robot Systems Lab studies how people adapt their walking when the ground beneath them changes</w:t>
      </w:r>
      <w:r w:rsidR="00F0452C" w:rsidRPr="00F0452C">
        <w:rPr>
          <w:rFonts w:ascii="Calibri" w:hAnsi="Calibri" w:cs="Calibri"/>
          <w:color w:val="000000" w:themeColor="text1"/>
        </w:rPr>
        <w:t xml:space="preserve">, </w:t>
      </w:r>
      <w:r w:rsidRPr="00F0452C">
        <w:rPr>
          <w:rFonts w:ascii="Calibri" w:hAnsi="Calibri" w:cs="Calibri"/>
          <w:color w:val="000000" w:themeColor="text1"/>
        </w:rPr>
        <w:t xml:space="preserve">a question central to rehabilitation. A key tool is the </w:t>
      </w:r>
      <w:proofErr w:type="spellStart"/>
      <w:r w:rsidRPr="00F0452C">
        <w:rPr>
          <w:rFonts w:ascii="Calibri" w:hAnsi="Calibri" w:cs="Calibri"/>
          <w:color w:val="000000" w:themeColor="text1"/>
        </w:rPr>
        <w:t>AdjuSST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treadmill, whose surface stiffness can be varied, and which the lab characterizes as a second-order spring-mass-damper system. That observation is the starting point for this project: the dynamics that govern the treadmill are the same second-order dynamics I had already worked with in coursework, so I built a simulation that explores them in the lab's context.</w:t>
      </w:r>
    </w:p>
    <w:p w14:paraId="0FC41DD6" w14:textId="4B0A2C55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 xml:space="preserve">Connection to MIE 124 </w:t>
      </w:r>
    </w:p>
    <w:p w14:paraId="71B95BA1" w14:textId="45BD887D" w:rsidR="00F34C2B" w:rsidRPr="00F0452C" w:rsidRDefault="00000000">
      <w:pPr>
        <w:spacing w:after="12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MIE 124 Lab 2 had me analyze a two-mass, three-spring system: deriving the force-balance and equations of motion, assembling the stiffness and mass matrices, solving for displacements, and then simulating the dynamics two ways</w:t>
      </w:r>
      <w:r w:rsidR="00F0452C" w:rsidRPr="00F0452C">
        <w:rPr>
          <w:rFonts w:ascii="Calibri" w:hAnsi="Calibri" w:cs="Calibri"/>
          <w:color w:val="000000" w:themeColor="text1"/>
        </w:rPr>
        <w:t xml:space="preserve">, </w:t>
      </w:r>
      <w:r w:rsidRPr="00F0452C">
        <w:rPr>
          <w:rFonts w:ascii="Calibri" w:hAnsi="Calibri" w:cs="Calibri"/>
          <w:color w:val="000000" w:themeColor="text1"/>
        </w:rPr>
        <w:t>a hand-coded Euler integrator and MATLAB's ode45</w:t>
      </w:r>
      <w:r w:rsidR="00F0452C" w:rsidRPr="00F0452C">
        <w:rPr>
          <w:rFonts w:ascii="Calibri" w:hAnsi="Calibri" w:cs="Calibri"/>
          <w:color w:val="000000" w:themeColor="text1"/>
        </w:rPr>
        <w:t>,</w:t>
      </w:r>
      <w:r w:rsidRPr="00F0452C">
        <w:rPr>
          <w:rFonts w:ascii="Calibri" w:hAnsi="Calibri" w:cs="Calibri"/>
          <w:color w:val="000000" w:themeColor="text1"/>
        </w:rPr>
        <w:t xml:space="preserve"> and comparing them. That lab established the core tools this project relies on: writing equations of motion for spring-mass systems and integrating them with ode45. This project extends that foundation in three ways: it adds a damper (making it a true mass-spring-damper rather than an undamped spring system), it grounds the parameters in a real device, and it goes beyond simulation into characterization and design analysis.</w:t>
      </w:r>
    </w:p>
    <w:p w14:paraId="6EFD14DD" w14:textId="777777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The model</w:t>
      </w:r>
    </w:p>
    <w:p w14:paraId="7E165958" w14:textId="77777777" w:rsidR="00F34C2B" w:rsidRPr="00F0452C" w:rsidRDefault="00000000">
      <w:pPr>
        <w:spacing w:after="8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 xml:space="preserve">The walking surface is modeled as a mass m on a spring of stiffness k with a damper c. A load F (representing a foot pressing down) drives the system through the equation of motion </w:t>
      </w:r>
      <w:proofErr w:type="spellStart"/>
      <w:r w:rsidRPr="00F0452C">
        <w:rPr>
          <w:rFonts w:ascii="Calibri" w:hAnsi="Calibri" w:cs="Calibri"/>
          <w:color w:val="000000" w:themeColor="text1"/>
        </w:rPr>
        <w:t>m·x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̈ + </w:t>
      </w:r>
      <w:proofErr w:type="spellStart"/>
      <w:r w:rsidRPr="00F0452C">
        <w:rPr>
          <w:rFonts w:ascii="Calibri" w:hAnsi="Calibri" w:cs="Calibri"/>
          <w:color w:val="000000" w:themeColor="text1"/>
        </w:rPr>
        <w:t>c·x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̇ + </w:t>
      </w:r>
      <w:proofErr w:type="spellStart"/>
      <w:r w:rsidRPr="00F0452C">
        <w:rPr>
          <w:rFonts w:ascii="Calibri" w:hAnsi="Calibri" w:cs="Calibri"/>
          <w:color w:val="000000" w:themeColor="text1"/>
        </w:rPr>
        <w:t>k·x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= F, integrated with ode45. The shared simulation routine accepts either a constant load or a time-varying one, so the same engine serves every analysis. Baseline parameters follow the </w:t>
      </w:r>
      <w:proofErr w:type="spellStart"/>
      <w:r w:rsidRPr="00F0452C">
        <w:rPr>
          <w:rFonts w:ascii="Calibri" w:hAnsi="Calibri" w:cs="Calibri"/>
          <w:color w:val="000000" w:themeColor="text1"/>
        </w:rPr>
        <w:t>AdjuSST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treadmill's range (stiffness 15–300 </w:t>
      </w:r>
      <w:proofErr w:type="spellStart"/>
      <w:r w:rsidRPr="00F0452C">
        <w:rPr>
          <w:rFonts w:ascii="Calibri" w:hAnsi="Calibri" w:cs="Calibri"/>
          <w:color w:val="000000" w:themeColor="text1"/>
        </w:rPr>
        <w:t>kN</w:t>
      </w:r>
      <w:proofErr w:type="spellEnd"/>
      <w:r w:rsidRPr="00F0452C">
        <w:rPr>
          <w:rFonts w:ascii="Calibri" w:hAnsi="Calibri" w:cs="Calibri"/>
          <w:color w:val="000000" w:themeColor="text1"/>
        </w:rPr>
        <w:t>/m).</w:t>
      </w:r>
    </w:p>
    <w:p w14:paraId="3A6E76EF" w14:textId="777777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Phases</w:t>
      </w:r>
    </w:p>
    <w:p w14:paraId="3AD5934E" w14:textId="77777777" w:rsidR="00F34C2B" w:rsidRPr="00F0452C" w:rsidRDefault="00000000">
      <w:p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b/>
          <w:bCs/>
          <w:color w:val="000000" w:themeColor="text1"/>
        </w:rPr>
        <w:lastRenderedPageBreak/>
        <w:t xml:space="preserve">Phase 1 — Step response. </w:t>
      </w:r>
      <w:r w:rsidRPr="00F0452C">
        <w:rPr>
          <w:rFonts w:ascii="Calibri" w:hAnsi="Calibri" w:cs="Calibri"/>
          <w:color w:val="000000" w:themeColor="text1"/>
        </w:rPr>
        <w:t xml:space="preserve">Apply a step load and observe how the surface deflects and settles. Computes the natural frequency, damping ratio, and static deflection (e.g. 3.9 Hz, ζ = 0.49 underdamped, 25 mm at 30 </w:t>
      </w:r>
      <w:proofErr w:type="spellStart"/>
      <w:r w:rsidRPr="00F0452C">
        <w:rPr>
          <w:rFonts w:ascii="Calibri" w:hAnsi="Calibri" w:cs="Calibri"/>
          <w:color w:val="000000" w:themeColor="text1"/>
        </w:rPr>
        <w:t>kN</w:t>
      </w:r>
      <w:proofErr w:type="spellEnd"/>
      <w:r w:rsidRPr="00F0452C">
        <w:rPr>
          <w:rFonts w:ascii="Calibri" w:hAnsi="Calibri" w:cs="Calibri"/>
          <w:color w:val="000000" w:themeColor="text1"/>
        </w:rPr>
        <w:t>/m). The forward problem: known parameters, predicted behavior.</w:t>
      </w:r>
    </w:p>
    <w:p w14:paraId="2E80E111" w14:textId="7A5BA615" w:rsidR="00F34C2B" w:rsidRPr="00F0452C" w:rsidRDefault="00000000">
      <w:p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b/>
          <w:bCs/>
          <w:color w:val="000000" w:themeColor="text1"/>
        </w:rPr>
        <w:t xml:space="preserve">Phase 2 — System identification. </w:t>
      </w:r>
      <w:r w:rsidRPr="00F0452C">
        <w:rPr>
          <w:rFonts w:ascii="Calibri" w:hAnsi="Calibri" w:cs="Calibri"/>
          <w:color w:val="000000" w:themeColor="text1"/>
        </w:rPr>
        <w:t>Recover the natural frequency and damping ratio from the response curve alone</w:t>
      </w:r>
      <w:r w:rsidR="00F0452C" w:rsidRPr="00F0452C">
        <w:rPr>
          <w:rFonts w:ascii="Calibri" w:hAnsi="Calibri" w:cs="Calibri"/>
          <w:color w:val="000000" w:themeColor="text1"/>
        </w:rPr>
        <w:t xml:space="preserve">, </w:t>
      </w:r>
      <w:r w:rsidRPr="00F0452C">
        <w:rPr>
          <w:rFonts w:ascii="Calibri" w:hAnsi="Calibri" w:cs="Calibri"/>
          <w:color w:val="000000" w:themeColor="text1"/>
        </w:rPr>
        <w:t>using peak-overshoot and logarithmic-decrement methods</w:t>
      </w:r>
      <w:r w:rsidR="00F0452C" w:rsidRPr="00F0452C">
        <w:rPr>
          <w:rFonts w:ascii="Calibri" w:hAnsi="Calibri" w:cs="Calibri"/>
          <w:color w:val="000000" w:themeColor="text1"/>
        </w:rPr>
        <w:t>,</w:t>
      </w:r>
      <w:r w:rsidRPr="00F0452C">
        <w:rPr>
          <w:rFonts w:ascii="Calibri" w:hAnsi="Calibri" w:cs="Calibri"/>
          <w:color w:val="000000" w:themeColor="text1"/>
        </w:rPr>
        <w:t xml:space="preserve"> without using m, k, c directly. Both methods recovered the true values closely (ζ ≈ 0.49, ≈ 3.9 Hz). This mirrors how the lab characterizes its real treadmill from measured data.</w:t>
      </w:r>
    </w:p>
    <w:p w14:paraId="52979E7F" w14:textId="77777777" w:rsidR="00F0452C" w:rsidRPr="00F0452C" w:rsidRDefault="00F0452C">
      <w:pPr>
        <w:spacing w:after="60"/>
        <w:rPr>
          <w:rFonts w:ascii="Calibri" w:hAnsi="Calibri" w:cs="Calibri"/>
          <w:color w:val="000000" w:themeColor="text1"/>
        </w:rPr>
      </w:pPr>
    </w:p>
    <w:p w14:paraId="214718D4" w14:textId="752C4934" w:rsidR="00F34C2B" w:rsidRPr="00F0452C" w:rsidRDefault="00000000">
      <w:p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b/>
          <w:bCs/>
          <w:color w:val="000000" w:themeColor="text1"/>
        </w:rPr>
        <w:t xml:space="preserve">Phase 3 — Frequency response. </w:t>
      </w:r>
      <w:r w:rsidRPr="00F0452C">
        <w:rPr>
          <w:rFonts w:ascii="Calibri" w:hAnsi="Calibri" w:cs="Calibri"/>
          <w:color w:val="000000" w:themeColor="text1"/>
        </w:rPr>
        <w:t>Examine how the surface responds across input frequencies (gain and phase), locate the resonant peak, and overlay walking and running stride-frequency bands to check that normal gait sits clear of resonance</w:t>
      </w:r>
      <w:r w:rsidR="00F0452C" w:rsidRPr="00F0452C">
        <w:rPr>
          <w:rFonts w:ascii="Calibri" w:hAnsi="Calibri" w:cs="Calibri"/>
          <w:color w:val="000000" w:themeColor="text1"/>
        </w:rPr>
        <w:t>,</w:t>
      </w:r>
      <w:r w:rsidRPr="00F0452C">
        <w:rPr>
          <w:rFonts w:ascii="Calibri" w:hAnsi="Calibri" w:cs="Calibri"/>
          <w:color w:val="000000" w:themeColor="text1"/>
        </w:rPr>
        <w:t xml:space="preserve"> echoing the frequency-domain view in the </w:t>
      </w:r>
      <w:proofErr w:type="spellStart"/>
      <w:r w:rsidRPr="00F0452C">
        <w:rPr>
          <w:rFonts w:ascii="Calibri" w:hAnsi="Calibri" w:cs="Calibri"/>
          <w:color w:val="000000" w:themeColor="text1"/>
        </w:rPr>
        <w:t>AdjuSST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paper.</w:t>
      </w:r>
    </w:p>
    <w:p w14:paraId="5B095D10" w14:textId="77777777" w:rsidR="00F0452C" w:rsidRPr="00F0452C" w:rsidRDefault="00F0452C">
      <w:pPr>
        <w:spacing w:after="60"/>
        <w:rPr>
          <w:rFonts w:ascii="Calibri" w:hAnsi="Calibri" w:cs="Calibri"/>
          <w:color w:val="000000" w:themeColor="text1"/>
        </w:rPr>
      </w:pPr>
    </w:p>
    <w:p w14:paraId="3F9033B7" w14:textId="3940E95E" w:rsidR="00F34C2B" w:rsidRPr="00F0452C" w:rsidRDefault="00000000">
      <w:pPr>
        <w:spacing w:after="12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b/>
          <w:bCs/>
          <w:color w:val="000000" w:themeColor="text1"/>
        </w:rPr>
        <w:t xml:space="preserve">Phase 4 — Asymmetric stiffness. </w:t>
      </w:r>
      <w:r w:rsidRPr="00F0452C">
        <w:rPr>
          <w:rFonts w:ascii="Calibri" w:hAnsi="Calibri" w:cs="Calibri"/>
          <w:color w:val="000000" w:themeColor="text1"/>
        </w:rPr>
        <w:t>Model a stiff surface under one leg and a compliant surface under the other</w:t>
      </w:r>
      <w:r w:rsidR="00F0452C" w:rsidRPr="00F0452C">
        <w:rPr>
          <w:rFonts w:ascii="Calibri" w:hAnsi="Calibri" w:cs="Calibri"/>
          <w:color w:val="000000" w:themeColor="text1"/>
        </w:rPr>
        <w:t>,</w:t>
      </w:r>
      <w:r w:rsidRPr="00F0452C">
        <w:rPr>
          <w:rFonts w:ascii="Calibri" w:hAnsi="Calibri" w:cs="Calibri"/>
          <w:color w:val="000000" w:themeColor="text1"/>
        </w:rPr>
        <w:t xml:space="preserve"> the asymmetric-stiffness paradigm the lab uses to drive gait adaptation. Compares the deflection and the per-stride energy each leg's surface absorbs, showing how the two legs experience different mechanics.</w:t>
      </w:r>
    </w:p>
    <w:p w14:paraId="1A1CBDE3" w14:textId="777777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Results</w:t>
      </w:r>
    </w:p>
    <w:p w14:paraId="59808F4E" w14:textId="77777777" w:rsidR="00F0452C" w:rsidRPr="00F0452C" w:rsidRDefault="00F0452C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noProof/>
        </w:rPr>
        <w:drawing>
          <wp:inline distT="0" distB="0" distL="0" distR="0" wp14:anchorId="0A8F5048" wp14:editId="17C40B13">
            <wp:extent cx="5943600" cy="3757930"/>
            <wp:effectExtent l="0" t="0" r="0" b="0"/>
            <wp:docPr id="169024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48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6D1E" w14:textId="6CF85443" w:rsidR="00F0452C" w:rsidRDefault="007A534D" w:rsidP="00F0452C">
      <w:pPr>
        <w:pStyle w:val="Heading1"/>
        <w:jc w:val="center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  <w:r w:rsidRPr="007A534D"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  <w:t xml:space="preserve">Figure 1 (Phase 1): Step response of the surface under a body-weight load (k = 30 </w:t>
      </w:r>
      <w:proofErr w:type="spellStart"/>
      <w:r w:rsidRPr="007A534D"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  <w:t>kN</w:t>
      </w:r>
      <w:proofErr w:type="spellEnd"/>
      <w:r w:rsidRPr="007A534D"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  <w:t>/m)</w:t>
      </w:r>
    </w:p>
    <w:p w14:paraId="6CBE35E7" w14:textId="77777777" w:rsidR="007A534D" w:rsidRDefault="007A534D" w:rsidP="00F0452C">
      <w:pPr>
        <w:pStyle w:val="Heading1"/>
        <w:jc w:val="center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</w:p>
    <w:p w14:paraId="62A4441D" w14:textId="0EB95B56" w:rsidR="007A534D" w:rsidRDefault="007A534D" w:rsidP="00F0452C">
      <w:pPr>
        <w:pStyle w:val="Heading1"/>
        <w:jc w:val="center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861A5BC" wp14:editId="7798327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3820160"/>
            <wp:effectExtent l="0" t="0" r="0" b="8890"/>
            <wp:wrapSquare wrapText="bothSides"/>
            <wp:docPr id="92075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5500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CD4BF6" w14:textId="19066922" w:rsidR="007A534D" w:rsidRDefault="007A534D" w:rsidP="00F0452C">
      <w:pPr>
        <w:pStyle w:val="Heading1"/>
        <w:jc w:val="center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  <w:r w:rsidRPr="007A534D"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  <w:t>Figure 2 (Phase 2): Recovering damping and natural frequency from the response shape</w:t>
      </w:r>
    </w:p>
    <w:p w14:paraId="708FE408" w14:textId="0B8F61F4" w:rsidR="007A534D" w:rsidRPr="007A534D" w:rsidRDefault="007A534D" w:rsidP="00F0452C">
      <w:pPr>
        <w:pStyle w:val="Heading1"/>
        <w:jc w:val="center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  <w:r w:rsidRPr="007A534D"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  <w:lastRenderedPageBreak/>
        <w:t>Figure 3 (Phase 3): "Surface frequency response, with walking and running bands below resonance"</w: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FDBDC3E" wp14:editId="0EC53A9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982845"/>
            <wp:effectExtent l="0" t="0" r="0" b="8255"/>
            <wp:wrapSquare wrapText="bothSides"/>
            <wp:docPr id="203511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513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2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25E642" w14:textId="77777777" w:rsidR="007A534D" w:rsidRDefault="007A534D">
      <w:pPr>
        <w:pStyle w:val="Heading1"/>
        <w:rPr>
          <w:rFonts w:ascii="Calibri" w:hAnsi="Calibri" w:cs="Calibri"/>
          <w:color w:val="000000" w:themeColor="text1"/>
        </w:rPr>
      </w:pPr>
    </w:p>
    <w:p w14:paraId="4480C502" w14:textId="0C5CA1E2" w:rsidR="007A534D" w:rsidRDefault="007A534D">
      <w:pPr>
        <w:pStyle w:val="Heading1"/>
        <w:rPr>
          <w:rFonts w:ascii="Calibri" w:hAnsi="Calibri" w:cs="Calibri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8BB0177" wp14:editId="77377630">
            <wp:extent cx="5943600" cy="2983865"/>
            <wp:effectExtent l="0" t="0" r="0" b="6985"/>
            <wp:docPr id="186647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774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19AD" w14:textId="741D6874" w:rsidR="007A534D" w:rsidRPr="007A534D" w:rsidRDefault="007A534D" w:rsidP="007A534D">
      <w:pPr>
        <w:pStyle w:val="Heading1"/>
        <w:jc w:val="center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  <w:r w:rsidRPr="007A534D"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  <w:t>Figure 4 (Phase 4): "Stiff vs compliant surface: deflection and per-stride energy each leg feels"</w:t>
      </w:r>
    </w:p>
    <w:p w14:paraId="278C16C8" w14:textId="3BFF19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Limitations and next steps</w:t>
      </w:r>
    </w:p>
    <w:p w14:paraId="4452C46F" w14:textId="77777777" w:rsidR="00F34C2B" w:rsidRPr="00F0452C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Single-axis, lumped model — it captures the surface's vertical dynamics, not the full biomechanics of a walking person.</w:t>
      </w:r>
    </w:p>
    <w:p w14:paraId="36469EA2" w14:textId="77777777" w:rsidR="00F34C2B" w:rsidRPr="00F0452C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Linear spring and damper; a real surface may behave nonlinearly at large deflections.</w:t>
      </w:r>
    </w:p>
    <w:p w14:paraId="4E406B31" w14:textId="77777777" w:rsidR="00F34C2B" w:rsidRPr="00F0452C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 xml:space="preserve">Parameters are representative of the </w:t>
      </w:r>
      <w:proofErr w:type="spellStart"/>
      <w:r w:rsidRPr="00F0452C">
        <w:rPr>
          <w:rFonts w:ascii="Calibri" w:hAnsi="Calibri" w:cs="Calibri"/>
          <w:color w:val="000000" w:themeColor="text1"/>
        </w:rPr>
        <w:t>AdjuSST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range rather than measured from hardware.</w:t>
      </w:r>
    </w:p>
    <w:p w14:paraId="185D1570" w14:textId="77777777" w:rsidR="00F34C2B" w:rsidRPr="00F0452C" w:rsidRDefault="00000000">
      <w:pPr>
        <w:pStyle w:val="ListParagraph"/>
        <w:numPr>
          <w:ilvl w:val="0"/>
          <w:numId w:val="2"/>
        </w:numPr>
        <w:spacing w:after="6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 xml:space="preserve">Natural extensions: validate against the published </w:t>
      </w:r>
      <w:proofErr w:type="spellStart"/>
      <w:r w:rsidRPr="00F0452C">
        <w:rPr>
          <w:rFonts w:ascii="Calibri" w:hAnsi="Calibri" w:cs="Calibri"/>
          <w:color w:val="000000" w:themeColor="text1"/>
        </w:rPr>
        <w:t>AdjuSST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characterization, and add a simple model of the foot/leg interacting with the surface.</w:t>
      </w:r>
    </w:p>
    <w:p w14:paraId="460C2CF9" w14:textId="77777777" w:rsidR="00F34C2B" w:rsidRPr="00F0452C" w:rsidRDefault="00000000">
      <w:pPr>
        <w:pStyle w:val="Heading1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>Code</w:t>
      </w:r>
    </w:p>
    <w:p w14:paraId="5C262AA4" w14:textId="5B0B2202" w:rsidR="00F34C2B" w:rsidRPr="00F0452C" w:rsidRDefault="00000000">
      <w:pPr>
        <w:spacing w:after="80"/>
        <w:rPr>
          <w:rFonts w:ascii="Calibri" w:hAnsi="Calibri" w:cs="Calibri"/>
          <w:color w:val="000000" w:themeColor="text1"/>
        </w:rPr>
      </w:pPr>
      <w:r w:rsidRPr="00F0452C">
        <w:rPr>
          <w:rFonts w:ascii="Calibri" w:hAnsi="Calibri" w:cs="Calibri"/>
          <w:color w:val="000000" w:themeColor="text1"/>
        </w:rPr>
        <w:t xml:space="preserve">Organized as modular MATLAB files: </w:t>
      </w:r>
      <w:proofErr w:type="spellStart"/>
      <w:r w:rsidRPr="00F0452C">
        <w:rPr>
          <w:rFonts w:ascii="Calibri" w:hAnsi="Calibri" w:cs="Calibri"/>
          <w:color w:val="000000" w:themeColor="text1"/>
        </w:rPr>
        <w:t>simulate_msd.m</w:t>
      </w:r>
      <w:proofErr w:type="spellEnd"/>
      <w:r w:rsidRPr="00F0452C">
        <w:rPr>
          <w:rFonts w:ascii="Calibri" w:hAnsi="Calibri" w:cs="Calibri"/>
          <w:color w:val="000000" w:themeColor="text1"/>
        </w:rPr>
        <w:t xml:space="preserve"> (the shared mass-spring-damper engine) and gait_phase_1.m through gait_phase_4.m. </w:t>
      </w:r>
    </w:p>
    <w:p w14:paraId="3F3EBBC8" w14:textId="787FD494" w:rsidR="00F34C2B" w:rsidRPr="00F0452C" w:rsidRDefault="00F34C2B">
      <w:pPr>
        <w:spacing w:before="200"/>
        <w:rPr>
          <w:rFonts w:ascii="Calibri" w:hAnsi="Calibri" w:cs="Calibri"/>
          <w:color w:val="000000" w:themeColor="text1"/>
        </w:rPr>
      </w:pPr>
    </w:p>
    <w:sectPr w:rsidR="00F34C2B" w:rsidRPr="00F0452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6F04AC"/>
    <w:multiLevelType w:val="hybridMultilevel"/>
    <w:tmpl w:val="B5B8F914"/>
    <w:lvl w:ilvl="0" w:tplc="40706194">
      <w:start w:val="1"/>
      <w:numFmt w:val="bullet"/>
      <w:lvlText w:val="•"/>
      <w:lvlJc w:val="left"/>
      <w:pPr>
        <w:ind w:left="720" w:hanging="360"/>
      </w:pPr>
    </w:lvl>
    <w:lvl w:ilvl="1" w:tplc="05805B56">
      <w:numFmt w:val="decimal"/>
      <w:lvlText w:val=""/>
      <w:lvlJc w:val="left"/>
    </w:lvl>
    <w:lvl w:ilvl="2" w:tplc="6908F596">
      <w:numFmt w:val="decimal"/>
      <w:lvlText w:val=""/>
      <w:lvlJc w:val="left"/>
    </w:lvl>
    <w:lvl w:ilvl="3" w:tplc="2528EA14">
      <w:numFmt w:val="decimal"/>
      <w:lvlText w:val=""/>
      <w:lvlJc w:val="left"/>
    </w:lvl>
    <w:lvl w:ilvl="4" w:tplc="A2D0AECC">
      <w:numFmt w:val="decimal"/>
      <w:lvlText w:val=""/>
      <w:lvlJc w:val="left"/>
    </w:lvl>
    <w:lvl w:ilvl="5" w:tplc="3A60E5C4">
      <w:numFmt w:val="decimal"/>
      <w:lvlText w:val=""/>
      <w:lvlJc w:val="left"/>
    </w:lvl>
    <w:lvl w:ilvl="6" w:tplc="3B52447C">
      <w:numFmt w:val="decimal"/>
      <w:lvlText w:val=""/>
      <w:lvlJc w:val="left"/>
    </w:lvl>
    <w:lvl w:ilvl="7" w:tplc="AD844F1E">
      <w:numFmt w:val="decimal"/>
      <w:lvlText w:val=""/>
      <w:lvlJc w:val="left"/>
    </w:lvl>
    <w:lvl w:ilvl="8" w:tplc="A1E674A2">
      <w:numFmt w:val="decimal"/>
      <w:lvlText w:val=""/>
      <w:lvlJc w:val="left"/>
    </w:lvl>
  </w:abstractNum>
  <w:abstractNum w:abstractNumId="1" w15:restartNumberingAfterBreak="0">
    <w:nsid w:val="57AD5CD6"/>
    <w:multiLevelType w:val="hybridMultilevel"/>
    <w:tmpl w:val="95A67D0A"/>
    <w:lvl w:ilvl="0" w:tplc="79A086CC">
      <w:start w:val="1"/>
      <w:numFmt w:val="bullet"/>
      <w:lvlText w:val="●"/>
      <w:lvlJc w:val="left"/>
      <w:pPr>
        <w:ind w:left="720" w:hanging="360"/>
      </w:pPr>
    </w:lvl>
    <w:lvl w:ilvl="1" w:tplc="DAF6C358">
      <w:start w:val="1"/>
      <w:numFmt w:val="bullet"/>
      <w:lvlText w:val="○"/>
      <w:lvlJc w:val="left"/>
      <w:pPr>
        <w:ind w:left="1440" w:hanging="360"/>
      </w:pPr>
    </w:lvl>
    <w:lvl w:ilvl="2" w:tplc="9AB482F0">
      <w:start w:val="1"/>
      <w:numFmt w:val="bullet"/>
      <w:lvlText w:val="■"/>
      <w:lvlJc w:val="left"/>
      <w:pPr>
        <w:ind w:left="2160" w:hanging="360"/>
      </w:pPr>
    </w:lvl>
    <w:lvl w:ilvl="3" w:tplc="A9CA25B4">
      <w:start w:val="1"/>
      <w:numFmt w:val="bullet"/>
      <w:lvlText w:val="●"/>
      <w:lvlJc w:val="left"/>
      <w:pPr>
        <w:ind w:left="2880" w:hanging="360"/>
      </w:pPr>
    </w:lvl>
    <w:lvl w:ilvl="4" w:tplc="D1180E5E">
      <w:start w:val="1"/>
      <w:numFmt w:val="bullet"/>
      <w:lvlText w:val="○"/>
      <w:lvlJc w:val="left"/>
      <w:pPr>
        <w:ind w:left="3600" w:hanging="360"/>
      </w:pPr>
    </w:lvl>
    <w:lvl w:ilvl="5" w:tplc="7C426264">
      <w:start w:val="1"/>
      <w:numFmt w:val="bullet"/>
      <w:lvlText w:val="■"/>
      <w:lvlJc w:val="left"/>
      <w:pPr>
        <w:ind w:left="4320" w:hanging="360"/>
      </w:pPr>
    </w:lvl>
    <w:lvl w:ilvl="6" w:tplc="260266FC">
      <w:start w:val="1"/>
      <w:numFmt w:val="bullet"/>
      <w:lvlText w:val="●"/>
      <w:lvlJc w:val="left"/>
      <w:pPr>
        <w:ind w:left="5040" w:hanging="360"/>
      </w:pPr>
    </w:lvl>
    <w:lvl w:ilvl="7" w:tplc="6F6010EE">
      <w:start w:val="1"/>
      <w:numFmt w:val="bullet"/>
      <w:lvlText w:val="●"/>
      <w:lvlJc w:val="left"/>
      <w:pPr>
        <w:ind w:left="5760" w:hanging="360"/>
      </w:pPr>
    </w:lvl>
    <w:lvl w:ilvl="8" w:tplc="FCA29478">
      <w:start w:val="1"/>
      <w:numFmt w:val="bullet"/>
      <w:lvlText w:val="●"/>
      <w:lvlJc w:val="left"/>
      <w:pPr>
        <w:ind w:left="6480" w:hanging="360"/>
      </w:pPr>
    </w:lvl>
  </w:abstractNum>
  <w:num w:numId="1" w16cid:durableId="1117486238">
    <w:abstractNumId w:val="1"/>
    <w:lvlOverride w:ilvl="0">
      <w:startOverride w:val="1"/>
    </w:lvlOverride>
  </w:num>
  <w:num w:numId="2" w16cid:durableId="842345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C2B"/>
    <w:rsid w:val="007A534D"/>
    <w:rsid w:val="00802B9D"/>
    <w:rsid w:val="00823018"/>
    <w:rsid w:val="00933066"/>
    <w:rsid w:val="00F0452C"/>
    <w:rsid w:val="00F34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061EF"/>
  <w15:docId w15:val="{F4565BF6-1309-4166-92BB-93E5CA945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6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00" w:after="12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718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Ajith</cp:lastModifiedBy>
  <cp:revision>3</cp:revision>
  <dcterms:created xsi:type="dcterms:W3CDTF">2026-06-08T12:45:00Z</dcterms:created>
  <dcterms:modified xsi:type="dcterms:W3CDTF">2026-07-14T10:15:00Z</dcterms:modified>
</cp:coreProperties>
</file>