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B791" w14:textId="77777777" w:rsidR="00DC32BA" w:rsidRPr="00650F5D" w:rsidRDefault="00DC32BA" w:rsidP="00650F5D">
      <w:pPr>
        <w:pStyle w:val="CitaoDiretaRecuo"/>
        <w:spacing w:after="480"/>
        <w:ind w:left="0"/>
        <w:jc w:val="center"/>
        <w:rPr>
          <w:b/>
          <w:bCs/>
          <w:sz w:val="28"/>
          <w:szCs w:val="28"/>
        </w:rPr>
      </w:pPr>
      <w:r w:rsidRPr="00650F5D">
        <w:rPr>
          <w:b/>
          <w:bCs/>
          <w:sz w:val="28"/>
          <w:szCs w:val="28"/>
        </w:rPr>
        <w:t>UNIVERSIDADE DE MOGI DAS CRUZES</w:t>
      </w:r>
    </w:p>
    <w:p w14:paraId="40EB2685" w14:textId="77777777" w:rsidR="6F187218" w:rsidRDefault="00DC32BA" w:rsidP="00650F5D">
      <w:pPr>
        <w:ind w:firstLine="0"/>
        <w:jc w:val="center"/>
      </w:pPr>
      <w:r w:rsidRPr="5DFAF7E6">
        <w:rPr>
          <w:b/>
          <w:bCs/>
          <w:sz w:val="28"/>
          <w:szCs w:val="28"/>
        </w:rPr>
        <w:t xml:space="preserve">BACHARELADO EM </w:t>
      </w:r>
      <w:r w:rsidR="6F187218" w:rsidRPr="5DFAF7E6">
        <w:rPr>
          <w:b/>
          <w:bCs/>
          <w:sz w:val="28"/>
          <w:szCs w:val="28"/>
        </w:rPr>
        <w:t>SISTEMAS DE INFORM</w:t>
      </w:r>
      <w:r w:rsidR="00650F5D">
        <w:rPr>
          <w:b/>
          <w:bCs/>
          <w:sz w:val="28"/>
          <w:szCs w:val="28"/>
        </w:rPr>
        <w:t>AÇÃO</w:t>
      </w:r>
    </w:p>
    <w:p w14:paraId="183184ED" w14:textId="77777777" w:rsidR="001C165C" w:rsidRPr="0079453C" w:rsidRDefault="001C165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smallCaps/>
          <w:color w:val="000000"/>
          <w:sz w:val="28"/>
          <w:szCs w:val="28"/>
        </w:rPr>
      </w:pPr>
    </w:p>
    <w:p w14:paraId="3EC52BF3" w14:textId="77777777" w:rsidR="001C165C" w:rsidRPr="0079453C" w:rsidRDefault="00DC32BA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t>Jonathan Augusto Rodrigues Barbosa</w:t>
      </w:r>
    </w:p>
    <w:p w14:paraId="2D33D76E" w14:textId="77777777" w:rsidR="0079453C" w:rsidRDefault="0079453C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38DC5BBF" w14:textId="77777777" w:rsidR="00A21DBE" w:rsidRPr="0079453C" w:rsidRDefault="00A21DBE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78B87E7B" w14:textId="77777777" w:rsidR="0079453C" w:rsidRPr="0079453C" w:rsidRDefault="0079453C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58D93B8E" w14:textId="77777777" w:rsidR="00DC32BA" w:rsidRPr="0079453C" w:rsidRDefault="00DC32BA" w:rsidP="00A21DB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/>
          <w:smallCaps/>
          <w:color w:val="000000"/>
          <w:sz w:val="28"/>
          <w:szCs w:val="28"/>
        </w:rPr>
      </w:pPr>
    </w:p>
    <w:p w14:paraId="20CE8EA1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2F427A60" w14:textId="77777777" w:rsidR="001C165C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LOGIN COMPLETO</w:t>
      </w:r>
    </w:p>
    <w:p w14:paraId="245D7E15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31BAB0DD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621FE1D4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C277028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1006AF30" w14:textId="77777777" w:rsidR="00DC32BA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6B7B7344" w14:textId="77777777" w:rsidR="00650F5D" w:rsidRPr="0079453C" w:rsidRDefault="00650F5D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A01E5B2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35D5D061" w14:textId="77777777" w:rsidR="00DC32BA" w:rsidRPr="0079453C" w:rsidRDefault="00DC32BA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66A7F6AC" w14:textId="77777777" w:rsidR="0079453C" w:rsidRPr="0079453C" w:rsidRDefault="0079453C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54AF11BB" w14:textId="77777777" w:rsidR="0079453C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  <w:highlight w:val="white"/>
        </w:rPr>
      </w:pPr>
      <w:r w:rsidRPr="0079453C">
        <w:rPr>
          <w:rFonts w:eastAsia="Times New Roman"/>
          <w:sz w:val="28"/>
          <w:szCs w:val="28"/>
          <w:highlight w:val="white"/>
        </w:rPr>
        <w:t>Mogi das Cruzes</w:t>
      </w:r>
    </w:p>
    <w:p w14:paraId="5B480654" w14:textId="77777777" w:rsidR="00DC32BA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</w:rPr>
      </w:pPr>
      <w:r w:rsidRPr="0079453C">
        <w:rPr>
          <w:rFonts w:eastAsia="Times New Roman"/>
          <w:sz w:val="28"/>
          <w:szCs w:val="28"/>
          <w:highlight w:val="white"/>
        </w:rPr>
        <w:t>202</w:t>
      </w:r>
      <w:r w:rsidR="00A21DBE">
        <w:rPr>
          <w:rFonts w:eastAsia="Times New Roman"/>
          <w:sz w:val="28"/>
          <w:szCs w:val="28"/>
        </w:rPr>
        <w:t>6</w:t>
      </w:r>
    </w:p>
    <w:p w14:paraId="7527A4B8" w14:textId="77777777" w:rsidR="00DC32BA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lastRenderedPageBreak/>
        <w:t>Jonathan Augusto Rodrigues Barbosa</w:t>
      </w:r>
    </w:p>
    <w:p w14:paraId="0CE72FBE" w14:textId="77777777" w:rsidR="00DC32BA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1C1F3A1B" w14:textId="77777777" w:rsidR="00A21DBE" w:rsidRPr="0079453C" w:rsidRDefault="00A21DBE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7504EC7B" w14:textId="77777777" w:rsidR="00DC32BA" w:rsidRPr="0079453C" w:rsidRDefault="00DC32BA">
      <w:pP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58F1203F" w14:textId="77777777" w:rsidR="0079453C" w:rsidRPr="0079453C" w:rsidRDefault="0079453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356EEA94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B29F37F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136F5722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316E80E7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753F7AE" w14:textId="77777777" w:rsidR="001C165C" w:rsidRPr="0079453C" w:rsidRDefault="00A70AB7">
      <w:pPr>
        <w:ind w:firstLine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LOGIN COMPLETO</w:t>
      </w:r>
    </w:p>
    <w:p w14:paraId="6B51BF47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3A23E461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DFD3223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45791479" w14:textId="77777777" w:rsidR="00DC32BA" w:rsidRPr="0079453C" w:rsidRDefault="0079453C" w:rsidP="58B609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402" w:firstLine="0"/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 w:themeColor="text1"/>
          <w:sz w:val="20"/>
          <w:szCs w:val="20"/>
        </w:rPr>
        <w:t>Documentação técnica do sistema Login Completo, apresentada ao curso de Bacharelado em Sistemas de Informação da Universidade de Mogi das Cruzes, sob orientação do Prof. Alessandro Aparecido da Silva Horas.</w:t>
      </w:r>
    </w:p>
    <w:p w14:paraId="511342CB" w14:textId="77777777" w:rsidR="00F3264F" w:rsidRPr="0079453C" w:rsidRDefault="00F3264F" w:rsidP="0410CDF5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6AF6419B" w14:textId="77777777" w:rsidR="00DC32BA" w:rsidRPr="0079453C" w:rsidRDefault="00DC32BA" w:rsidP="58B60948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043FCBAD" w14:textId="77777777" w:rsidR="58B60948" w:rsidRDefault="58B60948" w:rsidP="58B60948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1E7562C6" w14:textId="77777777" w:rsidR="58B60948" w:rsidRDefault="58B60948" w:rsidP="58B60948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185AFEE1" w14:textId="77777777" w:rsidR="001C165C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color w:val="000000"/>
        </w:rPr>
      </w:pPr>
      <w:r w:rsidRPr="0079453C">
        <w:rPr>
          <w:rFonts w:eastAsia="Times New Roman"/>
          <w:sz w:val="28"/>
          <w:szCs w:val="28"/>
        </w:rPr>
        <w:t>Mogi das Cruzes</w:t>
      </w:r>
    </w:p>
    <w:p w14:paraId="75F0B302" w14:textId="77777777" w:rsidR="00F3264F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  <w:r w:rsidRPr="0079453C">
        <w:rPr>
          <w:rFonts w:eastAsia="Times New Roman"/>
          <w:smallCaps/>
          <w:color w:val="000000"/>
          <w:sz w:val="28"/>
          <w:szCs w:val="28"/>
        </w:rPr>
        <w:t>202</w:t>
      </w:r>
      <w:r w:rsidR="00A21DBE">
        <w:rPr>
          <w:rFonts w:eastAsia="Times New Roman"/>
          <w:smallCaps/>
          <w:color w:val="000000"/>
          <w:sz w:val="28"/>
          <w:szCs w:val="28"/>
        </w:rPr>
        <w:t>6</w:t>
      </w:r>
      <w:r w:rsidR="00F3264F" w:rsidRPr="0079453C">
        <w:rPr>
          <w:rFonts w:eastAsia="Times New Roman"/>
          <w:smallCaps/>
          <w:color w:val="000000"/>
          <w:sz w:val="28"/>
          <w:szCs w:val="28"/>
        </w:rPr>
        <w:br w:type="page"/>
      </w:r>
    </w:p>
    <w:p w14:paraId="2E10598D" w14:textId="77777777" w:rsidR="001C165C" w:rsidRPr="0079453C" w:rsidRDefault="00A70AB7" w:rsidP="00F3264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bCs/>
          <w:smallCaps/>
          <w:color w:val="000000"/>
          <w:sz w:val="28"/>
          <w:szCs w:val="28"/>
          <w:highlight w:val="white"/>
        </w:rPr>
      </w:pPr>
      <w:r w:rsidRPr="0079453C">
        <w:rPr>
          <w:rFonts w:eastAsia="Times New Roman"/>
          <w:b/>
          <w:bCs/>
          <w:smallCaps/>
          <w:color w:val="000000"/>
          <w:sz w:val="28"/>
          <w:szCs w:val="28"/>
          <w:highlight w:val="white"/>
        </w:rPr>
        <w:lastRenderedPageBreak/>
        <w:t>RESUMO</w:t>
      </w:r>
    </w:p>
    <w:p w14:paraId="44483995" w14:textId="77777777" w:rsidR="00F3264F" w:rsidRPr="0079453C" w:rsidRDefault="00F3264F" w:rsidP="0079453C">
      <w:pPr>
        <w:ind w:firstLine="1134"/>
        <w:rPr>
          <w:rFonts w:eastAsia="Times New Roman"/>
          <w:bCs/>
        </w:rPr>
      </w:pPr>
      <w:r>
        <w:rPr>
          <w:rFonts w:eastAsia="Times New Roman"/>
          <w:bCs/>
        </w:rPr>
        <w:t>Este documento apresenta a documentação técnica do sistema Login Completo, uma aplicação web desenvolvida em Java com o framework Spring Boot para o controle de estoque de peças mecânicas, protegida por um mecanismo completo de autenticação e autorização. São descritos a estrutura do sistema, organizada em módulos de negócio com camadas bem definidas e componentes genéricos reutilizáveis; a integração com o banco de dados MongoDB Atlas, incluindo a configuração da conexão por variáveis de ambiente, o modelo de dados, os índices e os mecanismos de auditoria e de controle de concorrência; e as principais decisões de design, como a autenticação baseada em sessão, a hierarquia de perfis de acesso (Estoque, Supervisor e Gerente), o armazenamento de senhas com hash BCrypt e a redefinição de senha por token de uso único enviado por e-mail. Por fim, são apresentadas orientações para futuras adaptações, como a inclusão de novos módulos e perfis e a preparação do sistema para o ambiente de produção.</w:t>
      </w:r>
    </w:p>
    <w:p w14:paraId="21D5EE49" w14:textId="77777777" w:rsidR="001C165C" w:rsidRPr="0079453C" w:rsidRDefault="00A70AB7">
      <w:pPr>
        <w:ind w:firstLine="0"/>
        <w:rPr>
          <w:rFonts w:eastAsia="Times New Roman"/>
        </w:rPr>
      </w:pPr>
      <w:r>
        <w:rPr>
          <w:rFonts w:eastAsia="Times New Roman"/>
          <w:b/>
        </w:rPr>
        <w:t xml:space="preserve">Palavras-chave: </w:t>
      </w:r>
      <w:r>
        <w:rPr>
          <w:rFonts w:eastAsia="Times New Roman"/>
        </w:rPr>
        <w:t>Autenticação; Controle de acesso; Spring Boot; MongoDB Atlas; Thymeleaf.</w:t>
      </w:r>
    </w:p>
    <w:p w14:paraId="2723223D" w14:textId="77777777" w:rsidR="001C165C" w:rsidRPr="0079453C" w:rsidRDefault="00A70AB7">
      <w:pPr>
        <w:spacing w:line="276" w:lineRule="auto"/>
        <w:ind w:firstLine="0"/>
        <w:jc w:val="left"/>
        <w:rPr>
          <w:highlight w:val="white"/>
        </w:rPr>
      </w:pPr>
      <w:r w:rsidRPr="0079453C">
        <w:br w:type="page"/>
      </w:r>
    </w:p>
    <w:p w14:paraId="09E54F16" w14:textId="77777777" w:rsidR="001C165C" w:rsidRPr="0079453C" w:rsidRDefault="00A70AB7" w:rsidP="00A01D2B">
      <w:pPr>
        <w:ind w:firstLine="0"/>
        <w:jc w:val="center"/>
        <w:rPr>
          <w:rFonts w:eastAsia="Times New Roman"/>
          <w:b/>
          <w:bCs/>
          <w:sz w:val="28"/>
          <w:szCs w:val="28"/>
          <w:highlight w:val="white"/>
        </w:rPr>
      </w:pPr>
      <w:r w:rsidRPr="0079453C">
        <w:rPr>
          <w:rFonts w:eastAsia="Times New Roman"/>
          <w:b/>
          <w:bCs/>
          <w:sz w:val="28"/>
          <w:szCs w:val="28"/>
          <w:highlight w:val="white"/>
        </w:rPr>
        <w:lastRenderedPageBreak/>
        <w:t>ABSTRACT</w:t>
      </w:r>
    </w:p>
    <w:p w14:paraId="3D17B910" w14:textId="77777777" w:rsidR="001C165C" w:rsidRPr="0079453C" w:rsidRDefault="00F3264F" w:rsidP="0079453C">
      <w:pPr>
        <w:ind w:firstLine="1134"/>
        <w:rPr>
          <w:rFonts w:eastAsia="Times New Roman"/>
        </w:rPr>
      </w:pPr>
      <w:r>
        <w:rPr>
          <w:rFonts w:eastAsia="Times New Roman"/>
          <w:color w:val="202124"/>
        </w:rPr>
        <w:t>This document presents the technical documentation of the Login Completo system, a web application developed in Java with the Spring Boot framework for managing the inventory of mechanical parts, protected by a complete authentication and authorization mechanism. It describes the system structure, organized into business modules with well-defined layers and reusable generic components; the integration with the MongoDB Atlas database, including the connection setup through environment variables, the data model, the indexes and the auditing and concurrency control mechanisms; and the main design decisions, such as session-based authentication, the hierarchy of access profiles (Stock, Supervisor and Manager), password storage with BCrypt hashing and password reset through a single-use token sent by e-mail. Finally, it provides guidelines for future adaptations, such as adding new modules and profiles and preparing the system for the production environment.</w:t>
      </w:r>
    </w:p>
    <w:p w14:paraId="52236BE2" w14:textId="77777777" w:rsidR="001C165C" w:rsidRPr="0079453C" w:rsidRDefault="00F3264F">
      <w:pPr>
        <w:spacing w:line="276" w:lineRule="auto"/>
        <w:ind w:firstLine="0"/>
        <w:jc w:val="left"/>
        <w:rPr>
          <w:b/>
          <w:smallCaps/>
          <w:sz w:val="28"/>
          <w:szCs w:val="28"/>
        </w:rPr>
      </w:pPr>
      <w:r>
        <w:rPr>
          <w:rFonts w:eastAsia="Times New Roman"/>
          <w:b/>
        </w:rPr>
        <w:t xml:space="preserve">Keywords: </w:t>
      </w:r>
      <w:r>
        <w:rPr>
          <w:rFonts w:eastAsia="Times New Roman"/>
        </w:rPr>
        <w:t>Authentication; Access control; Spring Boot; MongoDB Atlas; Thymeleaf.</w:t>
      </w:r>
    </w:p>
    <w:p w14:paraId="33EEAB79" w14:textId="77777777" w:rsidR="00F3264F" w:rsidRPr="0079453C" w:rsidRDefault="00F3264F">
      <w:pPr>
        <w:spacing w:line="276" w:lineRule="auto"/>
        <w:ind w:firstLine="0"/>
        <w:jc w:val="left"/>
        <w:rPr>
          <w:b/>
          <w:smallCaps/>
          <w:sz w:val="28"/>
          <w:szCs w:val="28"/>
          <w:highlight w:val="white"/>
        </w:rPr>
      </w:pPr>
      <w:r w:rsidRPr="0079453C">
        <w:rPr>
          <w:b/>
          <w:smallCaps/>
          <w:sz w:val="28"/>
          <w:szCs w:val="28"/>
          <w:highlight w:val="white"/>
        </w:rPr>
        <w:br w:type="page"/>
      </w:r>
    </w:p>
    <w:p w14:paraId="663509C9" w14:textId="77777777" w:rsidR="001C165C" w:rsidRPr="0079453C" w:rsidRDefault="00A70AB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smallCaps/>
          <w:color w:val="000000"/>
          <w:sz w:val="28"/>
          <w:szCs w:val="28"/>
          <w:highlight w:val="white"/>
        </w:rPr>
      </w:pPr>
      <w:r w:rsidRPr="0079453C">
        <w:rPr>
          <w:rFonts w:eastAsia="Times New Roman"/>
          <w:b/>
          <w:smallCaps/>
          <w:color w:val="000000"/>
          <w:sz w:val="28"/>
          <w:szCs w:val="28"/>
          <w:highlight w:val="white"/>
        </w:rPr>
        <w:lastRenderedPageBreak/>
        <w:t>SUMÁRIO</w:t>
      </w:r>
    </w:p>
    <w:p w14:paraId="50449985" w14:textId="4AE296B0" w:rsidR="00414918" w:rsidRDefault="006B74F2">
      <w:pPr>
        <w:pStyle w:val="Sum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387279" w:history="1">
        <w:r w:rsidR="00414918" w:rsidRPr="007A44F3">
          <w:rPr>
            <w:rStyle w:val="Hyperlink"/>
            <w:noProof/>
          </w:rPr>
          <w:t>1.</w:t>
        </w:r>
        <w:r w:rsidR="00414918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eastAsia="pt-BR"/>
            <w14:ligatures w14:val="standardContextual"/>
          </w:rPr>
          <w:tab/>
        </w:r>
        <w:r w:rsidR="00414918" w:rsidRPr="007A44F3">
          <w:rPr>
            <w:rStyle w:val="Hyperlink"/>
            <w:noProof/>
          </w:rPr>
          <w:t>INTRODUÇÃO</w:t>
        </w:r>
        <w:r w:rsidR="00414918">
          <w:rPr>
            <w:noProof/>
            <w:webHidden/>
          </w:rPr>
          <w:tab/>
        </w:r>
        <w:r w:rsidR="00414918">
          <w:rPr>
            <w:noProof/>
            <w:webHidden/>
          </w:rPr>
          <w:fldChar w:fldCharType="begin"/>
        </w:r>
        <w:r w:rsidR="00414918">
          <w:rPr>
            <w:noProof/>
            <w:webHidden/>
          </w:rPr>
          <w:instrText xml:space="preserve"> PAGEREF _Toc242387279 \h </w:instrText>
        </w:r>
        <w:r w:rsidR="00414918">
          <w:rPr>
            <w:noProof/>
            <w:webHidden/>
          </w:rPr>
        </w:r>
        <w:r w:rsidR="00414918">
          <w:rPr>
            <w:noProof/>
            <w:webHidden/>
          </w:rPr>
          <w:fldChar w:fldCharType="separate"/>
        </w:r>
        <w:r w:rsidR="00414918">
          <w:rPr>
            <w:noProof/>
            <w:webHidden/>
          </w:rPr>
          <w:t>6</w:t>
        </w:r>
        <w:r w:rsidR="00414918">
          <w:rPr>
            <w:noProof/>
            <w:webHidden/>
          </w:rPr>
          <w:fldChar w:fldCharType="end"/>
        </w:r>
      </w:hyperlink>
    </w:p>
    <w:p w14:paraId="72C25369" w14:textId="4755982F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0" w:history="1">
        <w:r w:rsidRPr="007A44F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06EA04" w14:textId="005212D3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1" w:history="1">
        <w:r w:rsidRPr="007A44F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VISÃO GERAL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4C737F" w14:textId="50C495AF" w:rsidR="00414918" w:rsidRDefault="00414918">
      <w:pPr>
        <w:pStyle w:val="Sum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eastAsia="pt-BR"/>
          <w14:ligatures w14:val="standardContextual"/>
        </w:rPr>
      </w:pPr>
      <w:hyperlink w:anchor="_Toc242387282" w:history="1">
        <w:r w:rsidRPr="007A44F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ESTRUTURA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F79305" w14:textId="7C2A1BCC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3" w:history="1">
        <w:r w:rsidRPr="007A44F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CAMADAS DOS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D01663" w14:textId="29914C12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4" w:history="1">
        <w:r w:rsidRPr="007A44F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COMPONENTES GENÉRICOS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F79934" w14:textId="57334B84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5" w:history="1">
        <w:r w:rsidRPr="007A44F3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PERFIS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BD0D13" w14:textId="1CB26DD4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6" w:history="1">
        <w:r w:rsidRPr="007A44F3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FLUXOS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AB59B0" w14:textId="2C48822F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7" w:history="1">
        <w:r w:rsidRPr="007A44F3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INTERFACE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9C68DC" w14:textId="2F4F5283" w:rsidR="00414918" w:rsidRDefault="00414918">
      <w:pPr>
        <w:pStyle w:val="Sum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eastAsia="pt-BR"/>
          <w14:ligatures w14:val="standardContextual"/>
        </w:rPr>
      </w:pPr>
      <w:hyperlink w:anchor="_Toc242387288" w:history="1">
        <w:r w:rsidRPr="007A44F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INTEGRAÇÃO COM O MONGODB ATLAS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6FBB68" w14:textId="26239681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89" w:history="1">
        <w:r w:rsidRPr="007A44F3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CONFIGURAÇÃO DA CONEXÃO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754571" w14:textId="5AE02F27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0" w:history="1">
        <w:r w:rsidRPr="007A44F3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F5F6E3" w14:textId="26A51C43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1" w:history="1">
        <w:r w:rsidRPr="007A44F3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ÍNDICES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0D3F9A" w14:textId="745002A5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2" w:history="1">
        <w:r w:rsidRPr="007A44F3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AUDITORIA E CONTROLE DE CONCORRÊNCIA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4DC851" w14:textId="73F37E15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3" w:history="1">
        <w:r w:rsidRPr="007A44F3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0AAF4F" w14:textId="2363573B" w:rsidR="00414918" w:rsidRDefault="00414918">
      <w:pPr>
        <w:pStyle w:val="Sum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eastAsia="pt-BR"/>
          <w14:ligatures w14:val="standardContextual"/>
        </w:rPr>
      </w:pPr>
      <w:hyperlink w:anchor="_Toc242387294" w:history="1">
        <w:r w:rsidRPr="007A44F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PRINCIPAIS DECISÕES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F4220C" w14:textId="3256982A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5" w:history="1">
        <w:r w:rsidRPr="007A44F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AUTENTICAÇÃO BASEADA EM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CAF09C" w14:textId="23C9C47D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6" w:history="1">
        <w:r w:rsidRPr="007A44F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ARMAZENAMENTO SEGURO DE SENHAS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7D9119" w14:textId="703F9442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7" w:history="1">
        <w:r w:rsidRPr="007A44F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HIERARQUIA DE PERFIS DERIVADA DA ENUMERAÇÃO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3452CF" w14:textId="521ECFEA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8" w:history="1">
        <w:r w:rsidRPr="007A44F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CADASTRO PÚBLICO COM ESCOLHA DE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59AA29" w14:textId="431576D7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299" w:history="1">
        <w:r w:rsidRPr="007A44F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REDEFINIÇÃO DE SENHA COM TOKEN DE USO ÚNICO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E1D45E" w14:textId="37DA6D6D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0" w:history="1">
        <w:r w:rsidRPr="007A44F3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ENCERRAMENTO DE SESSÕES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9CDC16" w14:textId="3B147211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1" w:history="1">
        <w:r w:rsidRPr="007A44F3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CONFIGURAÇÃO EXTERNA E SEM SEGREDOS NO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B40BD6" w14:textId="3EDC1F56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2" w:history="1">
        <w:r w:rsidRPr="007A44F3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TRATAMENTO DE ERROS VOLTADO AO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36F466" w14:textId="4490B2E7" w:rsidR="00414918" w:rsidRDefault="00414918">
      <w:pPr>
        <w:pStyle w:val="Sum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eastAsia="pt-BR"/>
          <w14:ligatures w14:val="standardContextual"/>
        </w:rPr>
      </w:pPr>
      <w:hyperlink w:anchor="_Toc242387303" w:history="1">
        <w:r w:rsidRPr="007A44F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ORIENTAÇÕES PARA FUTURAS ADAPTAÇÕES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4AB6DC" w14:textId="00064AE9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4" w:history="1">
        <w:r w:rsidRPr="007A44F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INCLUSÃO DE UM NOVO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55EC8B" w14:textId="699B1701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5" w:history="1">
        <w:r w:rsidRPr="007A44F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INCLUSÃO OU ALTERAÇÃO DE PERFIS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604312" w14:textId="76372254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6" w:history="1">
        <w:r w:rsidRPr="007A44F3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SUBSTITUIÇÃO DO SERVIÇO DE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F9FAAD" w14:textId="21D3E356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7" w:history="1">
        <w:r w:rsidRPr="007A44F3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IMPLANTAÇÃO EM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12C9D8" w14:textId="1D1061F9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8" w:history="1">
        <w:r w:rsidRPr="007A44F3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VALIDAÇÃO DAS ALTERAÇÕES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D614D8" w14:textId="31E4FB62" w:rsidR="00414918" w:rsidRDefault="00414918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42387309" w:history="1">
        <w:r w:rsidRPr="007A44F3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MELHORIAS RECOMENDADAS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EA9735" w14:textId="0A02736D" w:rsidR="00414918" w:rsidRDefault="00414918">
      <w:pPr>
        <w:pStyle w:val="Sum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eastAsia="pt-BR"/>
          <w14:ligatures w14:val="standardContextual"/>
        </w:rPr>
      </w:pPr>
      <w:hyperlink w:anchor="_Toc242387310" w:history="1">
        <w:r w:rsidRPr="007A44F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lang w:eastAsia="pt-BR"/>
            <w14:ligatures w14:val="standardContextual"/>
          </w:rPr>
          <w:tab/>
        </w:r>
        <w:r w:rsidRPr="007A44F3">
          <w:rPr>
            <w:rStyle w:val="Hyperlink"/>
            <w:noProof/>
          </w:rPr>
          <w:t>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C613DD" w14:textId="69B7A617" w:rsidR="00115265" w:rsidRDefault="006B74F2">
      <w:pPr>
        <w:pStyle w:val="Sumrio1"/>
      </w:pPr>
      <w:r>
        <w:fldChar w:fldCharType="end"/>
      </w:r>
    </w:p>
    <w:p w14:paraId="7AF4FD8B" w14:textId="77777777" w:rsidR="001C165C" w:rsidRPr="0079453C" w:rsidRDefault="001C165C" w:rsidP="00C3180A">
      <w:pPr>
        <w:jc w:val="center"/>
        <w:sectPr w:rsidR="001C165C" w:rsidRPr="0079453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134" w:bottom="1134" w:left="1701" w:header="709" w:footer="709" w:gutter="0"/>
          <w:pgNumType w:start="0"/>
          <w:cols w:space="720"/>
        </w:sectPr>
      </w:pPr>
    </w:p>
    <w:p w14:paraId="23AFABCB" w14:textId="77777777" w:rsidR="00115265" w:rsidRDefault="006B74F2">
      <w:pPr>
        <w:pStyle w:val="Ttulo1"/>
      </w:pPr>
      <w:bookmarkStart w:id="0" w:name="_Toc242387279"/>
      <w:r>
        <w:lastRenderedPageBreak/>
        <w:t>INTRODUÇÃO</w:t>
      </w:r>
      <w:bookmarkEnd w:id="0"/>
    </w:p>
    <w:p w14:paraId="255E4C9C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O Login Completo é uma aplicação web para o controle de estoque de peças mecânicas cujo foco central é a autenticação e a autorização de usuários. O sistema permite que as pessoas se cadastrem, acessem o sistema com usuário e senha, redefinam a senha por e-mail e operem o estoque de acordo com o perfil de acesso de cada uma.</w:t>
      </w:r>
    </w:p>
    <w:p w14:paraId="2DADC98D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Este documento descreve a estrutura do sistema, a forma como ele se integra ao banco de dados MongoDB Atlas e as principais decisões de </w:t>
      </w:r>
      <w:r>
        <w:rPr>
          <w:rFonts w:eastAsia="Times New Roman"/>
          <w:i/>
          <w:iCs/>
        </w:rPr>
        <w:t>design</w:t>
      </w:r>
      <w:r>
        <w:rPr>
          <w:rFonts w:eastAsia="Times New Roman"/>
        </w:rPr>
        <w:t xml:space="preserve"> adotadas no desenvolvimento, com o objetivo de servir como referência para a manutenção e para futuras adaptações.</w:t>
      </w:r>
    </w:p>
    <w:p w14:paraId="7F19E7A2" w14:textId="77777777" w:rsidR="00115265" w:rsidRDefault="006B74F2">
      <w:pPr>
        <w:pStyle w:val="Ttulo2"/>
        <w:numPr>
          <w:ilvl w:val="1"/>
          <w:numId w:val="38"/>
        </w:numPr>
      </w:pPr>
      <w:bookmarkStart w:id="1" w:name="_Toc242387280"/>
      <w:r>
        <w:t>OBJETIVOS</w:t>
      </w:r>
      <w:bookmarkEnd w:id="1"/>
    </w:p>
    <w:p w14:paraId="1FD821A6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O objetivo geral deste documento é registrar a arquitetura e o funcionamento do sistema Login Completo, de forma que outros desenvolvedores possam compreendê-lo, mantê-lo e adaptá-lo com segurança. Como objetivos específicos, destacam-se:</w:t>
      </w:r>
    </w:p>
    <w:p w14:paraId="418F9115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descrever a organização do código-fonte em módulos e camadas;</w:t>
      </w:r>
    </w:p>
    <w:p w14:paraId="3BBD99D0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explicar a integração com o MongoDB Atlas, da configuração da conexão ao modelo de dados;</w:t>
      </w:r>
    </w:p>
    <w:p w14:paraId="73C28977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justificar as principais decisões de </w:t>
      </w:r>
      <w:r>
        <w:rPr>
          <w:rFonts w:eastAsia="Times New Roman"/>
          <w:i/>
          <w:iCs/>
        </w:rPr>
        <w:t>design</w:t>
      </w:r>
      <w:r>
        <w:rPr>
          <w:rFonts w:eastAsia="Times New Roman"/>
        </w:rPr>
        <w:t xml:space="preserve"> e de segurança;</w:t>
      </w:r>
    </w:p>
    <w:p w14:paraId="09209052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orientar a realização de futuras adaptações.</w:t>
      </w:r>
    </w:p>
    <w:p w14:paraId="414D5775" w14:textId="77777777" w:rsidR="00115265" w:rsidRDefault="006B74F2">
      <w:pPr>
        <w:pStyle w:val="Ttulo2"/>
        <w:numPr>
          <w:ilvl w:val="1"/>
          <w:numId w:val="38"/>
        </w:numPr>
      </w:pPr>
      <w:bookmarkStart w:id="2" w:name="_Toc242387281"/>
      <w:r>
        <w:t>VISÃO GERAL DO SISTEMA</w:t>
      </w:r>
      <w:bookmarkEnd w:id="2"/>
    </w:p>
    <w:p w14:paraId="4F20E9C9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O sistema oferece as seguintes funcionalidades:</w:t>
      </w:r>
    </w:p>
    <w:p w14:paraId="3CB5AC65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cadastro público de usuários, com escolha do perfil de acesso;</w:t>
      </w:r>
    </w:p>
    <w:p w14:paraId="20A37982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  <w:i/>
          <w:iCs/>
        </w:rPr>
        <w:t>login</w:t>
      </w:r>
      <w:r>
        <w:rPr>
          <w:rFonts w:eastAsia="Times New Roman"/>
        </w:rPr>
        <w:t xml:space="preserve"> por formulário e </w:t>
      </w:r>
      <w:r>
        <w:rPr>
          <w:rFonts w:eastAsia="Times New Roman"/>
          <w:i/>
          <w:iCs/>
        </w:rPr>
        <w:t>logout</w:t>
      </w:r>
      <w:r>
        <w:rPr>
          <w:rFonts w:eastAsia="Times New Roman"/>
        </w:rPr>
        <w:t>, com proteção contra falsificação de requisições (CSRF);</w:t>
      </w:r>
    </w:p>
    <w:p w14:paraId="3A792966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armazenamento de senhas com </w:t>
      </w:r>
      <w:r>
        <w:rPr>
          <w:rFonts w:eastAsia="Times New Roman"/>
          <w:i/>
          <w:iCs/>
        </w:rPr>
        <w:t>hash</w:t>
      </w:r>
      <w:r>
        <w:rPr>
          <w:rFonts w:eastAsia="Times New Roman"/>
        </w:rPr>
        <w:t xml:space="preserve"> BCrypt e política de senha forte;</w:t>
      </w:r>
    </w:p>
    <w:p w14:paraId="5535F83C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redefinição de senha por link enviado por e-mail e alteração de senha pelo próprio usuário;</w:t>
      </w:r>
    </w:p>
    <w:p w14:paraId="1280E8E5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cadastro, consulta, edição, exclusão e entrada de estoque de peças mecânicas, com busca, filtros e paginação;</w:t>
      </w:r>
    </w:p>
    <w:p w14:paraId="76735D86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lastRenderedPageBreak/>
        <w:t>indicadores de itens cadastrados e de itens com estoque abaixo do mínimo.</w:t>
      </w:r>
    </w:p>
    <w:p w14:paraId="42D7D0B2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A aplicação foi construída com Java 17 e Spring Boot 4, utilizando os módulos Spring Web MVC, Spring Security, Spring Data MongoDB, Bean Validation e Spring Mail. A interface é gerada no servidor com Thymeleaf e estilizada com Bootstrap 5, e os dados são persistidos no MongoDB Atlas, serviço de banco de dados em nuvem.</w:t>
      </w:r>
    </w:p>
    <w:p w14:paraId="6C6E0F9B" w14:textId="77777777" w:rsidR="00115265" w:rsidRDefault="006B74F2">
      <w:pPr>
        <w:pStyle w:val="Ttulo1"/>
        <w:pageBreakBefore/>
      </w:pPr>
      <w:bookmarkStart w:id="3" w:name="_Toc242387282"/>
      <w:r>
        <w:lastRenderedPageBreak/>
        <w:t>ESTRUTURA DO SISTEMA</w:t>
      </w:r>
      <w:bookmarkEnd w:id="3"/>
    </w:p>
    <w:p w14:paraId="5559B06F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O código-fonte é organizado por módulo de negócio, e não apenas por camada técnica. Cada módulo reúne tudo o que se refere a um mesmo assunto, o que facilita a localização do código, reduz o acoplamento entre partes independentes e permite incluir novas funcionalidades sem alterar as existentes. O Quadro 1 apresenta a estrutura de pacotes da aplicação.</w:t>
      </w:r>
    </w:p>
    <w:p w14:paraId="6CD2675E" w14:textId="77777777" w:rsidR="00115265" w:rsidRDefault="006B74F2">
      <w:pPr>
        <w:keepNext/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Quadro 1 – Estrutura de pacotes do sistema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071"/>
      </w:tblGrid>
      <w:tr w:rsidR="00115265" w14:paraId="44860832" w14:textId="77777777">
        <w:trPr>
          <w:cantSplit/>
          <w:jc w:val="center"/>
        </w:trPr>
        <w:tc>
          <w:tcPr>
            <w:tcW w:w="9071" w:type="dxa"/>
          </w:tcPr>
          <w:p w14:paraId="5ED46134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com.example.LoginCompleto</w:t>
            </w:r>
          </w:p>
          <w:p w14:paraId="14A20300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common/      componentes genéricos reutilizáveis</w:t>
            </w:r>
          </w:p>
          <w:p w14:paraId="2659DB30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entity/       BaseEntity (identificador, versão e auditoria)</w:t>
            </w:r>
          </w:p>
          <w:p w14:paraId="603A7F27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service/      ICrudService e AbstractCrudService</w:t>
            </w:r>
          </w:p>
          <w:p w14:paraId="3F2CD648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repository/   MongoQuerySupport (busca e paginação)</w:t>
            </w:r>
          </w:p>
          <w:p w14:paraId="36255D33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exception/    BusinessException e ResourceNotFoundException</w:t>
            </w:r>
          </w:p>
          <w:p w14:paraId="52754D96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validation/   StrongPassword e IPasswordConfirmation</w:t>
            </w:r>
          </w:p>
          <w:p w14:paraId="792E4815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enums/        ILabeledEnum</w:t>
            </w:r>
          </w:p>
          <w:p w14:paraId="7F90509A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web/          erros, mensagens e utilitários de tela</w:t>
            </w:r>
          </w:p>
          <w:p w14:paraId="5E711144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infra/       configurações técnicas</w:t>
            </w:r>
          </w:p>
          <w:p w14:paraId="32B03825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config/       propriedades, MongoDB, índices e assincronia</w:t>
            </w:r>
          </w:p>
          <w:p w14:paraId="2D66A023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security/     Spring Security, sessões, senhas e tokens</w:t>
            </w:r>
          </w:p>
          <w:p w14:paraId="551A1723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mail/         envio de e-mails</w:t>
            </w:r>
          </w:p>
          <w:p w14:paraId="64F66AEF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auth/        login, cadastro e redefinição de senha</w:t>
            </w:r>
          </w:p>
          <w:p w14:paraId="5C714F21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user/        usuário e perfis de acesso</w:t>
            </w:r>
          </w:p>
          <w:p w14:paraId="01F58BF2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item/        peças mecânicas e controle de estoque</w:t>
            </w:r>
          </w:p>
          <w:p w14:paraId="4406660E" w14:textId="77777777" w:rsidR="00115265" w:rsidRDefault="006B74F2">
            <w:pPr>
              <w:keepNext/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home/        página inicial com indicadores</w:t>
            </w:r>
          </w:p>
        </w:tc>
      </w:tr>
    </w:tbl>
    <w:p w14:paraId="64F5403A" w14:textId="77777777" w:rsidR="00115265" w:rsidRDefault="006B74F2">
      <w:pPr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Fonte: Elaborado pelo autor (2026).</w:t>
      </w:r>
    </w:p>
    <w:p w14:paraId="2FADD7A6" w14:textId="77777777" w:rsidR="00115265" w:rsidRDefault="006B74F2">
      <w:pPr>
        <w:pStyle w:val="Ttulo2"/>
        <w:numPr>
          <w:ilvl w:val="1"/>
          <w:numId w:val="38"/>
        </w:numPr>
      </w:pPr>
      <w:bookmarkStart w:id="4" w:name="_Toc242387283"/>
      <w:r>
        <w:t>CAMADAS DOS MÓDULOS</w:t>
      </w:r>
      <w:bookmarkEnd w:id="4"/>
    </w:p>
    <w:p w14:paraId="3B36C855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Dentro de cada módulo, as classes são distribuídas em camadas com responsabilidades bem delimitadas, seguindo o mesmo padrão em todo o projeto:</w:t>
      </w:r>
    </w:p>
    <w:p w14:paraId="3FB0343A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entity</w:t>
      </w:r>
      <w:r>
        <w:rPr>
          <w:rFonts w:eastAsia="Times New Roman"/>
        </w:rPr>
        <w:t xml:space="preserve">: classes persistidas no banco de dados, anotadas com </w:t>
      </w:r>
      <w:r>
        <w:rPr>
          <w:rFonts w:ascii="Courier New" w:eastAsia="Times New Roman" w:hAnsi="Courier New" w:cs="Courier New"/>
          <w:sz w:val="22"/>
          <w:szCs w:val="22"/>
        </w:rPr>
        <w:t>@Document</w:t>
      </w:r>
      <w:r>
        <w:rPr>
          <w:rFonts w:eastAsia="Times New Roman"/>
        </w:rPr>
        <w:t xml:space="preserve"> e derivadas de </w:t>
      </w:r>
      <w:r>
        <w:rPr>
          <w:rFonts w:ascii="Courier New" w:eastAsia="Times New Roman" w:hAnsi="Courier New" w:cs="Courier New"/>
          <w:sz w:val="22"/>
          <w:szCs w:val="22"/>
        </w:rPr>
        <w:t>BaseEntity</w:t>
      </w:r>
      <w:r>
        <w:rPr>
          <w:rFonts w:eastAsia="Times New Roman"/>
        </w:rPr>
        <w:t>;</w:t>
      </w:r>
    </w:p>
    <w:p w14:paraId="65D07C9F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repository</w:t>
      </w:r>
      <w:r>
        <w:rPr>
          <w:rFonts w:eastAsia="Times New Roman"/>
        </w:rPr>
        <w:t xml:space="preserve">: interfaces que estendem </w:t>
      </w:r>
      <w:r>
        <w:rPr>
          <w:rFonts w:ascii="Courier New" w:eastAsia="Times New Roman" w:hAnsi="Courier New" w:cs="Courier New"/>
          <w:sz w:val="22"/>
          <w:szCs w:val="22"/>
        </w:rPr>
        <w:t>MongoRepository</w:t>
      </w:r>
      <w:r>
        <w:rPr>
          <w:rFonts w:eastAsia="Times New Roman"/>
        </w:rPr>
        <w:t xml:space="preserve">, identificadas pelo prefixo I (por exemplo, </w:t>
      </w:r>
      <w:r>
        <w:rPr>
          <w:rFonts w:ascii="Courier New" w:eastAsia="Times New Roman" w:hAnsi="Courier New" w:cs="Courier New"/>
          <w:sz w:val="22"/>
          <w:szCs w:val="22"/>
        </w:rPr>
        <w:t>IUserRepository</w:t>
      </w:r>
      <w:r>
        <w:rPr>
          <w:rFonts w:eastAsia="Times New Roman"/>
        </w:rPr>
        <w:t>), e extensões customizadas para consultas dinâmicas;</w:t>
      </w:r>
    </w:p>
    <w:p w14:paraId="0A49BAA7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lastRenderedPageBreak/>
        <w:t>service</w:t>
      </w:r>
      <w:r>
        <w:rPr>
          <w:rFonts w:eastAsia="Times New Roman"/>
        </w:rPr>
        <w:t>: regras de negócio e verificação de permissões;</w:t>
      </w:r>
    </w:p>
    <w:p w14:paraId="498A58CE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controller</w:t>
      </w:r>
      <w:r>
        <w:rPr>
          <w:rFonts w:eastAsia="Times New Roman"/>
        </w:rPr>
        <w:t>: recebem as requisições HTTP, acionam os serviços e definem a página exibida;</w:t>
      </w:r>
    </w:p>
    <w:p w14:paraId="5B7DC341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dto</w:t>
      </w:r>
      <w:r>
        <w:rPr>
          <w:rFonts w:eastAsia="Times New Roman"/>
        </w:rPr>
        <w:t>: objetos que representam os dados dos formulários, com as regras de validação;</w:t>
      </w:r>
    </w:p>
    <w:p w14:paraId="02B88E73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mapper</w:t>
      </w:r>
      <w:r>
        <w:rPr>
          <w:rFonts w:eastAsia="Times New Roman"/>
        </w:rPr>
        <w:t>: conversão entre DTOs e entidades, incluindo a normalização dos dados.</w:t>
      </w:r>
    </w:p>
    <w:p w14:paraId="7D3D9296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Os controllers nunca recebem entidades diretamente dos formulários: os dados chegam em DTOs validados e são convertidos pelos mappers. Dessa forma, campos sensíveis, como o identificador, a versão ou a senha, não podem ser alterados por um formulário adulterado, ataque conhecido como </w:t>
      </w:r>
      <w:r>
        <w:rPr>
          <w:rFonts w:eastAsia="Times New Roman"/>
          <w:i/>
          <w:iCs/>
        </w:rPr>
        <w:t>mass assignment</w:t>
      </w:r>
      <w:r>
        <w:rPr>
          <w:rFonts w:eastAsia="Times New Roman"/>
        </w:rPr>
        <w:t>.</w:t>
      </w:r>
    </w:p>
    <w:p w14:paraId="3E2D8945" w14:textId="77777777" w:rsidR="00115265" w:rsidRDefault="006B74F2">
      <w:pPr>
        <w:pStyle w:val="Ttulo2"/>
        <w:numPr>
          <w:ilvl w:val="1"/>
          <w:numId w:val="38"/>
        </w:numPr>
      </w:pPr>
      <w:bookmarkStart w:id="5" w:name="_Toc242387284"/>
      <w:r>
        <w:t>COMPONENTES GENÉRICOS</w:t>
      </w:r>
      <w:bookmarkEnd w:id="5"/>
    </w:p>
    <w:p w14:paraId="73F7E186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módulo </w:t>
      </w:r>
      <w:r>
        <w:rPr>
          <w:rFonts w:ascii="Courier New" w:eastAsia="Times New Roman" w:hAnsi="Courier New" w:cs="Courier New"/>
          <w:sz w:val="22"/>
          <w:szCs w:val="22"/>
        </w:rPr>
        <w:t>common</w:t>
      </w:r>
      <w:r>
        <w:rPr>
          <w:rFonts w:eastAsia="Times New Roman"/>
        </w:rPr>
        <w:t xml:space="preserve"> reúne componentes que não dependem de nenhuma regra de negócio e podem ser reaproveitados por qualquer módulo novo:</w:t>
      </w:r>
    </w:p>
    <w:p w14:paraId="0793BA22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BaseEntity</w:t>
      </w:r>
      <w:r>
        <w:rPr>
          <w:rFonts w:eastAsia="Times New Roman"/>
        </w:rPr>
        <w:t>: classe base das entidades, com identificador, número de versão e campos de auditoria (data e autor da criação e da última alteração), preenchidos automaticamente;</w:t>
      </w:r>
    </w:p>
    <w:p w14:paraId="495865EB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AbstractCrudService</w:t>
      </w:r>
      <w:r>
        <w:rPr>
          <w:rFonts w:eastAsia="Times New Roman"/>
        </w:rPr>
        <w:t>: implementação única das operações de listagem paginada, busca por identificador, gravação, exclusão e contagem, que os serviços específicos apenas estendem;</w:t>
      </w:r>
    </w:p>
    <w:p w14:paraId="5F4AD1B8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MongoQuerySupport</w:t>
      </w:r>
      <w:r>
        <w:rPr>
          <w:rFonts w:eastAsia="Times New Roman"/>
        </w:rPr>
        <w:t>: busca textual em vários campos, sem distinção entre maiúsculas e minúsculas, e consultas paginadas;</w:t>
      </w:r>
    </w:p>
    <w:p w14:paraId="545C6885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GlobalExceptionHandler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FlashMessage</w:t>
      </w:r>
      <w:r>
        <w:rPr>
          <w:rFonts w:eastAsia="Times New Roman"/>
        </w:rPr>
        <w:t>: tratamento padronizado dos erros de negócio e das mensagens de sucesso e de erro exibidas nas telas;</w:t>
      </w:r>
    </w:p>
    <w:p w14:paraId="782286A3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GlobalBindingAdvice</w:t>
      </w:r>
      <w:r>
        <w:rPr>
          <w:rFonts w:eastAsia="Times New Roman"/>
        </w:rPr>
        <w:t>: remoção automática dos espaços nas extremidades dos campos de texto dos formulários, exceto senhas;</w:t>
      </w:r>
    </w:p>
    <w:p w14:paraId="5F9410A0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StrongPassword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IPasswordConfirmation</w:t>
      </w:r>
      <w:r>
        <w:rPr>
          <w:rFonts w:eastAsia="Times New Roman"/>
        </w:rPr>
        <w:t>: validações reutilizáveis de força e de confirmação de senha;</w:t>
      </w:r>
    </w:p>
    <w:p w14:paraId="4E4EBC3E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ascii="Courier New" w:eastAsia="Times New Roman" w:hAnsi="Courier New" w:cs="Courier New"/>
          <w:sz w:val="22"/>
          <w:szCs w:val="22"/>
        </w:rPr>
        <w:t>ILabeledEnum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PageUrlBuilder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DisplayFormatter</w:t>
      </w:r>
      <w:r>
        <w:rPr>
          <w:rFonts w:eastAsia="Times New Roman"/>
        </w:rPr>
        <w:t>: exibição de enumerações, paginação com preservação dos filtros e formatação de datas no fuso horário configurado.</w:t>
      </w:r>
    </w:p>
    <w:p w14:paraId="3D986280" w14:textId="77777777" w:rsidR="00115265" w:rsidRDefault="006B74F2">
      <w:pPr>
        <w:pStyle w:val="Ttulo2"/>
        <w:numPr>
          <w:ilvl w:val="1"/>
          <w:numId w:val="38"/>
        </w:numPr>
      </w:pPr>
      <w:bookmarkStart w:id="6" w:name="_Toc242387285"/>
      <w:r>
        <w:lastRenderedPageBreak/>
        <w:t>PERFIS DE ACESSO</w:t>
      </w:r>
      <w:bookmarkEnd w:id="6"/>
    </w:p>
    <w:p w14:paraId="1A07A963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sistema trabalha com três perfis de acesso, definidos na enumeração </w:t>
      </w:r>
      <w:r>
        <w:rPr>
          <w:rFonts w:ascii="Courier New" w:eastAsia="Times New Roman" w:hAnsi="Courier New" w:cs="Courier New"/>
          <w:sz w:val="22"/>
          <w:szCs w:val="22"/>
        </w:rPr>
        <w:t>UserRole</w:t>
      </w:r>
      <w:r>
        <w:rPr>
          <w:rFonts w:eastAsia="Times New Roman"/>
        </w:rPr>
        <w:t>: Estoque, Supervisor e Gerente. Os perfis são hierárquicos, ou seja, cada perfil herda as permissões dos perfis anteriores. O Quadro 2 resume as permissões de cada perfil sobre os itens do estoque.</w:t>
      </w:r>
    </w:p>
    <w:p w14:paraId="32F9E91F" w14:textId="77777777" w:rsidR="00115265" w:rsidRDefault="006B74F2">
      <w:pPr>
        <w:keepNext/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Quadro 2 – Permissões por perfil de acesso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571"/>
        <w:gridCol w:w="1500"/>
        <w:gridCol w:w="1500"/>
        <w:gridCol w:w="1500"/>
      </w:tblGrid>
      <w:tr w:rsidR="00115265" w14:paraId="474A2143" w14:textId="77777777">
        <w:trPr>
          <w:cantSplit/>
          <w:tblHeader/>
          <w:jc w:val="center"/>
        </w:trPr>
        <w:tc>
          <w:tcPr>
            <w:tcW w:w="4571" w:type="dxa"/>
            <w:shd w:val="clear" w:color="auto" w:fill="D9D9D9"/>
            <w:vAlign w:val="center"/>
          </w:tcPr>
          <w:p w14:paraId="38711FE8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66E1D25B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Estoque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004FED6A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1553B4C2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Gerente</w:t>
            </w:r>
          </w:p>
        </w:tc>
      </w:tr>
      <w:tr w:rsidR="00115265" w14:paraId="58948819" w14:textId="77777777">
        <w:trPr>
          <w:cantSplit/>
          <w:jc w:val="center"/>
        </w:trPr>
        <w:tc>
          <w:tcPr>
            <w:tcW w:w="4571" w:type="dxa"/>
            <w:vAlign w:val="center"/>
          </w:tcPr>
          <w:p w14:paraId="01EAE4B0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Consultar itens</w:t>
            </w:r>
          </w:p>
        </w:tc>
        <w:tc>
          <w:tcPr>
            <w:tcW w:w="1500" w:type="dxa"/>
            <w:vAlign w:val="center"/>
          </w:tcPr>
          <w:p w14:paraId="2B53D55B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  <w:tc>
          <w:tcPr>
            <w:tcW w:w="1500" w:type="dxa"/>
            <w:vAlign w:val="center"/>
          </w:tcPr>
          <w:p w14:paraId="4A2CDE59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  <w:tc>
          <w:tcPr>
            <w:tcW w:w="1500" w:type="dxa"/>
            <w:vAlign w:val="center"/>
          </w:tcPr>
          <w:p w14:paraId="365AE874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</w:tr>
      <w:tr w:rsidR="00115265" w14:paraId="6D58D83A" w14:textId="77777777">
        <w:trPr>
          <w:cantSplit/>
          <w:jc w:val="center"/>
        </w:trPr>
        <w:tc>
          <w:tcPr>
            <w:tcW w:w="4571" w:type="dxa"/>
            <w:vAlign w:val="center"/>
          </w:tcPr>
          <w:p w14:paraId="55361EBE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Cadastrar item e registrar entrada de estoque</w:t>
            </w:r>
          </w:p>
        </w:tc>
        <w:tc>
          <w:tcPr>
            <w:tcW w:w="1500" w:type="dxa"/>
            <w:vAlign w:val="center"/>
          </w:tcPr>
          <w:p w14:paraId="18463BF0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  <w:tc>
          <w:tcPr>
            <w:tcW w:w="1500" w:type="dxa"/>
            <w:vAlign w:val="center"/>
          </w:tcPr>
          <w:p w14:paraId="597622A7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  <w:tc>
          <w:tcPr>
            <w:tcW w:w="1500" w:type="dxa"/>
            <w:vAlign w:val="center"/>
          </w:tcPr>
          <w:p w14:paraId="241C50EA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</w:tr>
      <w:tr w:rsidR="00115265" w14:paraId="60E4CD32" w14:textId="77777777">
        <w:trPr>
          <w:cantSplit/>
          <w:jc w:val="center"/>
        </w:trPr>
        <w:tc>
          <w:tcPr>
            <w:tcW w:w="4571" w:type="dxa"/>
            <w:vAlign w:val="center"/>
          </w:tcPr>
          <w:p w14:paraId="046C2442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Editar item</w:t>
            </w:r>
          </w:p>
        </w:tc>
        <w:tc>
          <w:tcPr>
            <w:tcW w:w="1500" w:type="dxa"/>
            <w:vAlign w:val="center"/>
          </w:tcPr>
          <w:p w14:paraId="43B79CC4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Não</w:t>
            </w:r>
          </w:p>
        </w:tc>
        <w:tc>
          <w:tcPr>
            <w:tcW w:w="1500" w:type="dxa"/>
            <w:vAlign w:val="center"/>
          </w:tcPr>
          <w:p w14:paraId="7605EC28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  <w:tc>
          <w:tcPr>
            <w:tcW w:w="1500" w:type="dxa"/>
            <w:vAlign w:val="center"/>
          </w:tcPr>
          <w:p w14:paraId="5C41BC61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</w:tr>
      <w:tr w:rsidR="00115265" w14:paraId="45D78AA7" w14:textId="77777777">
        <w:trPr>
          <w:cantSplit/>
          <w:jc w:val="center"/>
        </w:trPr>
        <w:tc>
          <w:tcPr>
            <w:tcW w:w="4571" w:type="dxa"/>
            <w:vAlign w:val="center"/>
          </w:tcPr>
          <w:p w14:paraId="44A0EFF3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Excluir item</w:t>
            </w:r>
          </w:p>
        </w:tc>
        <w:tc>
          <w:tcPr>
            <w:tcW w:w="1500" w:type="dxa"/>
            <w:vAlign w:val="center"/>
          </w:tcPr>
          <w:p w14:paraId="6D220F9F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Não</w:t>
            </w:r>
          </w:p>
        </w:tc>
        <w:tc>
          <w:tcPr>
            <w:tcW w:w="1500" w:type="dxa"/>
            <w:vAlign w:val="center"/>
          </w:tcPr>
          <w:p w14:paraId="4EBE3881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Não</w:t>
            </w:r>
          </w:p>
        </w:tc>
        <w:tc>
          <w:tcPr>
            <w:tcW w:w="1500" w:type="dxa"/>
            <w:vAlign w:val="center"/>
          </w:tcPr>
          <w:p w14:paraId="728A7C82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</w:tr>
    </w:tbl>
    <w:p w14:paraId="78EEF338" w14:textId="77777777" w:rsidR="00115265" w:rsidRDefault="006B74F2">
      <w:pPr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Fonte: Elaborado pelo autor (2026).</w:t>
      </w:r>
    </w:p>
    <w:p w14:paraId="01F5A149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As permissões são verificadas em três níveis: nos controllers, que protegem o acesso às telas; nos serviços, que protegem as regras de negócio por meio da anotação </w:t>
      </w:r>
      <w:r>
        <w:rPr>
          <w:rFonts w:ascii="Courier New" w:eastAsia="Times New Roman" w:hAnsi="Courier New" w:cs="Courier New"/>
          <w:sz w:val="22"/>
          <w:szCs w:val="22"/>
        </w:rPr>
        <w:t>@PreAuthorize</w:t>
      </w:r>
      <w:r>
        <w:rPr>
          <w:rFonts w:eastAsia="Times New Roman"/>
        </w:rPr>
        <w:t xml:space="preserve">; e nas próprias telas, que exibem apenas os botões das ações permitidas ao perfil do usuário. As expressões de permissão ficam centralizadas na classe </w:t>
      </w:r>
      <w:r>
        <w:rPr>
          <w:rFonts w:ascii="Courier New" w:eastAsia="Times New Roman" w:hAnsi="Courier New" w:cs="Courier New"/>
          <w:sz w:val="22"/>
          <w:szCs w:val="22"/>
        </w:rPr>
        <w:t>Permissions</w:t>
      </w:r>
      <w:r>
        <w:rPr>
          <w:rFonts w:eastAsia="Times New Roman"/>
        </w:rPr>
        <w:t>.</w:t>
      </w:r>
    </w:p>
    <w:p w14:paraId="47391D66" w14:textId="77777777" w:rsidR="00115265" w:rsidRDefault="006B74F2">
      <w:pPr>
        <w:pStyle w:val="Ttulo2"/>
        <w:numPr>
          <w:ilvl w:val="1"/>
          <w:numId w:val="38"/>
        </w:numPr>
      </w:pPr>
      <w:bookmarkStart w:id="7" w:name="_Toc242387286"/>
      <w:r>
        <w:t>FLUXOS PRINCIPAIS</w:t>
      </w:r>
      <w:bookmarkEnd w:id="7"/>
    </w:p>
    <w:p w14:paraId="7529AE84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No </w:t>
      </w:r>
      <w:r>
        <w:rPr>
          <w:rFonts w:eastAsia="Times New Roman"/>
          <w:i/>
          <w:iCs/>
        </w:rPr>
        <w:t>login</w:t>
      </w:r>
      <w:r>
        <w:rPr>
          <w:rFonts w:eastAsia="Times New Roman"/>
        </w:rPr>
        <w:t xml:space="preserve">, o usuário informa o nome de usuário e a senha. O Spring Security carrega o usuário por meio da classe </w:t>
      </w:r>
      <w:r>
        <w:rPr>
          <w:rFonts w:ascii="Courier New" w:eastAsia="Times New Roman" w:hAnsi="Courier New" w:cs="Courier New"/>
          <w:sz w:val="22"/>
          <w:szCs w:val="22"/>
        </w:rPr>
        <w:t>AuthorizationService</w:t>
      </w:r>
      <w:r>
        <w:rPr>
          <w:rFonts w:eastAsia="Times New Roman"/>
        </w:rPr>
        <w:t xml:space="preserve">, compara a senha informada com o </w:t>
      </w:r>
      <w:r>
        <w:rPr>
          <w:rFonts w:eastAsia="Times New Roman"/>
          <w:i/>
          <w:iCs/>
        </w:rPr>
        <w:t>hash</w:t>
      </w:r>
      <w:r>
        <w:rPr>
          <w:rFonts w:eastAsia="Times New Roman"/>
        </w:rPr>
        <w:t xml:space="preserve"> armazenado e, em caso de sucesso, cria uma sessão no servidor. Usuários desativados não conseguem entrar, e a mensagem de falha é a mesma para usuário inexistente e para senha incorreta, o que impede a descoberta dos usuários cadastrados.</w:t>
      </w:r>
    </w:p>
    <w:p w14:paraId="5B18F457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No cadastro, o usuário informa nome, nome de usuário, e-mail, perfil e senha. O nome de usuário e o e-mail são normalizados, sem espaços nas extremidades e em letras minúsculas, e precisam ser únicos; a senha é validada quanto à força e gravada apenas na forma de </w:t>
      </w:r>
      <w:r>
        <w:rPr>
          <w:rFonts w:eastAsia="Times New Roman"/>
          <w:i/>
          <w:iCs/>
        </w:rPr>
        <w:t>hash</w:t>
      </w:r>
      <w:r>
        <w:rPr>
          <w:rFonts w:eastAsia="Times New Roman"/>
        </w:rPr>
        <w:t>.</w:t>
      </w:r>
    </w:p>
    <w:p w14:paraId="67628725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Na redefinição de senha, o usuário informa o e-mail cadastrado e recebe um link com um </w:t>
      </w:r>
      <w:r>
        <w:rPr>
          <w:rFonts w:eastAsia="Times New Roman"/>
          <w:i/>
          <w:iCs/>
        </w:rPr>
        <w:t>token</w:t>
      </w:r>
      <w:r>
        <w:rPr>
          <w:rFonts w:eastAsia="Times New Roman"/>
        </w:rPr>
        <w:t xml:space="preserve"> aleatório, válido por 30 minutos e de uso único. A resposta exibida é sempre a mesma, exista ou não o e-mail informado, e pedidos repetidos em </w:t>
      </w:r>
      <w:r>
        <w:rPr>
          <w:rFonts w:eastAsia="Times New Roman"/>
        </w:rPr>
        <w:lastRenderedPageBreak/>
        <w:t>menos de um minuto são ignorados. Após a redefinição, todas as sessões abertas do usuário são encerradas.</w:t>
      </w:r>
    </w:p>
    <w:p w14:paraId="49E7729A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No controle de estoque, os itens podem ser pesquisados por nome, código, marca ou aplicação, filtrados por categoria ou por estoque baixo e ordenados por diferentes critérios. A entrada de estoque soma uma quantidade ao saldo atual do item, enquanto a edição permite corrigir todos os dados do item, inclusive a quantidade.</w:t>
      </w:r>
    </w:p>
    <w:p w14:paraId="4F2467D2" w14:textId="77777777" w:rsidR="00115265" w:rsidRDefault="006B74F2">
      <w:pPr>
        <w:pStyle w:val="Ttulo2"/>
        <w:numPr>
          <w:ilvl w:val="1"/>
          <w:numId w:val="38"/>
        </w:numPr>
      </w:pPr>
      <w:bookmarkStart w:id="8" w:name="_Toc242387287"/>
      <w:r>
        <w:t>INTERFACE WEB</w:t>
      </w:r>
      <w:bookmarkEnd w:id="8"/>
    </w:p>
    <w:p w14:paraId="42AFB004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As páginas são geradas no servidor com Thymeleaf. Os modelos ficam em </w:t>
      </w:r>
      <w:r>
        <w:rPr>
          <w:rFonts w:ascii="Courier New" w:eastAsia="Times New Roman" w:hAnsi="Courier New" w:cs="Courier New"/>
          <w:sz w:val="22"/>
          <w:szCs w:val="22"/>
        </w:rPr>
        <w:t>src/main/resources/templates</w:t>
      </w:r>
      <w:r>
        <w:rPr>
          <w:rFonts w:eastAsia="Times New Roman"/>
        </w:rPr>
        <w:t xml:space="preserve">, organizados por módulo, e reaproveitam fragmentos comuns localizados em </w:t>
      </w:r>
      <w:r>
        <w:rPr>
          <w:rFonts w:ascii="Courier New" w:eastAsia="Times New Roman" w:hAnsi="Courier New" w:cs="Courier New"/>
          <w:sz w:val="22"/>
          <w:szCs w:val="22"/>
        </w:rPr>
        <w:t>templates/fragments</w:t>
      </w:r>
      <w:r>
        <w:rPr>
          <w:rFonts w:eastAsia="Times New Roman"/>
        </w:rPr>
        <w:t xml:space="preserve">: os </w:t>
      </w:r>
      <w:r>
        <w:rPr>
          <w:rFonts w:eastAsia="Times New Roman"/>
          <w:i/>
          <w:iCs/>
        </w:rPr>
        <w:t>layouts</w:t>
      </w:r>
      <w:r>
        <w:rPr>
          <w:rFonts w:eastAsia="Times New Roman"/>
        </w:rPr>
        <w:t xml:space="preserve"> das páginas internas e públicas, o cabeçalho, o menu, as mensagens, os campos de formulário e a paginação. Assim, uma nova página precisa declarar apenas o seu título e o seu conteúdo.</w:t>
      </w:r>
    </w:p>
    <w:p w14:paraId="6900634A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Bootstrap é distribuído como </w:t>
      </w:r>
      <w:r>
        <w:rPr>
          <w:rFonts w:eastAsia="Times New Roman"/>
          <w:i/>
          <w:iCs/>
        </w:rPr>
        <w:t>WebJar</w:t>
      </w:r>
      <w:r>
        <w:rPr>
          <w:rFonts w:eastAsia="Times New Roman"/>
        </w:rPr>
        <w:t>, isto é, como uma dependência do Maven servida pela própria aplicação, sem depender de servidores externos. Uma única página de erro (</w:t>
      </w:r>
      <w:r>
        <w:rPr>
          <w:rFonts w:ascii="Courier New" w:eastAsia="Times New Roman" w:hAnsi="Courier New" w:cs="Courier New"/>
          <w:sz w:val="22"/>
          <w:szCs w:val="22"/>
        </w:rPr>
        <w:t>error.html</w:t>
      </w:r>
      <w:r>
        <w:rPr>
          <w:rFonts w:eastAsia="Times New Roman"/>
        </w:rPr>
        <w:t>) atende a todos os códigos de erro, com mensagens específicas para acesso negado e para página não encontrada.</w:t>
      </w:r>
    </w:p>
    <w:p w14:paraId="4EEE05EB" w14:textId="77777777" w:rsidR="00115265" w:rsidRDefault="006B74F2">
      <w:pPr>
        <w:pStyle w:val="Ttulo1"/>
        <w:pageBreakBefore/>
      </w:pPr>
      <w:bookmarkStart w:id="9" w:name="_Toc242387288"/>
      <w:r>
        <w:lastRenderedPageBreak/>
        <w:t>INTEGRAÇÃO COM O MONGODB ATLAS</w:t>
      </w:r>
      <w:bookmarkEnd w:id="9"/>
    </w:p>
    <w:p w14:paraId="1C65E1C3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MongoDB Atlas é o serviço de banco de dados em nuvem oferecido pela MongoDB. A aplicação se conecta a ele por meio do Spring Data MongoDB, que fornece os repositórios, o mapeamento entre as classes Java e os documentos do banco e o acesso direto pelo </w:t>
      </w:r>
      <w:r>
        <w:rPr>
          <w:rFonts w:ascii="Courier New" w:eastAsia="Times New Roman" w:hAnsi="Courier New" w:cs="Courier New"/>
          <w:sz w:val="22"/>
          <w:szCs w:val="22"/>
        </w:rPr>
        <w:t>MongoTemplate</w:t>
      </w:r>
      <w:r>
        <w:rPr>
          <w:rFonts w:eastAsia="Times New Roman"/>
        </w:rPr>
        <w:t>.</w:t>
      </w:r>
    </w:p>
    <w:p w14:paraId="0B92C412" w14:textId="77777777" w:rsidR="00115265" w:rsidRDefault="006B74F2">
      <w:pPr>
        <w:pStyle w:val="Ttulo2"/>
        <w:numPr>
          <w:ilvl w:val="1"/>
          <w:numId w:val="38"/>
        </w:numPr>
      </w:pPr>
      <w:bookmarkStart w:id="10" w:name="_Toc242387289"/>
      <w:r>
        <w:t>CONFIGURAÇÃO DA CONEXÃO</w:t>
      </w:r>
      <w:bookmarkEnd w:id="10"/>
    </w:p>
    <w:p w14:paraId="18788BEE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Fonts w:eastAsia="Times New Roman"/>
          <w:i/>
          <w:iCs/>
        </w:rPr>
        <w:t>string</w:t>
      </w:r>
      <w:r>
        <w:rPr>
          <w:rFonts w:eastAsia="Times New Roman"/>
        </w:rPr>
        <w:t xml:space="preserve"> de conexão do Atlas contém o usuário e a senha do banco de dados e, por isso, nunca é gravada no código-fonte. Ela é lida da variável de ambiente </w:t>
      </w:r>
      <w:r>
        <w:rPr>
          <w:rFonts w:ascii="Courier New" w:eastAsia="Times New Roman" w:hAnsi="Courier New" w:cs="Courier New"/>
          <w:sz w:val="22"/>
          <w:szCs w:val="22"/>
        </w:rPr>
        <w:t>MONGODB_URI</w:t>
      </w:r>
      <w:r>
        <w:rPr>
          <w:rFonts w:eastAsia="Times New Roman"/>
        </w:rPr>
        <w:t xml:space="preserve">, referenciada no arquivo </w:t>
      </w:r>
      <w:r>
        <w:rPr>
          <w:rFonts w:ascii="Courier New" w:eastAsia="Times New Roman" w:hAnsi="Courier New" w:cs="Courier New"/>
          <w:sz w:val="22"/>
          <w:szCs w:val="22"/>
        </w:rPr>
        <w:t>application.properties</w:t>
      </w:r>
      <w:r>
        <w:rPr>
          <w:rFonts w:eastAsia="Times New Roman"/>
        </w:rPr>
        <w:t xml:space="preserve"> pela propriedade </w:t>
      </w:r>
      <w:r>
        <w:rPr>
          <w:rFonts w:ascii="Courier New" w:eastAsia="Times New Roman" w:hAnsi="Courier New" w:cs="Courier New"/>
          <w:sz w:val="22"/>
          <w:szCs w:val="22"/>
        </w:rPr>
        <w:t>spring.mongodb.uri</w:t>
      </w:r>
      <w:r>
        <w:rPr>
          <w:rFonts w:eastAsia="Times New Roman"/>
        </w:rPr>
        <w:t xml:space="preserve">. O nome do banco é informado separadamente, pela variável </w:t>
      </w:r>
      <w:r>
        <w:rPr>
          <w:rFonts w:ascii="Courier New" w:eastAsia="Times New Roman" w:hAnsi="Courier New" w:cs="Courier New"/>
          <w:sz w:val="22"/>
          <w:szCs w:val="22"/>
        </w:rPr>
        <w:t>MONGODB_DATABASE</w:t>
      </w:r>
      <w:r>
        <w:rPr>
          <w:rFonts w:eastAsia="Times New Roman"/>
        </w:rPr>
        <w:t xml:space="preserve">, o que permite manter bancos distintos para cada ambiente no mesmo </w:t>
      </w:r>
      <w:r>
        <w:rPr>
          <w:rFonts w:eastAsia="Times New Roman"/>
          <w:i/>
          <w:iCs/>
        </w:rPr>
        <w:t>cluster</w:t>
      </w:r>
      <w:r>
        <w:rPr>
          <w:rFonts w:eastAsia="Times New Roman"/>
        </w:rPr>
        <w:t>.</w:t>
      </w:r>
    </w:p>
    <w:p w14:paraId="639CF570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 configuração é dividida em perfis do Spring: </w:t>
      </w:r>
      <w:r>
        <w:rPr>
          <w:rFonts w:ascii="Courier New" w:eastAsia="Times New Roman" w:hAnsi="Courier New" w:cs="Courier New"/>
          <w:sz w:val="22"/>
          <w:szCs w:val="22"/>
        </w:rPr>
        <w:t>dev</w:t>
      </w:r>
      <w:r>
        <w:rPr>
          <w:rFonts w:eastAsia="Times New Roman"/>
        </w:rPr>
        <w:t xml:space="preserve">, ativo por padrão, que utiliza o banco </w:t>
      </w:r>
      <w:r>
        <w:rPr>
          <w:rFonts w:ascii="Courier New" w:eastAsia="Times New Roman" w:hAnsi="Courier New" w:cs="Courier New"/>
          <w:sz w:val="22"/>
          <w:szCs w:val="22"/>
        </w:rPr>
        <w:t>logincompleto_dev</w:t>
      </w:r>
      <w:r>
        <w:rPr>
          <w:rFonts w:eastAsia="Times New Roman"/>
        </w:rPr>
        <w:t xml:space="preserve"> e o servidor de e-mail de testes Mailpit; </w:t>
      </w:r>
      <w:r>
        <w:rPr>
          <w:rFonts w:ascii="Courier New" w:eastAsia="Times New Roman" w:hAnsi="Courier New" w:cs="Courier New"/>
          <w:sz w:val="22"/>
          <w:szCs w:val="22"/>
        </w:rPr>
        <w:t>prod</w:t>
      </w:r>
      <w:r>
        <w:rPr>
          <w:rFonts w:eastAsia="Times New Roman"/>
        </w:rPr>
        <w:t xml:space="preserve">, que exige todas as variáveis de ambiente e ativa configurações adicionais de segurança; e </w:t>
      </w:r>
      <w:r>
        <w:rPr>
          <w:rFonts w:ascii="Courier New" w:eastAsia="Times New Roman" w:hAnsi="Courier New" w:cs="Courier New"/>
          <w:sz w:val="22"/>
          <w:szCs w:val="22"/>
        </w:rPr>
        <w:t>test</w:t>
      </w:r>
      <w:r>
        <w:rPr>
          <w:rFonts w:eastAsia="Times New Roman"/>
        </w:rPr>
        <w:t>, usado pelos testes automatizados. O Quadro 3 apresenta as variáveis de ambiente utilizadas.</w:t>
      </w:r>
    </w:p>
    <w:p w14:paraId="1780AA93" w14:textId="77777777" w:rsidR="00115265" w:rsidRDefault="006B74F2">
      <w:pPr>
        <w:keepNext/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Quadro 3 – Variáveis de ambiente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71"/>
        <w:gridCol w:w="2400"/>
        <w:gridCol w:w="3500"/>
      </w:tblGrid>
      <w:tr w:rsidR="00115265" w14:paraId="5D943599" w14:textId="77777777">
        <w:trPr>
          <w:cantSplit/>
          <w:tblHeader/>
          <w:jc w:val="center"/>
        </w:trPr>
        <w:tc>
          <w:tcPr>
            <w:tcW w:w="3171" w:type="dxa"/>
            <w:shd w:val="clear" w:color="auto" w:fill="D9D9D9"/>
            <w:vAlign w:val="center"/>
          </w:tcPr>
          <w:p w14:paraId="3E1C778F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65237E97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Obrigatória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1DBC584D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Finalidade</w:t>
            </w:r>
          </w:p>
        </w:tc>
      </w:tr>
      <w:tr w:rsidR="00115265" w14:paraId="64F6E552" w14:textId="77777777">
        <w:trPr>
          <w:cantSplit/>
          <w:jc w:val="center"/>
        </w:trPr>
        <w:tc>
          <w:tcPr>
            <w:tcW w:w="3171" w:type="dxa"/>
            <w:vAlign w:val="center"/>
          </w:tcPr>
          <w:p w14:paraId="19D90E31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MONGODB_URI</w:t>
            </w:r>
          </w:p>
        </w:tc>
        <w:tc>
          <w:tcPr>
            <w:tcW w:w="2400" w:type="dxa"/>
            <w:vAlign w:val="center"/>
          </w:tcPr>
          <w:p w14:paraId="37023EF3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Sim</w:t>
            </w:r>
          </w:p>
        </w:tc>
        <w:tc>
          <w:tcPr>
            <w:tcW w:w="3500" w:type="dxa"/>
            <w:vAlign w:val="center"/>
          </w:tcPr>
          <w:p w14:paraId="6C35BF40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String de conexão do MongoDB Atlas</w:t>
            </w:r>
          </w:p>
        </w:tc>
      </w:tr>
      <w:tr w:rsidR="00115265" w14:paraId="0B5A858D" w14:textId="77777777">
        <w:trPr>
          <w:cantSplit/>
          <w:jc w:val="center"/>
        </w:trPr>
        <w:tc>
          <w:tcPr>
            <w:tcW w:w="3171" w:type="dxa"/>
            <w:vAlign w:val="center"/>
          </w:tcPr>
          <w:p w14:paraId="6EC86A5B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MONGODB_DATABASE</w:t>
            </w:r>
          </w:p>
        </w:tc>
        <w:tc>
          <w:tcPr>
            <w:tcW w:w="2400" w:type="dxa"/>
            <w:vAlign w:val="center"/>
          </w:tcPr>
          <w:p w14:paraId="19A510A9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Não (padrão: logincompleto_dev)</w:t>
            </w:r>
          </w:p>
        </w:tc>
        <w:tc>
          <w:tcPr>
            <w:tcW w:w="3500" w:type="dxa"/>
            <w:vAlign w:val="center"/>
          </w:tcPr>
          <w:p w14:paraId="6C7CD093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Nome do banco de dados</w:t>
            </w:r>
          </w:p>
        </w:tc>
      </w:tr>
      <w:tr w:rsidR="00115265" w14:paraId="6A5751CB" w14:textId="77777777">
        <w:trPr>
          <w:cantSplit/>
          <w:jc w:val="center"/>
        </w:trPr>
        <w:tc>
          <w:tcPr>
            <w:tcW w:w="3171" w:type="dxa"/>
            <w:vAlign w:val="center"/>
          </w:tcPr>
          <w:p w14:paraId="2AC2264D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APP_BASE_URL</w:t>
            </w:r>
          </w:p>
        </w:tc>
        <w:tc>
          <w:tcPr>
            <w:tcW w:w="2400" w:type="dxa"/>
            <w:vAlign w:val="center"/>
          </w:tcPr>
          <w:p w14:paraId="754414A9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Em produção</w:t>
            </w:r>
          </w:p>
        </w:tc>
        <w:tc>
          <w:tcPr>
            <w:tcW w:w="3500" w:type="dxa"/>
            <w:vAlign w:val="center"/>
          </w:tcPr>
          <w:p w14:paraId="4FD99C8B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Endereço público usado nos links enviados por e-mail</w:t>
            </w:r>
          </w:p>
        </w:tc>
      </w:tr>
      <w:tr w:rsidR="00115265" w14:paraId="291DC0D8" w14:textId="77777777">
        <w:trPr>
          <w:cantSplit/>
          <w:jc w:val="center"/>
        </w:trPr>
        <w:tc>
          <w:tcPr>
            <w:tcW w:w="3171" w:type="dxa"/>
            <w:vAlign w:val="center"/>
          </w:tcPr>
          <w:p w14:paraId="32E9B5A9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MAIL_HOST e MAIL_PORT</w:t>
            </w:r>
          </w:p>
        </w:tc>
        <w:tc>
          <w:tcPr>
            <w:tcW w:w="2400" w:type="dxa"/>
            <w:vAlign w:val="center"/>
          </w:tcPr>
          <w:p w14:paraId="4AEAD0DC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Em produção</w:t>
            </w:r>
          </w:p>
        </w:tc>
        <w:tc>
          <w:tcPr>
            <w:tcW w:w="3500" w:type="dxa"/>
            <w:vAlign w:val="center"/>
          </w:tcPr>
          <w:p w14:paraId="2D5B782A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Servidor de envio de e-mails (SMTP)</w:t>
            </w:r>
          </w:p>
        </w:tc>
      </w:tr>
      <w:tr w:rsidR="00115265" w14:paraId="7BBDAF6D" w14:textId="77777777">
        <w:trPr>
          <w:cantSplit/>
          <w:jc w:val="center"/>
        </w:trPr>
        <w:tc>
          <w:tcPr>
            <w:tcW w:w="3171" w:type="dxa"/>
            <w:vAlign w:val="center"/>
          </w:tcPr>
          <w:p w14:paraId="757BF349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MAIL_USERNAME e MAIL_PASSWORD</w:t>
            </w:r>
          </w:p>
        </w:tc>
        <w:tc>
          <w:tcPr>
            <w:tcW w:w="2400" w:type="dxa"/>
            <w:vAlign w:val="center"/>
          </w:tcPr>
          <w:p w14:paraId="2F31290A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Em produção</w:t>
            </w:r>
          </w:p>
        </w:tc>
        <w:tc>
          <w:tcPr>
            <w:tcW w:w="3500" w:type="dxa"/>
            <w:vAlign w:val="center"/>
          </w:tcPr>
          <w:p w14:paraId="0C001F4E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Credenciais do servidor SMTP</w:t>
            </w:r>
          </w:p>
        </w:tc>
      </w:tr>
      <w:tr w:rsidR="00115265" w14:paraId="1ECE57D6" w14:textId="77777777">
        <w:trPr>
          <w:cantSplit/>
          <w:jc w:val="center"/>
        </w:trPr>
        <w:tc>
          <w:tcPr>
            <w:tcW w:w="3171" w:type="dxa"/>
            <w:vAlign w:val="center"/>
          </w:tcPr>
          <w:p w14:paraId="36FFDC5D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MAIL_FROM</w:t>
            </w:r>
          </w:p>
        </w:tc>
        <w:tc>
          <w:tcPr>
            <w:tcW w:w="2400" w:type="dxa"/>
            <w:vAlign w:val="center"/>
          </w:tcPr>
          <w:p w14:paraId="10B5A7B1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Não</w:t>
            </w:r>
          </w:p>
        </w:tc>
        <w:tc>
          <w:tcPr>
            <w:tcW w:w="3500" w:type="dxa"/>
            <w:vAlign w:val="center"/>
          </w:tcPr>
          <w:p w14:paraId="23EEE4DA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Endereço do remetente dos e-mails</w:t>
            </w:r>
          </w:p>
        </w:tc>
      </w:tr>
    </w:tbl>
    <w:p w14:paraId="6D0C8202" w14:textId="77777777" w:rsidR="00115265" w:rsidRDefault="006B74F2">
      <w:pPr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Fonte: Elaborado pelo autor (2026).</w:t>
      </w:r>
    </w:p>
    <w:p w14:paraId="13E47BB1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Para que a conexão funcione, o endereço IP do servidor que executa a aplicação deve estar liberado na seção </w:t>
      </w:r>
      <w:r>
        <w:rPr>
          <w:rFonts w:eastAsia="Times New Roman"/>
          <w:i/>
          <w:iCs/>
        </w:rPr>
        <w:t>Network Access</w:t>
      </w:r>
      <w:r>
        <w:rPr>
          <w:rFonts w:eastAsia="Times New Roman"/>
        </w:rPr>
        <w:t xml:space="preserve"> do Atlas. Recomenda-se, </w:t>
      </w:r>
      <w:r>
        <w:rPr>
          <w:rFonts w:eastAsia="Times New Roman"/>
        </w:rPr>
        <w:lastRenderedPageBreak/>
        <w:t xml:space="preserve">ainda, que o usuário do banco de dados tenha apenas a permissão </w:t>
      </w:r>
      <w:r>
        <w:rPr>
          <w:rFonts w:ascii="Courier New" w:eastAsia="Times New Roman" w:hAnsi="Courier New" w:cs="Courier New"/>
          <w:sz w:val="22"/>
          <w:szCs w:val="22"/>
        </w:rPr>
        <w:t>readWrite</w:t>
      </w:r>
      <w:r>
        <w:rPr>
          <w:rFonts w:eastAsia="Times New Roman"/>
        </w:rPr>
        <w:t xml:space="preserve"> sobre os bancos da aplicação, e não permissões administrativas.</w:t>
      </w:r>
    </w:p>
    <w:p w14:paraId="3F69FD9B" w14:textId="77777777" w:rsidR="00115265" w:rsidRDefault="006B74F2">
      <w:pPr>
        <w:pStyle w:val="Ttulo2"/>
        <w:numPr>
          <w:ilvl w:val="1"/>
          <w:numId w:val="38"/>
        </w:numPr>
      </w:pPr>
      <w:bookmarkStart w:id="11" w:name="_Toc242387290"/>
      <w:r>
        <w:t>MODELO DE DADOS</w:t>
      </w:r>
      <w:bookmarkEnd w:id="11"/>
    </w:p>
    <w:p w14:paraId="60330803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Os dados são armazenados em três coleções, descritas no Quadro 4. Como todas as entidades estendem </w:t>
      </w:r>
      <w:r>
        <w:rPr>
          <w:rFonts w:ascii="Courier New" w:eastAsia="Times New Roman" w:hAnsi="Courier New" w:cs="Courier New"/>
          <w:sz w:val="22"/>
          <w:szCs w:val="22"/>
        </w:rPr>
        <w:t>BaseEntity</w:t>
      </w:r>
      <w:r>
        <w:rPr>
          <w:rFonts w:eastAsia="Times New Roman"/>
        </w:rPr>
        <w:t xml:space="preserve">, todas também possuem os campos </w:t>
      </w:r>
      <w:r>
        <w:rPr>
          <w:rFonts w:ascii="Courier New" w:eastAsia="Times New Roman" w:hAnsi="Courier New" w:cs="Courier New"/>
          <w:sz w:val="22"/>
          <w:szCs w:val="22"/>
        </w:rPr>
        <w:t>id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version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createdAt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updatedAt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createdBy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updatedBy</w:t>
      </w:r>
      <w:r>
        <w:rPr>
          <w:rFonts w:eastAsia="Times New Roman"/>
        </w:rPr>
        <w:t>.</w:t>
      </w:r>
    </w:p>
    <w:p w14:paraId="20C739BA" w14:textId="77777777" w:rsidR="00115265" w:rsidRDefault="006B74F2">
      <w:pPr>
        <w:keepNext/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Quadro 4 – Coleções do banco de dados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71"/>
        <w:gridCol w:w="2400"/>
        <w:gridCol w:w="4200"/>
      </w:tblGrid>
      <w:tr w:rsidR="00115265" w14:paraId="16381E9F" w14:textId="77777777">
        <w:trPr>
          <w:cantSplit/>
          <w:tblHeader/>
          <w:jc w:val="center"/>
        </w:trPr>
        <w:tc>
          <w:tcPr>
            <w:tcW w:w="2471" w:type="dxa"/>
            <w:shd w:val="clear" w:color="auto" w:fill="D9D9D9"/>
            <w:vAlign w:val="center"/>
          </w:tcPr>
          <w:p w14:paraId="15FE57DC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Coleção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597D4ABE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Entidade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36A9413A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Principais campos</w:t>
            </w:r>
          </w:p>
        </w:tc>
      </w:tr>
      <w:tr w:rsidR="00115265" w14:paraId="6FF3682A" w14:textId="77777777">
        <w:trPr>
          <w:cantSplit/>
          <w:jc w:val="center"/>
        </w:trPr>
        <w:tc>
          <w:tcPr>
            <w:tcW w:w="2471" w:type="dxa"/>
            <w:vAlign w:val="center"/>
          </w:tcPr>
          <w:p w14:paraId="01FB775B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users</w:t>
            </w:r>
          </w:p>
        </w:tc>
        <w:tc>
          <w:tcPr>
            <w:tcW w:w="2400" w:type="dxa"/>
            <w:vAlign w:val="center"/>
          </w:tcPr>
          <w:p w14:paraId="271E9D60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User</w:t>
            </w:r>
          </w:p>
        </w:tc>
        <w:tc>
          <w:tcPr>
            <w:tcW w:w="4200" w:type="dxa"/>
            <w:vAlign w:val="center"/>
          </w:tcPr>
          <w:p w14:paraId="5C883202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name, username, email, password (hash), role, enabled</w:t>
            </w:r>
          </w:p>
        </w:tc>
      </w:tr>
      <w:tr w:rsidR="00115265" w14:paraId="7432D733" w14:textId="77777777">
        <w:trPr>
          <w:cantSplit/>
          <w:jc w:val="center"/>
        </w:trPr>
        <w:tc>
          <w:tcPr>
            <w:tcW w:w="2471" w:type="dxa"/>
            <w:vAlign w:val="center"/>
          </w:tcPr>
          <w:p w14:paraId="67F0139C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items</w:t>
            </w:r>
          </w:p>
        </w:tc>
        <w:tc>
          <w:tcPr>
            <w:tcW w:w="2400" w:type="dxa"/>
            <w:vAlign w:val="center"/>
          </w:tcPr>
          <w:p w14:paraId="002D275C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Item</w:t>
            </w:r>
          </w:p>
        </w:tc>
        <w:tc>
          <w:tcPr>
            <w:tcW w:w="4200" w:type="dxa"/>
            <w:vAlign w:val="center"/>
          </w:tcPr>
          <w:p w14:paraId="5F4BA62C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code, name, description, category, brand, application, quantity, minimumQuantity, price, location</w:t>
            </w:r>
          </w:p>
        </w:tc>
      </w:tr>
      <w:tr w:rsidR="00115265" w14:paraId="7EA044CC" w14:textId="77777777">
        <w:trPr>
          <w:cantSplit/>
          <w:jc w:val="center"/>
        </w:trPr>
        <w:tc>
          <w:tcPr>
            <w:tcW w:w="2471" w:type="dxa"/>
            <w:vAlign w:val="center"/>
          </w:tcPr>
          <w:p w14:paraId="5D76B95C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password_reset_tokens</w:t>
            </w:r>
          </w:p>
        </w:tc>
        <w:tc>
          <w:tcPr>
            <w:tcW w:w="2400" w:type="dxa"/>
            <w:vAlign w:val="center"/>
          </w:tcPr>
          <w:p w14:paraId="2EB1E5C0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PasswordResetToken</w:t>
            </w:r>
          </w:p>
        </w:tc>
        <w:tc>
          <w:tcPr>
            <w:tcW w:w="4200" w:type="dxa"/>
            <w:vAlign w:val="center"/>
          </w:tcPr>
          <w:p w14:paraId="79C7BCBB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tokenHash, userId, expiresAt</w:t>
            </w:r>
          </w:p>
        </w:tc>
      </w:tr>
    </w:tbl>
    <w:p w14:paraId="657C317B" w14:textId="77777777" w:rsidR="00115265" w:rsidRDefault="006B74F2">
      <w:pPr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Fonte: Elaborado pelo autor (2026).</w:t>
      </w:r>
    </w:p>
    <w:p w14:paraId="688320C2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O perfil de acesso (</w:t>
      </w:r>
      <w:r>
        <w:rPr>
          <w:rFonts w:ascii="Courier New" w:eastAsia="Times New Roman" w:hAnsi="Courier New" w:cs="Courier New"/>
          <w:sz w:val="22"/>
          <w:szCs w:val="22"/>
        </w:rPr>
        <w:t>role</w:t>
      </w:r>
      <w:r>
        <w:rPr>
          <w:rFonts w:eastAsia="Times New Roman"/>
        </w:rPr>
        <w:t>) e a categoria dos itens (</w:t>
      </w:r>
      <w:r>
        <w:rPr>
          <w:rFonts w:ascii="Courier New" w:eastAsia="Times New Roman" w:hAnsi="Courier New" w:cs="Courier New"/>
          <w:sz w:val="22"/>
          <w:szCs w:val="22"/>
        </w:rPr>
        <w:t>category</w:t>
      </w:r>
      <w:r>
        <w:rPr>
          <w:rFonts w:eastAsia="Times New Roman"/>
        </w:rPr>
        <w:t xml:space="preserve">) são gravados como texto, com o nome da constante da enumeração correspondente. O preço dos itens é gravado no tipo </w:t>
      </w:r>
      <w:r>
        <w:rPr>
          <w:rFonts w:ascii="Courier New" w:eastAsia="Times New Roman" w:hAnsi="Courier New" w:cs="Courier New"/>
          <w:sz w:val="22"/>
          <w:szCs w:val="22"/>
        </w:rPr>
        <w:t>Decimal128</w:t>
      </w:r>
      <w:r>
        <w:rPr>
          <w:rFonts w:eastAsia="Times New Roman"/>
        </w:rPr>
        <w:t xml:space="preserve">, o tipo decimal nativo do MongoDB, definido pela propriedade </w:t>
      </w:r>
      <w:r>
        <w:rPr>
          <w:rFonts w:ascii="Courier New" w:eastAsia="Times New Roman" w:hAnsi="Courier New" w:cs="Courier New"/>
          <w:sz w:val="22"/>
          <w:szCs w:val="22"/>
        </w:rPr>
        <w:t>spring.data.mongodb.representation.big-decimal</w:t>
      </w:r>
      <w:r>
        <w:rPr>
          <w:rFonts w:eastAsia="Times New Roman"/>
        </w:rPr>
        <w:t>. Esse tipo armazena o valor exato, sem os erros de arredondamento dos números de ponto flutuante, e permite ordenar e filtrar por preço.</w:t>
      </w:r>
    </w:p>
    <w:p w14:paraId="098CB3F5" w14:textId="77777777" w:rsidR="00115265" w:rsidRDefault="006B74F2">
      <w:pPr>
        <w:pStyle w:val="Ttulo2"/>
        <w:numPr>
          <w:ilvl w:val="1"/>
          <w:numId w:val="38"/>
        </w:numPr>
      </w:pPr>
      <w:bookmarkStart w:id="12" w:name="_Toc242387291"/>
      <w:r>
        <w:t>ÍNDICES</w:t>
      </w:r>
      <w:bookmarkEnd w:id="12"/>
    </w:p>
    <w:p w14:paraId="75E06CAE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Os índices são declarados nas próprias entidades, com a anotação </w:t>
      </w:r>
      <w:r>
        <w:rPr>
          <w:rFonts w:ascii="Courier New" w:eastAsia="Times New Roman" w:hAnsi="Courier New" w:cs="Courier New"/>
          <w:sz w:val="22"/>
          <w:szCs w:val="22"/>
        </w:rPr>
        <w:t>@Indexed</w:t>
      </w:r>
      <w:r>
        <w:rPr>
          <w:rFonts w:eastAsia="Times New Roman"/>
        </w:rPr>
        <w:t xml:space="preserve">, e criados na inicialização da aplicação pela classe </w:t>
      </w:r>
      <w:r>
        <w:rPr>
          <w:rFonts w:ascii="Courier New" w:eastAsia="Times New Roman" w:hAnsi="Courier New" w:cs="Courier New"/>
          <w:sz w:val="22"/>
          <w:szCs w:val="22"/>
        </w:rPr>
        <w:t>MongoIndexInitializer</w:t>
      </w:r>
      <w:r>
        <w:rPr>
          <w:rFonts w:eastAsia="Times New Roman"/>
        </w:rPr>
        <w:t>, que percorre todas as entidades mapeadas. Desse modo, os índices de uma nova entidade são criados automaticamente, sem alteração de configuração. O Quadro 5 apresenta os índices existentes.</w:t>
      </w:r>
    </w:p>
    <w:p w14:paraId="3DB655A2" w14:textId="77777777" w:rsidR="00115265" w:rsidRDefault="006B74F2">
      <w:pPr>
        <w:keepNext/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lastRenderedPageBreak/>
        <w:t>Quadro 5 – Índices das coleções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71"/>
        <w:gridCol w:w="1800"/>
        <w:gridCol w:w="1100"/>
        <w:gridCol w:w="3500"/>
      </w:tblGrid>
      <w:tr w:rsidR="00115265" w14:paraId="4BED91FB" w14:textId="77777777">
        <w:trPr>
          <w:cantSplit/>
          <w:tblHeader/>
          <w:jc w:val="center"/>
        </w:trPr>
        <w:tc>
          <w:tcPr>
            <w:tcW w:w="2671" w:type="dxa"/>
            <w:shd w:val="clear" w:color="auto" w:fill="D9D9D9"/>
            <w:vAlign w:val="center"/>
          </w:tcPr>
          <w:p w14:paraId="16FFFC99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Coleção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58A3DC4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53706D48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1B1D3E59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Finalidade</w:t>
            </w:r>
          </w:p>
        </w:tc>
      </w:tr>
      <w:tr w:rsidR="00115265" w14:paraId="7BBA83B5" w14:textId="77777777">
        <w:trPr>
          <w:cantSplit/>
          <w:jc w:val="center"/>
        </w:trPr>
        <w:tc>
          <w:tcPr>
            <w:tcW w:w="2671" w:type="dxa"/>
            <w:vAlign w:val="center"/>
          </w:tcPr>
          <w:p w14:paraId="7406261E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users</w:t>
            </w:r>
          </w:p>
        </w:tc>
        <w:tc>
          <w:tcPr>
            <w:tcW w:w="1800" w:type="dxa"/>
            <w:vAlign w:val="center"/>
          </w:tcPr>
          <w:p w14:paraId="2AF1483B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username</w:t>
            </w:r>
          </w:p>
        </w:tc>
        <w:tc>
          <w:tcPr>
            <w:tcW w:w="1100" w:type="dxa"/>
            <w:vAlign w:val="center"/>
          </w:tcPr>
          <w:p w14:paraId="056CD8AD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Único</w:t>
            </w:r>
          </w:p>
        </w:tc>
        <w:tc>
          <w:tcPr>
            <w:tcW w:w="3500" w:type="dxa"/>
            <w:vAlign w:val="center"/>
          </w:tcPr>
          <w:p w14:paraId="3BC12523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Impedir nomes de usuário repetidos</w:t>
            </w:r>
          </w:p>
        </w:tc>
      </w:tr>
      <w:tr w:rsidR="00115265" w14:paraId="636D4123" w14:textId="77777777">
        <w:trPr>
          <w:cantSplit/>
          <w:jc w:val="center"/>
        </w:trPr>
        <w:tc>
          <w:tcPr>
            <w:tcW w:w="2671" w:type="dxa"/>
            <w:vAlign w:val="center"/>
          </w:tcPr>
          <w:p w14:paraId="3D5BA858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users</w:t>
            </w:r>
          </w:p>
        </w:tc>
        <w:tc>
          <w:tcPr>
            <w:tcW w:w="1800" w:type="dxa"/>
            <w:vAlign w:val="center"/>
          </w:tcPr>
          <w:p w14:paraId="00561FE6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1100" w:type="dxa"/>
            <w:vAlign w:val="center"/>
          </w:tcPr>
          <w:p w14:paraId="03126B90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Único</w:t>
            </w:r>
          </w:p>
        </w:tc>
        <w:tc>
          <w:tcPr>
            <w:tcW w:w="3500" w:type="dxa"/>
            <w:vAlign w:val="center"/>
          </w:tcPr>
          <w:p w14:paraId="74B51ED8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Impedir e-mails repetidos</w:t>
            </w:r>
          </w:p>
        </w:tc>
      </w:tr>
      <w:tr w:rsidR="00115265" w14:paraId="7E4A0798" w14:textId="77777777">
        <w:trPr>
          <w:cantSplit/>
          <w:jc w:val="center"/>
        </w:trPr>
        <w:tc>
          <w:tcPr>
            <w:tcW w:w="2671" w:type="dxa"/>
            <w:vAlign w:val="center"/>
          </w:tcPr>
          <w:p w14:paraId="7168BF4B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items</w:t>
            </w:r>
          </w:p>
        </w:tc>
        <w:tc>
          <w:tcPr>
            <w:tcW w:w="1800" w:type="dxa"/>
            <w:vAlign w:val="center"/>
          </w:tcPr>
          <w:p w14:paraId="5A7F8972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code</w:t>
            </w:r>
          </w:p>
        </w:tc>
        <w:tc>
          <w:tcPr>
            <w:tcW w:w="1100" w:type="dxa"/>
            <w:vAlign w:val="center"/>
          </w:tcPr>
          <w:p w14:paraId="69C8B526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Único</w:t>
            </w:r>
          </w:p>
        </w:tc>
        <w:tc>
          <w:tcPr>
            <w:tcW w:w="3500" w:type="dxa"/>
            <w:vAlign w:val="center"/>
          </w:tcPr>
          <w:p w14:paraId="53DA71BB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Impedir códigos de item repetidos</w:t>
            </w:r>
          </w:p>
        </w:tc>
      </w:tr>
      <w:tr w:rsidR="00115265" w14:paraId="73898AB4" w14:textId="77777777">
        <w:trPr>
          <w:cantSplit/>
          <w:jc w:val="center"/>
        </w:trPr>
        <w:tc>
          <w:tcPr>
            <w:tcW w:w="2671" w:type="dxa"/>
            <w:vAlign w:val="center"/>
          </w:tcPr>
          <w:p w14:paraId="79124B4D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items</w:t>
            </w:r>
          </w:p>
        </w:tc>
        <w:tc>
          <w:tcPr>
            <w:tcW w:w="1800" w:type="dxa"/>
            <w:vAlign w:val="center"/>
          </w:tcPr>
          <w:p w14:paraId="4DDFB731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name e category</w:t>
            </w:r>
          </w:p>
        </w:tc>
        <w:tc>
          <w:tcPr>
            <w:tcW w:w="1100" w:type="dxa"/>
            <w:vAlign w:val="center"/>
          </w:tcPr>
          <w:p w14:paraId="1A83B423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Simples</w:t>
            </w:r>
          </w:p>
        </w:tc>
        <w:tc>
          <w:tcPr>
            <w:tcW w:w="3500" w:type="dxa"/>
            <w:vAlign w:val="center"/>
          </w:tcPr>
          <w:p w14:paraId="49A25451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Agilizar ordenação e filtros</w:t>
            </w:r>
          </w:p>
        </w:tc>
      </w:tr>
      <w:tr w:rsidR="00115265" w14:paraId="7F69E90E" w14:textId="77777777">
        <w:trPr>
          <w:cantSplit/>
          <w:jc w:val="center"/>
        </w:trPr>
        <w:tc>
          <w:tcPr>
            <w:tcW w:w="2671" w:type="dxa"/>
            <w:vAlign w:val="center"/>
          </w:tcPr>
          <w:p w14:paraId="7E9B0F14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password_reset_tokens</w:t>
            </w:r>
          </w:p>
        </w:tc>
        <w:tc>
          <w:tcPr>
            <w:tcW w:w="1800" w:type="dxa"/>
            <w:vAlign w:val="center"/>
          </w:tcPr>
          <w:p w14:paraId="1D9E5D7E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tokenHash</w:t>
            </w:r>
          </w:p>
        </w:tc>
        <w:tc>
          <w:tcPr>
            <w:tcW w:w="1100" w:type="dxa"/>
            <w:vAlign w:val="center"/>
          </w:tcPr>
          <w:p w14:paraId="5F755B8D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Único</w:t>
            </w:r>
          </w:p>
        </w:tc>
        <w:tc>
          <w:tcPr>
            <w:tcW w:w="3500" w:type="dxa"/>
            <w:vAlign w:val="center"/>
          </w:tcPr>
          <w:p w14:paraId="34461394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Localizar o token do link recebido</w:t>
            </w:r>
          </w:p>
        </w:tc>
      </w:tr>
      <w:tr w:rsidR="00115265" w14:paraId="3872576D" w14:textId="77777777">
        <w:trPr>
          <w:cantSplit/>
          <w:jc w:val="center"/>
        </w:trPr>
        <w:tc>
          <w:tcPr>
            <w:tcW w:w="2671" w:type="dxa"/>
            <w:vAlign w:val="center"/>
          </w:tcPr>
          <w:p w14:paraId="1D1ECB8E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password_reset_tokens</w:t>
            </w:r>
          </w:p>
        </w:tc>
        <w:tc>
          <w:tcPr>
            <w:tcW w:w="1800" w:type="dxa"/>
            <w:vAlign w:val="center"/>
          </w:tcPr>
          <w:p w14:paraId="4173B7AA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userId</w:t>
            </w:r>
          </w:p>
        </w:tc>
        <w:tc>
          <w:tcPr>
            <w:tcW w:w="1100" w:type="dxa"/>
            <w:vAlign w:val="center"/>
          </w:tcPr>
          <w:p w14:paraId="0F59CDA0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Simples</w:t>
            </w:r>
          </w:p>
        </w:tc>
        <w:tc>
          <w:tcPr>
            <w:tcW w:w="3500" w:type="dxa"/>
            <w:vAlign w:val="center"/>
          </w:tcPr>
          <w:p w14:paraId="033236F0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Invalidar os tokens de um usuário</w:t>
            </w:r>
          </w:p>
        </w:tc>
      </w:tr>
      <w:tr w:rsidR="00115265" w14:paraId="4547BD35" w14:textId="77777777">
        <w:trPr>
          <w:cantSplit/>
          <w:jc w:val="center"/>
        </w:trPr>
        <w:tc>
          <w:tcPr>
            <w:tcW w:w="2671" w:type="dxa"/>
            <w:vAlign w:val="center"/>
          </w:tcPr>
          <w:p w14:paraId="1590B9F5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password_reset_tokens</w:t>
            </w:r>
          </w:p>
        </w:tc>
        <w:tc>
          <w:tcPr>
            <w:tcW w:w="1800" w:type="dxa"/>
            <w:vAlign w:val="center"/>
          </w:tcPr>
          <w:p w14:paraId="6C3AAFD0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expiresAt</w:t>
            </w:r>
          </w:p>
        </w:tc>
        <w:tc>
          <w:tcPr>
            <w:tcW w:w="1100" w:type="dxa"/>
            <w:vAlign w:val="center"/>
          </w:tcPr>
          <w:p w14:paraId="2277A72A" w14:textId="77777777" w:rsidR="00115265" w:rsidRDefault="006B74F2">
            <w:pPr>
              <w:keepNext/>
              <w:spacing w:before="40"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>TTL</w:t>
            </w:r>
          </w:p>
        </w:tc>
        <w:tc>
          <w:tcPr>
            <w:tcW w:w="3500" w:type="dxa"/>
            <w:vAlign w:val="center"/>
          </w:tcPr>
          <w:p w14:paraId="6354BF9C" w14:textId="77777777" w:rsidR="00115265" w:rsidRDefault="006B74F2">
            <w:pPr>
              <w:keepNext/>
              <w:spacing w:before="40"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>Excluir automaticamente os tokens vencidos</w:t>
            </w:r>
          </w:p>
        </w:tc>
      </w:tr>
    </w:tbl>
    <w:p w14:paraId="6C32658E" w14:textId="77777777" w:rsidR="00115265" w:rsidRDefault="006B74F2">
      <w:pPr>
        <w:spacing w:before="120" w:line="240" w:lineRule="auto"/>
        <w:ind w:firstLine="0"/>
        <w:jc w:val="center"/>
      </w:pPr>
      <w:r>
        <w:rPr>
          <w:rFonts w:eastAsia="Times New Roman"/>
          <w:sz w:val="20"/>
          <w:szCs w:val="20"/>
        </w:rPr>
        <w:t>Fonte: Elaborado pelo autor (2026).</w:t>
      </w:r>
    </w:p>
    <w:p w14:paraId="646EE77A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Os índices únicos complementam as verificações feitas nos serviços: mesmo que duas requisições simultâneas tentem gravar o mesmo nome de usuário, o banco de dados recusa a segunda, e o erro é convertido em uma mensagem amigável. O índice TTL (</w:t>
      </w:r>
      <w:r>
        <w:rPr>
          <w:rFonts w:eastAsia="Times New Roman"/>
          <w:i/>
          <w:iCs/>
        </w:rPr>
        <w:t>time to live</w:t>
      </w:r>
      <w:r>
        <w:rPr>
          <w:rFonts w:eastAsia="Times New Roman"/>
        </w:rPr>
        <w:t xml:space="preserve">) faz com que o próprio MongoDB exclua os </w:t>
      </w:r>
      <w:r>
        <w:rPr>
          <w:rFonts w:eastAsia="Times New Roman"/>
          <w:i/>
          <w:iCs/>
        </w:rPr>
        <w:t>tokens</w:t>
      </w:r>
      <w:r>
        <w:rPr>
          <w:rFonts w:eastAsia="Times New Roman"/>
        </w:rPr>
        <w:t xml:space="preserve"> de redefinição de senha após o vencimento.</w:t>
      </w:r>
    </w:p>
    <w:p w14:paraId="0DB32CEF" w14:textId="77777777" w:rsidR="00115265" w:rsidRDefault="006B74F2">
      <w:pPr>
        <w:pStyle w:val="Ttulo2"/>
        <w:numPr>
          <w:ilvl w:val="1"/>
          <w:numId w:val="38"/>
        </w:numPr>
      </w:pPr>
      <w:bookmarkStart w:id="13" w:name="_Toc242387292"/>
      <w:r>
        <w:t>AUDITORIA E CONTROLE DE CONCORRÊNCIA</w:t>
      </w:r>
      <w:bookmarkEnd w:id="13"/>
    </w:p>
    <w:p w14:paraId="2DCF78BC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 auditoria é habilitada pela classe </w:t>
      </w:r>
      <w:r>
        <w:rPr>
          <w:rFonts w:ascii="Courier New" w:eastAsia="Times New Roman" w:hAnsi="Courier New" w:cs="Courier New"/>
          <w:sz w:val="22"/>
          <w:szCs w:val="22"/>
        </w:rPr>
        <w:t>MongoConfig</w:t>
      </w:r>
      <w:r>
        <w:rPr>
          <w:rFonts w:eastAsia="Times New Roman"/>
        </w:rPr>
        <w:t xml:space="preserve">. Ao gravar uma entidade, o Spring Data preenche automaticamente as datas de criação e de alteração e, por meio da classe </w:t>
      </w:r>
      <w:r>
        <w:rPr>
          <w:rFonts w:ascii="Courier New" w:eastAsia="Times New Roman" w:hAnsi="Courier New" w:cs="Courier New"/>
          <w:sz w:val="22"/>
          <w:szCs w:val="22"/>
        </w:rPr>
        <w:t>SecurityAuditorAware</w:t>
      </w:r>
      <w:r>
        <w:rPr>
          <w:rFonts w:eastAsia="Times New Roman"/>
        </w:rPr>
        <w:t>, o nome do usuário autenticado responsável pela operação.</w:t>
      </w:r>
    </w:p>
    <w:p w14:paraId="0B5788B6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campo </w:t>
      </w:r>
      <w:r>
        <w:rPr>
          <w:rFonts w:ascii="Courier New" w:eastAsia="Times New Roman" w:hAnsi="Courier New" w:cs="Courier New"/>
          <w:sz w:val="22"/>
          <w:szCs w:val="22"/>
        </w:rPr>
        <w:t>version</w:t>
      </w:r>
      <w:r>
        <w:rPr>
          <w:rFonts w:eastAsia="Times New Roman"/>
        </w:rPr>
        <w:t xml:space="preserve">, anotado com </w:t>
      </w:r>
      <w:r>
        <w:rPr>
          <w:rFonts w:ascii="Courier New" w:eastAsia="Times New Roman" w:hAnsi="Courier New" w:cs="Courier New"/>
          <w:sz w:val="22"/>
          <w:szCs w:val="22"/>
        </w:rPr>
        <w:t>@Version</w:t>
      </w:r>
      <w:r>
        <w:rPr>
          <w:rFonts w:eastAsia="Times New Roman"/>
        </w:rPr>
        <w:t>, implementa o controle otimista de concorrência: se dois usuários editarem o mesmo item ao mesmo tempo, a segunda gravação é recusada e o usuário é avisado de que o item foi alterado por outra pessoa, sem que nenhuma alteração seja perdida silenciosamente. Já a entrada de estoque é feita por uma única operação atômica de incremento (</w:t>
      </w:r>
      <w:r>
        <w:rPr>
          <w:rFonts w:ascii="Courier New" w:eastAsia="Times New Roman" w:hAnsi="Courier New" w:cs="Courier New"/>
          <w:sz w:val="22"/>
          <w:szCs w:val="22"/>
        </w:rPr>
        <w:t>$inc</w:t>
      </w:r>
      <w:r>
        <w:rPr>
          <w:rFonts w:eastAsia="Times New Roman"/>
        </w:rPr>
        <w:t>) no banco de dados, de modo que entradas simultâneas nunca se sobrescrevem.</w:t>
      </w:r>
    </w:p>
    <w:p w14:paraId="38245B60" w14:textId="77777777" w:rsidR="00115265" w:rsidRDefault="006B74F2">
      <w:pPr>
        <w:pStyle w:val="Ttulo2"/>
        <w:numPr>
          <w:ilvl w:val="1"/>
          <w:numId w:val="38"/>
        </w:numPr>
      </w:pPr>
      <w:bookmarkStart w:id="14" w:name="_Toc242387293"/>
      <w:r>
        <w:t>CONSULTAS</w:t>
      </w:r>
      <w:bookmarkEnd w:id="14"/>
    </w:p>
    <w:p w14:paraId="65D2409F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As consultas simples são derivadas automaticamente dos nomes dos métodos dos repositórios, como </w:t>
      </w:r>
      <w:r>
        <w:rPr>
          <w:rFonts w:ascii="Courier New" w:eastAsia="Times New Roman" w:hAnsi="Courier New" w:cs="Courier New"/>
          <w:sz w:val="22"/>
          <w:szCs w:val="22"/>
        </w:rPr>
        <w:t>findByUsername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existsByEmail</w:t>
      </w:r>
      <w:r>
        <w:rPr>
          <w:rFonts w:eastAsia="Times New Roman"/>
        </w:rPr>
        <w:t xml:space="preserve">. As consultas com filtros opcionais, como a busca de itens, são implementadas em extensões </w:t>
      </w:r>
      <w:r>
        <w:rPr>
          <w:rFonts w:eastAsia="Times New Roman"/>
        </w:rPr>
        <w:lastRenderedPageBreak/>
        <w:t>customizadas dos repositórios (</w:t>
      </w:r>
      <w:r>
        <w:rPr>
          <w:rFonts w:ascii="Courier New" w:eastAsia="Times New Roman" w:hAnsi="Courier New" w:cs="Courier New"/>
          <w:sz w:val="22"/>
          <w:szCs w:val="22"/>
        </w:rPr>
        <w:t>IItemSearchRepository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IItemSearchRepositoryImpl</w:t>
      </w:r>
      <w:r>
        <w:rPr>
          <w:rFonts w:eastAsia="Times New Roman"/>
        </w:rPr>
        <w:t xml:space="preserve">), que montam os critérios com o </w:t>
      </w:r>
      <w:r>
        <w:rPr>
          <w:rFonts w:ascii="Courier New" w:eastAsia="Times New Roman" w:hAnsi="Courier New" w:cs="Courier New"/>
          <w:sz w:val="22"/>
          <w:szCs w:val="22"/>
        </w:rPr>
        <w:t>MongoTemplate</w:t>
      </w:r>
      <w:r>
        <w:rPr>
          <w:rFonts w:eastAsia="Times New Roman"/>
        </w:rPr>
        <w:t>. O texto digitado na busca é tratado como texto literal, e não como expressão regular, o que evita erros e abusos nas consultas.</w:t>
      </w:r>
    </w:p>
    <w:p w14:paraId="4E06104B" w14:textId="77777777" w:rsidR="00115265" w:rsidRDefault="006B74F2">
      <w:pPr>
        <w:pStyle w:val="Ttulo1"/>
        <w:pageBreakBefore/>
      </w:pPr>
      <w:bookmarkStart w:id="15" w:name="_Toc242387294"/>
      <w:r>
        <w:lastRenderedPageBreak/>
        <w:t>PRINCIPAIS DECISÕES DE DESIGN</w:t>
      </w:r>
      <w:bookmarkEnd w:id="15"/>
    </w:p>
    <w:p w14:paraId="59ABE2BD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Esta seção apresenta as decisões que mais influenciam o funcionamento e a evolução do sistema, acompanhadas das respectivas justificativas.</w:t>
      </w:r>
    </w:p>
    <w:p w14:paraId="3226502B" w14:textId="77777777" w:rsidR="00115265" w:rsidRDefault="006B74F2">
      <w:pPr>
        <w:pStyle w:val="Ttulo2"/>
        <w:numPr>
          <w:ilvl w:val="1"/>
          <w:numId w:val="38"/>
        </w:numPr>
      </w:pPr>
      <w:bookmarkStart w:id="16" w:name="_Toc242387295"/>
      <w:r>
        <w:t>AUTENTICAÇÃO BASEADA EM SESSÃO</w:t>
      </w:r>
      <w:bookmarkEnd w:id="16"/>
    </w:p>
    <w:p w14:paraId="02DE3D7E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Como a interface é gerada no servidor com Thymeleaf, optou-se pela autenticação baseada em sessão do Spring Security, em vez de </w:t>
      </w:r>
      <w:r>
        <w:rPr>
          <w:rFonts w:eastAsia="Times New Roman"/>
          <w:i/>
          <w:iCs/>
        </w:rPr>
        <w:t>tokens</w:t>
      </w:r>
      <w:r>
        <w:rPr>
          <w:rFonts w:eastAsia="Times New Roman"/>
        </w:rPr>
        <w:t xml:space="preserve"> JWT. A sessão é identificada por um </w:t>
      </w:r>
      <w:r>
        <w:rPr>
          <w:rFonts w:eastAsia="Times New Roman"/>
          <w:i/>
          <w:iCs/>
        </w:rPr>
        <w:t>cookie</w:t>
      </w:r>
      <w:r>
        <w:rPr>
          <w:rFonts w:eastAsia="Times New Roman"/>
        </w:rPr>
        <w:t xml:space="preserve"> inacessível ao JavaScript, que em produção trafega apenas por HTTPS, e a proteção contra CSRF é aplicada automaticamente a todos os formulários. O uso de JWT só se justificaria se a aplicação passasse a oferecer uma API para outros clientes, como aplicativos móveis.</w:t>
      </w:r>
    </w:p>
    <w:p w14:paraId="22E9C345" w14:textId="77777777" w:rsidR="00115265" w:rsidRDefault="006B74F2">
      <w:pPr>
        <w:pStyle w:val="Ttulo2"/>
        <w:numPr>
          <w:ilvl w:val="1"/>
          <w:numId w:val="38"/>
        </w:numPr>
      </w:pPr>
      <w:bookmarkStart w:id="17" w:name="_Toc242387296"/>
      <w:r>
        <w:t>ARMAZENAMENTO SEGURO DE SENHAS</w:t>
      </w:r>
      <w:bookmarkEnd w:id="17"/>
    </w:p>
    <w:p w14:paraId="7CF50642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As senhas são armazenadas com o algoritmo BCrypt, por meio do codificador delegante do Spring Security, que grava junto ao </w:t>
      </w:r>
      <w:r>
        <w:rPr>
          <w:rFonts w:eastAsia="Times New Roman"/>
          <w:i/>
          <w:iCs/>
        </w:rPr>
        <w:t>hash</w:t>
      </w:r>
      <w:r>
        <w:rPr>
          <w:rFonts w:eastAsia="Times New Roman"/>
        </w:rPr>
        <w:t xml:space="preserve"> o identificador do algoritmo utilizado (por exemplo, </w:t>
      </w:r>
      <w:r>
        <w:rPr>
          <w:rFonts w:ascii="Courier New" w:eastAsia="Times New Roman" w:hAnsi="Courier New" w:cs="Courier New"/>
          <w:sz w:val="22"/>
          <w:szCs w:val="22"/>
        </w:rPr>
        <w:t>{bcrypt}</w:t>
      </w:r>
      <w:r>
        <w:rPr>
          <w:rFonts w:eastAsia="Times New Roman"/>
        </w:rPr>
        <w:t xml:space="preserve">). Essa escolha permite trocar o algoritmo no futuro sem invalidar as senhas existentes. A política de senha exige de 8 a 64 caracteres, com letras e números; o limite superior existe porque o BCrypt considera apenas os primeiros 72 </w:t>
      </w:r>
      <w:r>
        <w:rPr>
          <w:rFonts w:eastAsia="Times New Roman"/>
          <w:i/>
          <w:iCs/>
        </w:rPr>
        <w:t>bytes</w:t>
      </w:r>
      <w:r>
        <w:rPr>
          <w:rFonts w:eastAsia="Times New Roman"/>
        </w:rPr>
        <w:t xml:space="preserve"> da senha.</w:t>
      </w:r>
    </w:p>
    <w:p w14:paraId="5EFDFACD" w14:textId="77777777" w:rsidR="00115265" w:rsidRDefault="006B74F2">
      <w:pPr>
        <w:pStyle w:val="Ttulo2"/>
        <w:numPr>
          <w:ilvl w:val="1"/>
          <w:numId w:val="38"/>
        </w:numPr>
      </w:pPr>
      <w:bookmarkStart w:id="18" w:name="_Toc242387297"/>
      <w:r>
        <w:t>HIERARQUIA DE PERFIS DERIVADA DA ENUMERAÇÃO</w:t>
      </w:r>
      <w:bookmarkEnd w:id="18"/>
    </w:p>
    <w:p w14:paraId="508B68CF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 hierarquia entre os perfis é gerada a partir da ordem das constantes da enumeração </w:t>
      </w:r>
      <w:r>
        <w:rPr>
          <w:rFonts w:ascii="Courier New" w:eastAsia="Times New Roman" w:hAnsi="Courier New" w:cs="Courier New"/>
          <w:sz w:val="22"/>
          <w:szCs w:val="22"/>
        </w:rPr>
        <w:t>UserRole</w:t>
      </w:r>
      <w:r>
        <w:rPr>
          <w:rFonts w:eastAsia="Times New Roman"/>
        </w:rPr>
        <w:t>, da menor para a maior permissão. Assim, a inclusão de um novo perfil exige apenas a sua inserção na posição correta da enumeração, e a hierarquia passa a valer automaticamente nos controllers, nos serviços e nas telas.</w:t>
      </w:r>
    </w:p>
    <w:p w14:paraId="0F409AFA" w14:textId="77777777" w:rsidR="00115265" w:rsidRDefault="006B74F2">
      <w:pPr>
        <w:pStyle w:val="Ttulo2"/>
        <w:numPr>
          <w:ilvl w:val="1"/>
          <w:numId w:val="38"/>
        </w:numPr>
      </w:pPr>
      <w:bookmarkStart w:id="19" w:name="_Toc242387298"/>
      <w:r>
        <w:t>CADASTRO PÚBLICO COM ESCOLHA DE PERFIL</w:t>
      </w:r>
      <w:bookmarkEnd w:id="19"/>
    </w:p>
    <w:p w14:paraId="3C863120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Por definição do projeto, não há uma tela de gestão de usuários: qualquer pessoa pode criar uma conta e escolher o próprio perfil de acesso. Essa decisão simplifica a demonstração do controle de acesso, mas permite que qualquer pessoa obtenha o perfil Gerente. Em um ambiente real, recomenda-se que o cadastro atribua sempre o perfil de menor permissão e que a promoção de perfis seja feita por um gerente ou diretamente no banco de dados.</w:t>
      </w:r>
    </w:p>
    <w:p w14:paraId="03177D55" w14:textId="77777777" w:rsidR="00115265" w:rsidRDefault="006B74F2">
      <w:pPr>
        <w:pStyle w:val="Ttulo2"/>
        <w:numPr>
          <w:ilvl w:val="1"/>
          <w:numId w:val="38"/>
        </w:numPr>
      </w:pPr>
      <w:bookmarkStart w:id="20" w:name="_Toc242387299"/>
      <w:r>
        <w:lastRenderedPageBreak/>
        <w:t>REDEFINIÇÃO DE SENHA COM TOKEN DE USO ÚNICO</w:t>
      </w:r>
      <w:bookmarkEnd w:id="20"/>
    </w:p>
    <w:p w14:paraId="372FDE27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link de redefinição contém um </w:t>
      </w:r>
      <w:r>
        <w:rPr>
          <w:rFonts w:eastAsia="Times New Roman"/>
          <w:i/>
          <w:iCs/>
        </w:rPr>
        <w:t>token</w:t>
      </w:r>
      <w:r>
        <w:rPr>
          <w:rFonts w:eastAsia="Times New Roman"/>
        </w:rPr>
        <w:t xml:space="preserve"> aleatório de 256 </w:t>
      </w:r>
      <w:r>
        <w:rPr>
          <w:rFonts w:eastAsia="Times New Roman"/>
          <w:i/>
          <w:iCs/>
        </w:rPr>
        <w:t>bits</w:t>
      </w:r>
      <w:r>
        <w:rPr>
          <w:rFonts w:eastAsia="Times New Roman"/>
        </w:rPr>
        <w:t xml:space="preserve">, e o banco de dados armazena apenas o seu </w:t>
      </w:r>
      <w:r>
        <w:rPr>
          <w:rFonts w:eastAsia="Times New Roman"/>
          <w:i/>
          <w:iCs/>
        </w:rPr>
        <w:t>hash</w:t>
      </w:r>
      <w:r>
        <w:rPr>
          <w:rFonts w:eastAsia="Times New Roman"/>
        </w:rPr>
        <w:t xml:space="preserve"> SHA-256; assim, nem mesmo quem tiver acesso ao banco consegue montar um link válido. O </w:t>
      </w:r>
      <w:r>
        <w:rPr>
          <w:rFonts w:eastAsia="Times New Roman"/>
          <w:i/>
          <w:iCs/>
        </w:rPr>
        <w:t>token</w:t>
      </w:r>
      <w:r>
        <w:rPr>
          <w:rFonts w:eastAsia="Times New Roman"/>
        </w:rPr>
        <w:t xml:space="preserve"> é consumido por uma operação de exclusão atômica, o que garante o uso único mesmo diante de requisições simultâneas, sem a necessidade de transações.</w:t>
      </w:r>
    </w:p>
    <w:p w14:paraId="426A4175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e-mail é enviado de forma assíncrona, para que o tempo de resposta não revele se o e-mail está cadastrado e para que uma falha no servidor de e-mail não interrompa a navegação. O endereço usado no link vem da configuração </w:t>
      </w:r>
      <w:r>
        <w:rPr>
          <w:rFonts w:ascii="Courier New" w:eastAsia="Times New Roman" w:hAnsi="Courier New" w:cs="Courier New"/>
          <w:sz w:val="22"/>
          <w:szCs w:val="22"/>
        </w:rPr>
        <w:t>APP_BASE_URL</w:t>
      </w:r>
      <w:r>
        <w:rPr>
          <w:rFonts w:eastAsia="Times New Roman"/>
        </w:rPr>
        <w:t xml:space="preserve">, e não da requisição, o que impede ataques de manipulação do cabeçalho </w:t>
      </w:r>
      <w:r>
        <w:rPr>
          <w:rFonts w:eastAsia="Times New Roman"/>
          <w:i/>
          <w:iCs/>
        </w:rPr>
        <w:t>Host</w:t>
      </w:r>
      <w:r>
        <w:rPr>
          <w:rFonts w:eastAsia="Times New Roman"/>
        </w:rPr>
        <w:t>.</w:t>
      </w:r>
    </w:p>
    <w:p w14:paraId="015DF455" w14:textId="77777777" w:rsidR="00115265" w:rsidRDefault="006B74F2">
      <w:pPr>
        <w:pStyle w:val="Ttulo2"/>
        <w:numPr>
          <w:ilvl w:val="1"/>
          <w:numId w:val="38"/>
        </w:numPr>
      </w:pPr>
      <w:bookmarkStart w:id="21" w:name="_Toc242387300"/>
      <w:r>
        <w:t>ENCERRAMENTO DE SESSÕES</w:t>
      </w:r>
      <w:bookmarkEnd w:id="21"/>
    </w:p>
    <w:p w14:paraId="0C7317A8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As sessões ativas são registradas em um </w:t>
      </w:r>
      <w:r>
        <w:rPr>
          <w:rFonts w:ascii="Courier New" w:eastAsia="Times New Roman" w:hAnsi="Courier New" w:cs="Courier New"/>
          <w:sz w:val="22"/>
          <w:szCs w:val="22"/>
        </w:rPr>
        <w:t>SessionRegistry</w:t>
      </w:r>
      <w:r>
        <w:rPr>
          <w:rFonts w:eastAsia="Times New Roman"/>
        </w:rPr>
        <w:t>. Quando a senha de um usuário é redefinida, todas as suas sessões são encerradas; quando o próprio usuário altera a senha, as demais sessões são encerradas e a sessão atual é mantida. Dessa forma, quem eventualmente tenha obtido acesso à conta perde esse acesso assim que a senha é trocada.</w:t>
      </w:r>
    </w:p>
    <w:p w14:paraId="365F330B" w14:textId="77777777" w:rsidR="00115265" w:rsidRDefault="006B74F2">
      <w:pPr>
        <w:pStyle w:val="Ttulo2"/>
        <w:numPr>
          <w:ilvl w:val="1"/>
          <w:numId w:val="38"/>
        </w:numPr>
      </w:pPr>
      <w:bookmarkStart w:id="22" w:name="_Toc242387301"/>
      <w:r>
        <w:t>CONFIGURAÇÃO EXTERNA E SEM SEGREDOS NO CÓDIGO</w:t>
      </w:r>
      <w:bookmarkEnd w:id="22"/>
    </w:p>
    <w:p w14:paraId="7D35F603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As informações sensíveis ou dependentes do ambiente, como a </w:t>
      </w:r>
      <w:r>
        <w:rPr>
          <w:rFonts w:eastAsia="Times New Roman"/>
          <w:i/>
          <w:iCs/>
        </w:rPr>
        <w:t>string</w:t>
      </w:r>
      <w:r>
        <w:rPr>
          <w:rFonts w:eastAsia="Times New Roman"/>
        </w:rPr>
        <w:t xml:space="preserve"> de conexão do banco, as credenciais de e-mail e o endereço público da aplicação, são lidas de variáveis de ambiente. As configurações próprias da aplicação são agrupadas e validadas na inicialização pela classe </w:t>
      </w:r>
      <w:r>
        <w:rPr>
          <w:rFonts w:ascii="Courier New" w:eastAsia="Times New Roman" w:hAnsi="Courier New" w:cs="Courier New"/>
          <w:sz w:val="22"/>
          <w:szCs w:val="22"/>
        </w:rPr>
        <w:t>AppProperties</w:t>
      </w:r>
      <w:r>
        <w:rPr>
          <w:rFonts w:eastAsia="Times New Roman"/>
        </w:rPr>
        <w:t>, de modo que uma configuração ausente ou inválida impede a aplicação de iniciar, em vez de causar falhas durante o uso.</w:t>
      </w:r>
    </w:p>
    <w:p w14:paraId="1A2BBE7D" w14:textId="77777777" w:rsidR="00115265" w:rsidRDefault="006B74F2">
      <w:pPr>
        <w:pStyle w:val="Ttulo2"/>
        <w:numPr>
          <w:ilvl w:val="1"/>
          <w:numId w:val="38"/>
        </w:numPr>
      </w:pPr>
      <w:bookmarkStart w:id="23" w:name="_Toc242387302"/>
      <w:r>
        <w:t>TRATAMENTO DE ERROS VOLTADO AO USUÁRIO</w:t>
      </w:r>
      <w:bookmarkEnd w:id="23"/>
    </w:p>
    <w:p w14:paraId="1B377C62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Os erros de validação e de regras de negócio são exibidos no próprio formulário, que mantém os dados já digitados. Os erros inesperados são apresentados em uma página padronizada, sem detalhes técnicos, e as mensagens de conversão de valores, como um texto informado em um campo numérico, foram traduzidas no arquivo </w:t>
      </w:r>
      <w:r>
        <w:rPr>
          <w:rFonts w:ascii="Courier New" w:eastAsia="Times New Roman" w:hAnsi="Courier New" w:cs="Courier New"/>
          <w:sz w:val="22"/>
          <w:szCs w:val="22"/>
        </w:rPr>
        <w:t>messages.properties</w:t>
      </w:r>
      <w:r>
        <w:rPr>
          <w:rFonts w:eastAsia="Times New Roman"/>
        </w:rPr>
        <w:t>.</w:t>
      </w:r>
    </w:p>
    <w:p w14:paraId="3AAB6D34" w14:textId="77777777" w:rsidR="00115265" w:rsidRDefault="006B74F2">
      <w:pPr>
        <w:pStyle w:val="Ttulo1"/>
        <w:pageBreakBefore/>
      </w:pPr>
      <w:bookmarkStart w:id="24" w:name="_Toc242387303"/>
      <w:r>
        <w:lastRenderedPageBreak/>
        <w:t>ORIENTAÇÕES PARA FUTURAS ADAPTAÇÕES</w:t>
      </w:r>
      <w:bookmarkEnd w:id="24"/>
    </w:p>
    <w:p w14:paraId="5D89472B" w14:textId="77777777" w:rsidR="00115265" w:rsidRDefault="006B74F2">
      <w:pPr>
        <w:pStyle w:val="Ttulo2"/>
        <w:numPr>
          <w:ilvl w:val="1"/>
          <w:numId w:val="38"/>
        </w:numPr>
      </w:pPr>
      <w:bookmarkStart w:id="25" w:name="_Toc242387304"/>
      <w:r>
        <w:t>INCLUSÃO DE UM NOVO MÓDULO</w:t>
      </w:r>
      <w:bookmarkEnd w:id="25"/>
    </w:p>
    <w:p w14:paraId="767C304F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Para incluir um novo cadastro no sistema, recomenda-se seguir os passos abaixo, tomando o módulo </w:t>
      </w:r>
      <w:r>
        <w:rPr>
          <w:rFonts w:ascii="Courier New" w:eastAsia="Times New Roman" w:hAnsi="Courier New" w:cs="Courier New"/>
          <w:sz w:val="22"/>
          <w:szCs w:val="22"/>
        </w:rPr>
        <w:t>item</w:t>
      </w:r>
      <w:r>
        <w:rPr>
          <w:rFonts w:eastAsia="Times New Roman"/>
        </w:rPr>
        <w:t xml:space="preserve"> como referência:</w:t>
      </w:r>
    </w:p>
    <w:p w14:paraId="155631ED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criar o pacote do módulo em </w:t>
      </w:r>
      <w:r>
        <w:rPr>
          <w:rFonts w:ascii="Courier New" w:eastAsia="Times New Roman" w:hAnsi="Courier New" w:cs="Courier New"/>
          <w:sz w:val="22"/>
          <w:szCs w:val="22"/>
        </w:rPr>
        <w:t>com.example.LoginCompleto</w:t>
      </w:r>
      <w:r>
        <w:rPr>
          <w:rFonts w:eastAsia="Times New Roman"/>
        </w:rPr>
        <w:t xml:space="preserve">, com as camadas </w:t>
      </w:r>
      <w:r>
        <w:rPr>
          <w:rFonts w:ascii="Courier New" w:eastAsia="Times New Roman" w:hAnsi="Courier New" w:cs="Courier New"/>
          <w:sz w:val="22"/>
          <w:szCs w:val="22"/>
        </w:rPr>
        <w:t>entity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repository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service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controller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dto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mapper</w:t>
      </w:r>
      <w:r>
        <w:rPr>
          <w:rFonts w:eastAsia="Times New Roman"/>
        </w:rPr>
        <w:t>;</w:t>
      </w:r>
    </w:p>
    <w:p w14:paraId="26C601E1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criar a entidade estendendo </w:t>
      </w:r>
      <w:r>
        <w:rPr>
          <w:rFonts w:ascii="Courier New" w:eastAsia="Times New Roman" w:hAnsi="Courier New" w:cs="Courier New"/>
          <w:sz w:val="22"/>
          <w:szCs w:val="22"/>
        </w:rPr>
        <w:t>BaseEntity</w:t>
      </w:r>
      <w:r>
        <w:rPr>
          <w:rFonts w:eastAsia="Times New Roman"/>
        </w:rPr>
        <w:t xml:space="preserve">, anotada com </w:t>
      </w:r>
      <w:r>
        <w:rPr>
          <w:rFonts w:ascii="Courier New" w:eastAsia="Times New Roman" w:hAnsi="Courier New" w:cs="Courier New"/>
          <w:sz w:val="22"/>
          <w:szCs w:val="22"/>
        </w:rPr>
        <w:t>@Document</w:t>
      </w:r>
      <w:r>
        <w:rPr>
          <w:rFonts w:eastAsia="Times New Roman"/>
        </w:rPr>
        <w:t xml:space="preserve">, e declarar os índices necessários com </w:t>
      </w:r>
      <w:r>
        <w:rPr>
          <w:rFonts w:ascii="Courier New" w:eastAsia="Times New Roman" w:hAnsi="Courier New" w:cs="Courier New"/>
          <w:sz w:val="22"/>
          <w:szCs w:val="22"/>
        </w:rPr>
        <w:t>@Indexed</w:t>
      </w:r>
      <w:r>
        <w:rPr>
          <w:rFonts w:eastAsia="Times New Roman"/>
        </w:rPr>
        <w:t>;</w:t>
      </w:r>
    </w:p>
    <w:p w14:paraId="1542D1BC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criar o repositório estendendo </w:t>
      </w:r>
      <w:r>
        <w:rPr>
          <w:rFonts w:ascii="Courier New" w:eastAsia="Times New Roman" w:hAnsi="Courier New" w:cs="Courier New"/>
          <w:sz w:val="22"/>
          <w:szCs w:val="22"/>
        </w:rPr>
        <w:t>MongoRepository</w:t>
      </w:r>
      <w:r>
        <w:rPr>
          <w:rFonts w:eastAsia="Times New Roman"/>
        </w:rPr>
        <w:t xml:space="preserve"> e, se houver busca com filtros, uma extensão customizada que utilize o </w:t>
      </w:r>
      <w:r>
        <w:rPr>
          <w:rFonts w:ascii="Courier New" w:eastAsia="Times New Roman" w:hAnsi="Courier New" w:cs="Courier New"/>
          <w:sz w:val="22"/>
          <w:szCs w:val="22"/>
        </w:rPr>
        <w:t>MongoQuerySupport</w:t>
      </w:r>
      <w:r>
        <w:rPr>
          <w:rFonts w:eastAsia="Times New Roman"/>
        </w:rPr>
        <w:t>;</w:t>
      </w:r>
    </w:p>
    <w:p w14:paraId="3F74C73A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criar o serviço estendendo </w:t>
      </w:r>
      <w:r>
        <w:rPr>
          <w:rFonts w:ascii="Courier New" w:eastAsia="Times New Roman" w:hAnsi="Courier New" w:cs="Courier New"/>
          <w:sz w:val="22"/>
          <w:szCs w:val="22"/>
        </w:rPr>
        <w:t>AbstractCrudService</w:t>
      </w:r>
      <w:r>
        <w:rPr>
          <w:rFonts w:eastAsia="Times New Roman"/>
        </w:rPr>
        <w:t xml:space="preserve"> e protegê-lo com </w:t>
      </w:r>
      <w:r>
        <w:rPr>
          <w:rFonts w:ascii="Courier New" w:eastAsia="Times New Roman" w:hAnsi="Courier New" w:cs="Courier New"/>
          <w:sz w:val="22"/>
          <w:szCs w:val="22"/>
        </w:rPr>
        <w:t>@PreAuthorize</w:t>
      </w:r>
      <w:r>
        <w:rPr>
          <w:rFonts w:eastAsia="Times New Roman"/>
        </w:rPr>
        <w:t xml:space="preserve">, usando as expressões da classe </w:t>
      </w:r>
      <w:r>
        <w:rPr>
          <w:rFonts w:ascii="Courier New" w:eastAsia="Times New Roman" w:hAnsi="Courier New" w:cs="Courier New"/>
          <w:sz w:val="22"/>
          <w:szCs w:val="22"/>
        </w:rPr>
        <w:t>Permissions</w:t>
      </w:r>
      <w:r>
        <w:rPr>
          <w:rFonts w:eastAsia="Times New Roman"/>
        </w:rPr>
        <w:t>;</w:t>
      </w:r>
    </w:p>
    <w:p w14:paraId="7E0BE32B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criar o DTO com as validações e o mapper de conversão;</w:t>
      </w:r>
    </w:p>
    <w:p w14:paraId="2916E66D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criar o controller e as páginas, reutilizando o </w:t>
      </w:r>
      <w:r>
        <w:rPr>
          <w:rFonts w:eastAsia="Times New Roman"/>
          <w:i/>
          <w:iCs/>
        </w:rPr>
        <w:t>layout</w:t>
      </w:r>
      <w:r>
        <w:rPr>
          <w:rFonts w:eastAsia="Times New Roman"/>
        </w:rPr>
        <w:t xml:space="preserve"> e os fragmentos de formulário e de paginação;</w:t>
      </w:r>
    </w:p>
    <w:p w14:paraId="6E92BC89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adicionar o link do módulo ao menu, no arquivo </w:t>
      </w:r>
      <w:r>
        <w:rPr>
          <w:rFonts w:ascii="Courier New" w:eastAsia="Times New Roman" w:hAnsi="Courier New" w:cs="Courier New"/>
          <w:sz w:val="22"/>
          <w:szCs w:val="22"/>
        </w:rPr>
        <w:t>fragments/navbar.html</w:t>
      </w:r>
      <w:r>
        <w:rPr>
          <w:rFonts w:eastAsia="Times New Roman"/>
        </w:rPr>
        <w:t>.</w:t>
      </w:r>
    </w:p>
    <w:p w14:paraId="0E57C4EA" w14:textId="77777777" w:rsidR="00115265" w:rsidRDefault="006B74F2">
      <w:pPr>
        <w:pStyle w:val="Ttulo2"/>
        <w:numPr>
          <w:ilvl w:val="1"/>
          <w:numId w:val="38"/>
        </w:numPr>
      </w:pPr>
      <w:bookmarkStart w:id="26" w:name="_Toc242387305"/>
      <w:r>
        <w:t>INCLUSÃO OU ALTERAÇÃO DE PERFIS</w:t>
      </w:r>
      <w:bookmarkEnd w:id="26"/>
    </w:p>
    <w:p w14:paraId="582A0346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Um novo perfil deve ser adicionado à enumeração </w:t>
      </w:r>
      <w:r>
        <w:rPr>
          <w:rFonts w:ascii="Courier New" w:eastAsia="Times New Roman" w:hAnsi="Courier New" w:cs="Courier New"/>
          <w:sz w:val="22"/>
          <w:szCs w:val="22"/>
        </w:rPr>
        <w:t>UserRole</w:t>
      </w:r>
      <w:r>
        <w:rPr>
          <w:rFonts w:eastAsia="Times New Roman"/>
        </w:rPr>
        <w:t xml:space="preserve"> na posição correspondente ao seu nível de permissão, e uma constante equivalente deve ser criada na classe </w:t>
      </w:r>
      <w:r>
        <w:rPr>
          <w:rFonts w:ascii="Courier New" w:eastAsia="Times New Roman" w:hAnsi="Courier New" w:cs="Courier New"/>
          <w:sz w:val="22"/>
          <w:szCs w:val="22"/>
        </w:rPr>
        <w:t>Permissions</w:t>
      </w:r>
      <w:r>
        <w:rPr>
          <w:rFonts w:eastAsia="Times New Roman"/>
        </w:rPr>
        <w:t xml:space="preserve">. Nas telas, a exibição dos botões é controlada pelo atributo </w:t>
      </w:r>
      <w:r>
        <w:rPr>
          <w:rFonts w:ascii="Courier New" w:eastAsia="Times New Roman" w:hAnsi="Courier New" w:cs="Courier New"/>
          <w:sz w:val="22"/>
          <w:szCs w:val="22"/>
        </w:rPr>
        <w:t>sec:authorize</w:t>
      </w:r>
      <w:r>
        <w:rPr>
          <w:rFonts w:eastAsia="Times New Roman"/>
        </w:rPr>
        <w:t>, que também respeita a hierarquia automaticamente.</w:t>
      </w:r>
    </w:p>
    <w:p w14:paraId="5ECC6C18" w14:textId="77777777" w:rsidR="00115265" w:rsidRDefault="006B74F2">
      <w:pPr>
        <w:pStyle w:val="Ttulo2"/>
        <w:numPr>
          <w:ilvl w:val="1"/>
          <w:numId w:val="38"/>
        </w:numPr>
      </w:pPr>
      <w:bookmarkStart w:id="27" w:name="_Toc242387306"/>
      <w:r>
        <w:t>SUBSTITUIÇÃO DO SERVIÇO DE E-MAIL</w:t>
      </w:r>
      <w:bookmarkEnd w:id="27"/>
    </w:p>
    <w:p w14:paraId="635BC27D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envio de e-mails depende apenas da interface </w:t>
      </w:r>
      <w:r>
        <w:rPr>
          <w:rFonts w:ascii="Courier New" w:eastAsia="Times New Roman" w:hAnsi="Courier New" w:cs="Courier New"/>
          <w:sz w:val="22"/>
          <w:szCs w:val="22"/>
        </w:rPr>
        <w:t>IMailService</w:t>
      </w:r>
      <w:r>
        <w:rPr>
          <w:rFonts w:eastAsia="Times New Roman"/>
        </w:rPr>
        <w:t xml:space="preserve">. Para utilizar outro provedor, basta configurar as variáveis </w:t>
      </w:r>
      <w:r>
        <w:rPr>
          <w:rFonts w:ascii="Courier New" w:eastAsia="Times New Roman" w:hAnsi="Courier New" w:cs="Courier New"/>
          <w:sz w:val="22"/>
          <w:szCs w:val="22"/>
        </w:rPr>
        <w:t>MAIL_HOST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MAIL_PORT</w:t>
      </w:r>
      <w:r>
        <w:rPr>
          <w:rFonts w:eastAsia="Times New Roman"/>
        </w:rPr>
        <w:t xml:space="preserve">, </w:t>
      </w:r>
      <w:r>
        <w:rPr>
          <w:rFonts w:ascii="Courier New" w:eastAsia="Times New Roman" w:hAnsi="Courier New" w:cs="Courier New"/>
          <w:sz w:val="22"/>
          <w:szCs w:val="22"/>
        </w:rPr>
        <w:t>MAIL_USERNAME</w:t>
      </w:r>
      <w:r>
        <w:rPr>
          <w:rFonts w:eastAsia="Times New Roman"/>
        </w:rPr>
        <w:t xml:space="preserve"> e </w:t>
      </w:r>
      <w:r>
        <w:rPr>
          <w:rFonts w:ascii="Courier New" w:eastAsia="Times New Roman" w:hAnsi="Courier New" w:cs="Courier New"/>
          <w:sz w:val="22"/>
          <w:szCs w:val="22"/>
        </w:rPr>
        <w:t>MAIL_PASSWORD</w:t>
      </w:r>
      <w:r>
        <w:rPr>
          <w:rFonts w:eastAsia="Times New Roman"/>
        </w:rPr>
        <w:t xml:space="preserve"> com os dados de um servidor SMTP, ou criar uma nova implementação da interface, por exemplo para a API de um serviço de e-mail transacional. Os modelos das mensagens ficam em </w:t>
      </w:r>
      <w:r>
        <w:rPr>
          <w:rFonts w:ascii="Courier New" w:eastAsia="Times New Roman" w:hAnsi="Courier New" w:cs="Courier New"/>
          <w:sz w:val="22"/>
          <w:szCs w:val="22"/>
        </w:rPr>
        <w:t>templates/mail</w:t>
      </w:r>
      <w:r>
        <w:rPr>
          <w:rFonts w:eastAsia="Times New Roman"/>
        </w:rPr>
        <w:t>.</w:t>
      </w:r>
    </w:p>
    <w:p w14:paraId="52411338" w14:textId="77777777" w:rsidR="00115265" w:rsidRDefault="006B74F2">
      <w:pPr>
        <w:pStyle w:val="Ttulo2"/>
        <w:numPr>
          <w:ilvl w:val="1"/>
          <w:numId w:val="38"/>
        </w:numPr>
      </w:pPr>
      <w:bookmarkStart w:id="28" w:name="_Toc242387307"/>
      <w:r>
        <w:lastRenderedPageBreak/>
        <w:t>IMPLANTAÇÃO EM PRODUÇÃO</w:t>
      </w:r>
      <w:bookmarkEnd w:id="28"/>
    </w:p>
    <w:p w14:paraId="258B3512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Para a implantação, deve-se ativar o perfil </w:t>
      </w:r>
      <w:r>
        <w:rPr>
          <w:rFonts w:ascii="Courier New" w:eastAsia="Times New Roman" w:hAnsi="Courier New" w:cs="Courier New"/>
          <w:sz w:val="22"/>
          <w:szCs w:val="22"/>
        </w:rPr>
        <w:t>prod</w:t>
      </w:r>
      <w:r>
        <w:rPr>
          <w:rFonts w:eastAsia="Times New Roman"/>
        </w:rPr>
        <w:t xml:space="preserve"> (variável </w:t>
      </w:r>
      <w:r>
        <w:rPr>
          <w:rFonts w:ascii="Courier New" w:eastAsia="Times New Roman" w:hAnsi="Courier New" w:cs="Courier New"/>
          <w:sz w:val="22"/>
          <w:szCs w:val="22"/>
        </w:rPr>
        <w:t>SPRING_PROFILES_ACTIVE=prod</w:t>
      </w:r>
      <w:r>
        <w:rPr>
          <w:rFonts w:eastAsia="Times New Roman"/>
        </w:rPr>
        <w:t xml:space="preserve">), definir todas as variáveis de ambiente obrigatórias e publicar a aplicação com HTTPS, pois nesse perfil o </w:t>
      </w:r>
      <w:r>
        <w:rPr>
          <w:rFonts w:eastAsia="Times New Roman"/>
          <w:i/>
          <w:iCs/>
        </w:rPr>
        <w:t>cookie</w:t>
      </w:r>
      <w:r>
        <w:rPr>
          <w:rFonts w:eastAsia="Times New Roman"/>
        </w:rPr>
        <w:t xml:space="preserve"> de sessão é enviado apenas em conexões seguras. Recomenda-se também utilizar um banco de dados exclusivo de produção no Atlas, acessado por um usuário com permissões restritas, e liberar no </w:t>
      </w:r>
      <w:r>
        <w:rPr>
          <w:rFonts w:eastAsia="Times New Roman"/>
          <w:i/>
          <w:iCs/>
        </w:rPr>
        <w:t>Network Access</w:t>
      </w:r>
      <w:r>
        <w:rPr>
          <w:rFonts w:eastAsia="Times New Roman"/>
        </w:rPr>
        <w:t xml:space="preserve"> apenas o endereço do servidor.</w:t>
      </w:r>
    </w:p>
    <w:p w14:paraId="687FB254" w14:textId="77777777" w:rsidR="00115265" w:rsidRDefault="006B74F2">
      <w:pPr>
        <w:pStyle w:val="Ttulo2"/>
        <w:numPr>
          <w:ilvl w:val="1"/>
          <w:numId w:val="38"/>
        </w:numPr>
      </w:pPr>
      <w:bookmarkStart w:id="29" w:name="_Toc242387308"/>
      <w:r>
        <w:t>VALIDAÇÃO DAS ALTERAÇÕES</w:t>
      </w:r>
      <w:bookmarkEnd w:id="29"/>
    </w:p>
    <w:p w14:paraId="05E9229A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O projeto possui uma suíte de testes automatizados, executada com o comando </w:t>
      </w:r>
      <w:r>
        <w:rPr>
          <w:rFonts w:ascii="Courier New" w:eastAsia="Times New Roman" w:hAnsi="Courier New" w:cs="Courier New"/>
          <w:sz w:val="22"/>
          <w:szCs w:val="22"/>
        </w:rPr>
        <w:t>./mvnw test</w:t>
      </w:r>
      <w:r>
        <w:rPr>
          <w:rFonts w:eastAsia="Times New Roman"/>
        </w:rPr>
        <w:t xml:space="preserve">, que combina testes unitários e testes de integração. Os testes de integração utilizam o Testcontainers para criar um MongoDB temporário no Docker, sem depender do Atlas, e verificam o </w:t>
      </w:r>
      <w:r>
        <w:rPr>
          <w:rFonts w:eastAsia="Times New Roman"/>
          <w:i/>
          <w:iCs/>
        </w:rPr>
        <w:t>login</w:t>
      </w:r>
      <w:r>
        <w:rPr>
          <w:rFonts w:eastAsia="Times New Roman"/>
        </w:rPr>
        <w:t>, o cadastro, a redefinição de senha, as permissões de cada perfil e as regras de estoque. Recomenda-se executar a suíte após cada adaptação e incluir novos testes para as funcionalidades adicionadas.</w:t>
      </w:r>
    </w:p>
    <w:p w14:paraId="5BE11881" w14:textId="77777777" w:rsidR="00115265" w:rsidRDefault="006B74F2">
      <w:pPr>
        <w:pStyle w:val="Ttulo2"/>
        <w:numPr>
          <w:ilvl w:val="1"/>
          <w:numId w:val="38"/>
        </w:numPr>
      </w:pPr>
      <w:bookmarkStart w:id="30" w:name="_Toc242387309"/>
      <w:r>
        <w:t>MELHORIAS RECOMENDADAS</w:t>
      </w:r>
      <w:bookmarkEnd w:id="30"/>
    </w:p>
    <w:p w14:paraId="6575ED4B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restringir o cadastro público ao perfil Estoque e criar uma funcionalidade de promoção de perfis;</w:t>
      </w:r>
    </w:p>
    <w:p w14:paraId="781D4DAE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limitar o número de tentativas de </w:t>
      </w:r>
      <w:r>
        <w:rPr>
          <w:rFonts w:eastAsia="Times New Roman"/>
          <w:i/>
          <w:iCs/>
        </w:rPr>
        <w:t>login</w:t>
      </w:r>
      <w:r>
        <w:rPr>
          <w:rFonts w:eastAsia="Times New Roman"/>
        </w:rPr>
        <w:t>, para dificultar ataques de força bruta;</w:t>
      </w:r>
    </w:p>
    <w:p w14:paraId="1739FA95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armazenar as sessões em um repositório compartilhado, caso a aplicação passe a ser executada em mais de uma instância;</w:t>
      </w:r>
    </w:p>
    <w:p w14:paraId="264EEF09" w14:textId="77777777" w:rsidR="00115265" w:rsidRDefault="006B74F2">
      <w:pPr>
        <w:pStyle w:val="PargrafodaLista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registrar o histórico das movimentações de estoque, além do saldo atual.</w:t>
      </w:r>
    </w:p>
    <w:p w14:paraId="3D34FBFE" w14:textId="77777777" w:rsidR="00115265" w:rsidRDefault="006B74F2">
      <w:pPr>
        <w:pStyle w:val="Ttulo1"/>
        <w:pageBreakBefore/>
      </w:pPr>
      <w:bookmarkStart w:id="31" w:name="_Toc242387310"/>
      <w:r>
        <w:lastRenderedPageBreak/>
        <w:t>CONSIDERAÇÕES FINAIS</w:t>
      </w:r>
      <w:bookmarkEnd w:id="31"/>
    </w:p>
    <w:p w14:paraId="34B4234E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>O sistema Login Completo foi estruturado de forma modular, com componentes genéricos reutilizáveis e regras de segurança aplicadas em várias camadas. A integração com o MongoDB Atlas é configurada inteiramente por variáveis de ambiente e apoiada por índices, auditoria e controle de concorrência, o que contribui para a consistência dos dados.</w:t>
      </w:r>
    </w:p>
    <w:p w14:paraId="7DBB2D9E" w14:textId="77777777" w:rsidR="00115265" w:rsidRDefault="006B74F2">
      <w:pPr>
        <w:ind w:firstLine="1134"/>
        <w:rPr>
          <w:rFonts w:eastAsia="Times New Roman"/>
        </w:rPr>
      </w:pPr>
      <w:r>
        <w:rPr>
          <w:rFonts w:eastAsia="Times New Roman"/>
        </w:rPr>
        <w:t xml:space="preserve">As decisões de </w:t>
      </w:r>
      <w:r>
        <w:rPr>
          <w:rFonts w:eastAsia="Times New Roman"/>
          <w:i/>
          <w:iCs/>
        </w:rPr>
        <w:t>design</w:t>
      </w:r>
      <w:r>
        <w:rPr>
          <w:rFonts w:eastAsia="Times New Roman"/>
        </w:rPr>
        <w:t xml:space="preserve"> e as orientações descritas neste documento buscam facilitar a manutenção e a evolução do sistema, permitindo que novos módulos, perfis e integrações sejam incluídos seguindo os mesmos padrões já adotados.</w:t>
      </w:r>
    </w:p>
    <w:sectPr w:rsidR="00115265" w:rsidSect="00D2335D">
      <w:headerReference w:type="default" r:id="rId18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CA25" w14:textId="77777777" w:rsidR="006B74F2" w:rsidRDefault="006B74F2">
      <w:pPr>
        <w:spacing w:line="240" w:lineRule="auto"/>
      </w:pPr>
      <w:r>
        <w:separator/>
      </w:r>
    </w:p>
  </w:endnote>
  <w:endnote w:type="continuationSeparator" w:id="0">
    <w:p w14:paraId="3671C9CE" w14:textId="77777777" w:rsidR="006B74F2" w:rsidRDefault="006B74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27743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AC35C" w14:textId="77777777" w:rsidR="001C165C" w:rsidRPr="0079453C" w:rsidRDefault="001C165C" w:rsidP="0079453C">
    <w:pPr>
      <w:pStyle w:val="Rodap"/>
      <w:spacing w:after="16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431E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9EA0" w14:textId="77777777" w:rsidR="006B74F2" w:rsidRDefault="006B74F2">
      <w:pPr>
        <w:spacing w:line="240" w:lineRule="auto"/>
      </w:pPr>
      <w:r>
        <w:separator/>
      </w:r>
    </w:p>
  </w:footnote>
  <w:footnote w:type="continuationSeparator" w:id="0">
    <w:p w14:paraId="7A9091A4" w14:textId="77777777" w:rsidR="006B74F2" w:rsidRDefault="006B74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F2E0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D6BB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5BCB9F32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7AAF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2618" w14:textId="77777777" w:rsidR="001C165C" w:rsidRPr="00A01D2B" w:rsidRDefault="00A70AB7" w:rsidP="00A01D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C32BA">
      <w:rPr>
        <w:rFonts w:ascii="Times New Roman" w:eastAsia="Times New Roman" w:hAnsi="Times New Roman" w:cs="Times New Roman"/>
        <w:noProof/>
        <w:color w:val="000000"/>
      </w:rPr>
      <w:t>14</w:t>
    </w:r>
    <w:r>
      <w:rPr>
        <w:rFonts w:ascii="Times New Roman" w:eastAsia="Times New Roman" w:hAnsi="Times New Roman" w:cs="Times New Roman"/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CC1E"/>
    <w:multiLevelType w:val="hybridMultilevel"/>
    <w:tmpl w:val="F05457E8"/>
    <w:lvl w:ilvl="0" w:tplc="D92E7C68">
      <w:start w:val="1"/>
      <w:numFmt w:val="decimal"/>
      <w:lvlText w:val="%1."/>
      <w:lvlJc w:val="left"/>
      <w:pPr>
        <w:ind w:left="1069" w:hanging="360"/>
      </w:pPr>
    </w:lvl>
    <w:lvl w:ilvl="1" w:tplc="126628A4">
      <w:start w:val="1"/>
      <w:numFmt w:val="lowerLetter"/>
      <w:lvlText w:val="%2."/>
      <w:lvlJc w:val="left"/>
      <w:pPr>
        <w:ind w:left="1789" w:hanging="360"/>
      </w:pPr>
    </w:lvl>
    <w:lvl w:ilvl="2" w:tplc="60FE7D3A">
      <w:start w:val="1"/>
      <w:numFmt w:val="lowerRoman"/>
      <w:lvlText w:val="%3."/>
      <w:lvlJc w:val="right"/>
      <w:pPr>
        <w:ind w:left="2509" w:hanging="180"/>
      </w:pPr>
    </w:lvl>
    <w:lvl w:ilvl="3" w:tplc="C008A254">
      <w:start w:val="1"/>
      <w:numFmt w:val="decimal"/>
      <w:lvlText w:val="%4."/>
      <w:lvlJc w:val="left"/>
      <w:pPr>
        <w:ind w:left="3229" w:hanging="360"/>
      </w:pPr>
    </w:lvl>
    <w:lvl w:ilvl="4" w:tplc="200857AA">
      <w:start w:val="1"/>
      <w:numFmt w:val="lowerLetter"/>
      <w:lvlText w:val="%5."/>
      <w:lvlJc w:val="left"/>
      <w:pPr>
        <w:ind w:left="3949" w:hanging="360"/>
      </w:pPr>
    </w:lvl>
    <w:lvl w:ilvl="5" w:tplc="699013F4">
      <w:start w:val="1"/>
      <w:numFmt w:val="lowerRoman"/>
      <w:lvlText w:val="%6."/>
      <w:lvlJc w:val="right"/>
      <w:pPr>
        <w:ind w:left="4669" w:hanging="180"/>
      </w:pPr>
    </w:lvl>
    <w:lvl w:ilvl="6" w:tplc="DE02A916">
      <w:start w:val="1"/>
      <w:numFmt w:val="decimal"/>
      <w:lvlText w:val="%7."/>
      <w:lvlJc w:val="left"/>
      <w:pPr>
        <w:ind w:left="5389" w:hanging="360"/>
      </w:pPr>
    </w:lvl>
    <w:lvl w:ilvl="7" w:tplc="492CA8BA">
      <w:start w:val="1"/>
      <w:numFmt w:val="lowerLetter"/>
      <w:lvlText w:val="%8."/>
      <w:lvlJc w:val="left"/>
      <w:pPr>
        <w:ind w:left="6109" w:hanging="360"/>
      </w:pPr>
    </w:lvl>
    <w:lvl w:ilvl="8" w:tplc="6D8AA9C4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A25C0E"/>
    <w:multiLevelType w:val="multilevel"/>
    <w:tmpl w:val="AFFE429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25C1EAB"/>
    <w:multiLevelType w:val="hybridMultilevel"/>
    <w:tmpl w:val="A4EEDFEC"/>
    <w:lvl w:ilvl="0" w:tplc="DE70E7DE">
      <w:start w:val="1"/>
      <w:numFmt w:val="decimal"/>
      <w:lvlText w:val="%1."/>
      <w:lvlJc w:val="left"/>
      <w:pPr>
        <w:ind w:left="1778" w:hanging="360"/>
      </w:pPr>
    </w:lvl>
    <w:lvl w:ilvl="1" w:tplc="D7767F42">
      <w:start w:val="1"/>
      <w:numFmt w:val="lowerLetter"/>
      <w:lvlText w:val="%2."/>
      <w:lvlJc w:val="left"/>
      <w:pPr>
        <w:ind w:left="2498" w:hanging="360"/>
      </w:pPr>
    </w:lvl>
    <w:lvl w:ilvl="2" w:tplc="A78A082E">
      <w:start w:val="1"/>
      <w:numFmt w:val="lowerRoman"/>
      <w:lvlText w:val="%3."/>
      <w:lvlJc w:val="right"/>
      <w:pPr>
        <w:ind w:left="3218" w:hanging="180"/>
      </w:pPr>
    </w:lvl>
    <w:lvl w:ilvl="3" w:tplc="164CA472">
      <w:start w:val="1"/>
      <w:numFmt w:val="decimal"/>
      <w:lvlText w:val="%4."/>
      <w:lvlJc w:val="left"/>
      <w:pPr>
        <w:ind w:left="3938" w:hanging="360"/>
      </w:pPr>
    </w:lvl>
    <w:lvl w:ilvl="4" w:tplc="27F07D98">
      <w:start w:val="1"/>
      <w:numFmt w:val="lowerLetter"/>
      <w:lvlText w:val="%5."/>
      <w:lvlJc w:val="left"/>
      <w:pPr>
        <w:ind w:left="4658" w:hanging="360"/>
      </w:pPr>
    </w:lvl>
    <w:lvl w:ilvl="5" w:tplc="A3767AB2">
      <w:start w:val="1"/>
      <w:numFmt w:val="lowerRoman"/>
      <w:lvlText w:val="%6."/>
      <w:lvlJc w:val="right"/>
      <w:pPr>
        <w:ind w:left="5378" w:hanging="180"/>
      </w:pPr>
    </w:lvl>
    <w:lvl w:ilvl="6" w:tplc="62389608">
      <w:start w:val="1"/>
      <w:numFmt w:val="decimal"/>
      <w:lvlText w:val="%7."/>
      <w:lvlJc w:val="left"/>
      <w:pPr>
        <w:ind w:left="6098" w:hanging="360"/>
      </w:pPr>
    </w:lvl>
    <w:lvl w:ilvl="7" w:tplc="399EBCB4">
      <w:start w:val="1"/>
      <w:numFmt w:val="lowerLetter"/>
      <w:lvlText w:val="%8."/>
      <w:lvlJc w:val="left"/>
      <w:pPr>
        <w:ind w:left="6818" w:hanging="360"/>
      </w:pPr>
    </w:lvl>
    <w:lvl w:ilvl="8" w:tplc="E4E2767C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034B5E2D"/>
    <w:multiLevelType w:val="hybridMultilevel"/>
    <w:tmpl w:val="42B811B6"/>
    <w:lvl w:ilvl="0" w:tplc="B4546A64">
      <w:start w:val="1"/>
      <w:numFmt w:val="decimal"/>
      <w:lvlText w:val="%1)"/>
      <w:lvlJc w:val="left"/>
      <w:pPr>
        <w:ind w:left="720" w:hanging="360"/>
      </w:pPr>
    </w:lvl>
    <w:lvl w:ilvl="1" w:tplc="FD22C6AC">
      <w:start w:val="1"/>
      <w:numFmt w:val="lowerLetter"/>
      <w:lvlText w:val="%2."/>
      <w:lvlJc w:val="left"/>
      <w:pPr>
        <w:ind w:left="1440" w:hanging="360"/>
      </w:pPr>
    </w:lvl>
    <w:lvl w:ilvl="2" w:tplc="39802E0C">
      <w:start w:val="1"/>
      <w:numFmt w:val="lowerRoman"/>
      <w:lvlText w:val="%3."/>
      <w:lvlJc w:val="right"/>
      <w:pPr>
        <w:ind w:left="2160" w:hanging="180"/>
      </w:pPr>
    </w:lvl>
    <w:lvl w:ilvl="3" w:tplc="D52A3B88">
      <w:start w:val="1"/>
      <w:numFmt w:val="decimal"/>
      <w:lvlText w:val="%4."/>
      <w:lvlJc w:val="left"/>
      <w:pPr>
        <w:ind w:left="2880" w:hanging="360"/>
      </w:pPr>
    </w:lvl>
    <w:lvl w:ilvl="4" w:tplc="30B4EE5A">
      <w:start w:val="1"/>
      <w:numFmt w:val="lowerLetter"/>
      <w:lvlText w:val="%5."/>
      <w:lvlJc w:val="left"/>
      <w:pPr>
        <w:ind w:left="3600" w:hanging="360"/>
      </w:pPr>
    </w:lvl>
    <w:lvl w:ilvl="5" w:tplc="AE22D45C">
      <w:start w:val="1"/>
      <w:numFmt w:val="lowerRoman"/>
      <w:lvlText w:val="%6."/>
      <w:lvlJc w:val="right"/>
      <w:pPr>
        <w:ind w:left="4320" w:hanging="180"/>
      </w:pPr>
    </w:lvl>
    <w:lvl w:ilvl="6" w:tplc="5082F342">
      <w:start w:val="1"/>
      <w:numFmt w:val="decimal"/>
      <w:lvlText w:val="%7."/>
      <w:lvlJc w:val="left"/>
      <w:pPr>
        <w:ind w:left="5040" w:hanging="360"/>
      </w:pPr>
    </w:lvl>
    <w:lvl w:ilvl="7" w:tplc="CCFEC9DE">
      <w:start w:val="1"/>
      <w:numFmt w:val="lowerLetter"/>
      <w:lvlText w:val="%8."/>
      <w:lvlJc w:val="left"/>
      <w:pPr>
        <w:ind w:left="5760" w:hanging="360"/>
      </w:pPr>
    </w:lvl>
    <w:lvl w:ilvl="8" w:tplc="050048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05B8EA"/>
    <w:multiLevelType w:val="multilevel"/>
    <w:tmpl w:val="9C6EB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0459888A"/>
    <w:multiLevelType w:val="multilevel"/>
    <w:tmpl w:val="D5387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086130D7"/>
    <w:multiLevelType w:val="multilevel"/>
    <w:tmpl w:val="C4069BB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9995D32"/>
    <w:multiLevelType w:val="hybridMultilevel"/>
    <w:tmpl w:val="1486D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25D27"/>
    <w:multiLevelType w:val="multilevel"/>
    <w:tmpl w:val="0966D29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9" w15:restartNumberingAfterBreak="0">
    <w:nsid w:val="1642562C"/>
    <w:multiLevelType w:val="multilevel"/>
    <w:tmpl w:val="8E40B2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17E5541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C75454"/>
    <w:multiLevelType w:val="hybridMultilevel"/>
    <w:tmpl w:val="B178DA7C"/>
    <w:lvl w:ilvl="0" w:tplc="4BDC9CD4">
      <w:start w:val="1"/>
      <w:numFmt w:val="decimal"/>
      <w:lvlText w:val="%1."/>
      <w:lvlJc w:val="left"/>
      <w:pPr>
        <w:ind w:left="1069" w:hanging="360"/>
      </w:pPr>
    </w:lvl>
    <w:lvl w:ilvl="1" w:tplc="07CC58C8">
      <w:start w:val="1"/>
      <w:numFmt w:val="lowerLetter"/>
      <w:lvlText w:val="%2."/>
      <w:lvlJc w:val="left"/>
      <w:pPr>
        <w:ind w:left="1789" w:hanging="360"/>
      </w:pPr>
    </w:lvl>
    <w:lvl w:ilvl="2" w:tplc="6D5E3CB0">
      <w:start w:val="1"/>
      <w:numFmt w:val="lowerRoman"/>
      <w:lvlText w:val="%3."/>
      <w:lvlJc w:val="right"/>
      <w:pPr>
        <w:ind w:left="2509" w:hanging="180"/>
      </w:pPr>
    </w:lvl>
    <w:lvl w:ilvl="3" w:tplc="867E0F00">
      <w:start w:val="1"/>
      <w:numFmt w:val="decimal"/>
      <w:lvlText w:val="%4."/>
      <w:lvlJc w:val="left"/>
      <w:pPr>
        <w:ind w:left="3229" w:hanging="360"/>
      </w:pPr>
    </w:lvl>
    <w:lvl w:ilvl="4" w:tplc="D706AB64">
      <w:start w:val="1"/>
      <w:numFmt w:val="lowerLetter"/>
      <w:lvlText w:val="%5."/>
      <w:lvlJc w:val="left"/>
      <w:pPr>
        <w:ind w:left="3949" w:hanging="360"/>
      </w:pPr>
    </w:lvl>
    <w:lvl w:ilvl="5" w:tplc="C29C7664">
      <w:start w:val="1"/>
      <w:numFmt w:val="lowerRoman"/>
      <w:lvlText w:val="%6."/>
      <w:lvlJc w:val="right"/>
      <w:pPr>
        <w:ind w:left="4669" w:hanging="180"/>
      </w:pPr>
    </w:lvl>
    <w:lvl w:ilvl="6" w:tplc="76AAFA8E">
      <w:start w:val="1"/>
      <w:numFmt w:val="decimal"/>
      <w:lvlText w:val="%7."/>
      <w:lvlJc w:val="left"/>
      <w:pPr>
        <w:ind w:left="5389" w:hanging="360"/>
      </w:pPr>
    </w:lvl>
    <w:lvl w:ilvl="7" w:tplc="9FB2EBF8">
      <w:start w:val="1"/>
      <w:numFmt w:val="lowerLetter"/>
      <w:lvlText w:val="%8."/>
      <w:lvlJc w:val="left"/>
      <w:pPr>
        <w:ind w:left="6109" w:hanging="360"/>
      </w:pPr>
    </w:lvl>
    <w:lvl w:ilvl="8" w:tplc="14CC2A62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C68D474"/>
    <w:multiLevelType w:val="hybridMultilevel"/>
    <w:tmpl w:val="9CB8D4E6"/>
    <w:lvl w:ilvl="0" w:tplc="2A403D6C">
      <w:start w:val="1"/>
      <w:numFmt w:val="decimal"/>
      <w:lvlText w:val="%1."/>
      <w:lvlJc w:val="left"/>
      <w:pPr>
        <w:ind w:left="360" w:hanging="360"/>
      </w:pPr>
    </w:lvl>
    <w:lvl w:ilvl="1" w:tplc="BD56345A">
      <w:start w:val="1"/>
      <w:numFmt w:val="lowerLetter"/>
      <w:lvlText w:val="%2."/>
      <w:lvlJc w:val="left"/>
      <w:pPr>
        <w:ind w:left="1080" w:hanging="360"/>
      </w:pPr>
    </w:lvl>
    <w:lvl w:ilvl="2" w:tplc="CD4A044E">
      <w:start w:val="1"/>
      <w:numFmt w:val="lowerRoman"/>
      <w:lvlText w:val="%3."/>
      <w:lvlJc w:val="right"/>
      <w:pPr>
        <w:ind w:left="1800" w:hanging="180"/>
      </w:pPr>
    </w:lvl>
    <w:lvl w:ilvl="3" w:tplc="78A02B80">
      <w:start w:val="1"/>
      <w:numFmt w:val="decimal"/>
      <w:lvlText w:val="%4."/>
      <w:lvlJc w:val="left"/>
      <w:pPr>
        <w:ind w:left="2520" w:hanging="360"/>
      </w:pPr>
    </w:lvl>
    <w:lvl w:ilvl="4" w:tplc="4766637A">
      <w:start w:val="1"/>
      <w:numFmt w:val="lowerLetter"/>
      <w:lvlText w:val="%5."/>
      <w:lvlJc w:val="left"/>
      <w:pPr>
        <w:ind w:left="3240" w:hanging="360"/>
      </w:pPr>
    </w:lvl>
    <w:lvl w:ilvl="5" w:tplc="C0AACD66">
      <w:start w:val="1"/>
      <w:numFmt w:val="lowerRoman"/>
      <w:lvlText w:val="%6."/>
      <w:lvlJc w:val="right"/>
      <w:pPr>
        <w:ind w:left="3960" w:hanging="180"/>
      </w:pPr>
    </w:lvl>
    <w:lvl w:ilvl="6" w:tplc="5DA0450C">
      <w:start w:val="1"/>
      <w:numFmt w:val="decimal"/>
      <w:lvlText w:val="%7."/>
      <w:lvlJc w:val="left"/>
      <w:pPr>
        <w:ind w:left="4680" w:hanging="360"/>
      </w:pPr>
    </w:lvl>
    <w:lvl w:ilvl="7" w:tplc="2ADCC0B8">
      <w:start w:val="1"/>
      <w:numFmt w:val="lowerLetter"/>
      <w:lvlText w:val="%8."/>
      <w:lvlJc w:val="left"/>
      <w:pPr>
        <w:ind w:left="5400" w:hanging="360"/>
      </w:pPr>
    </w:lvl>
    <w:lvl w:ilvl="8" w:tplc="C796407C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B56979"/>
    <w:multiLevelType w:val="hybridMultilevel"/>
    <w:tmpl w:val="D98C7396"/>
    <w:lvl w:ilvl="0" w:tplc="D52CB2C2">
      <w:start w:val="1"/>
      <w:numFmt w:val="decimal"/>
      <w:lvlText w:val="%1."/>
      <w:lvlJc w:val="left"/>
      <w:pPr>
        <w:ind w:left="1778" w:hanging="360"/>
      </w:pPr>
    </w:lvl>
    <w:lvl w:ilvl="1" w:tplc="4D040444">
      <w:start w:val="1"/>
      <w:numFmt w:val="lowerLetter"/>
      <w:lvlText w:val="%2."/>
      <w:lvlJc w:val="left"/>
      <w:pPr>
        <w:ind w:left="2498" w:hanging="360"/>
      </w:pPr>
    </w:lvl>
    <w:lvl w:ilvl="2" w:tplc="F9524312">
      <w:start w:val="1"/>
      <w:numFmt w:val="lowerRoman"/>
      <w:lvlText w:val="%3."/>
      <w:lvlJc w:val="right"/>
      <w:pPr>
        <w:ind w:left="3218" w:hanging="180"/>
      </w:pPr>
    </w:lvl>
    <w:lvl w:ilvl="3" w:tplc="95488A12">
      <w:start w:val="1"/>
      <w:numFmt w:val="decimal"/>
      <w:lvlText w:val="%4."/>
      <w:lvlJc w:val="left"/>
      <w:pPr>
        <w:ind w:left="3938" w:hanging="360"/>
      </w:pPr>
    </w:lvl>
    <w:lvl w:ilvl="4" w:tplc="626E7702">
      <w:start w:val="1"/>
      <w:numFmt w:val="lowerLetter"/>
      <w:lvlText w:val="%5."/>
      <w:lvlJc w:val="left"/>
      <w:pPr>
        <w:ind w:left="4658" w:hanging="360"/>
      </w:pPr>
    </w:lvl>
    <w:lvl w:ilvl="5" w:tplc="EEB8A5E0">
      <w:start w:val="1"/>
      <w:numFmt w:val="lowerRoman"/>
      <w:lvlText w:val="%6."/>
      <w:lvlJc w:val="right"/>
      <w:pPr>
        <w:ind w:left="5378" w:hanging="180"/>
      </w:pPr>
    </w:lvl>
    <w:lvl w:ilvl="6" w:tplc="F370C624">
      <w:start w:val="1"/>
      <w:numFmt w:val="decimal"/>
      <w:lvlText w:val="%7."/>
      <w:lvlJc w:val="left"/>
      <w:pPr>
        <w:ind w:left="6098" w:hanging="360"/>
      </w:pPr>
    </w:lvl>
    <w:lvl w:ilvl="7" w:tplc="E08AAF56">
      <w:start w:val="1"/>
      <w:numFmt w:val="lowerLetter"/>
      <w:lvlText w:val="%8."/>
      <w:lvlJc w:val="left"/>
      <w:pPr>
        <w:ind w:left="6818" w:hanging="360"/>
      </w:pPr>
    </w:lvl>
    <w:lvl w:ilvl="8" w:tplc="0290B4AC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1EE6BAEE"/>
    <w:multiLevelType w:val="multilevel"/>
    <w:tmpl w:val="20629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2030BD10"/>
    <w:multiLevelType w:val="multilevel"/>
    <w:tmpl w:val="057CC5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274DC0D5"/>
    <w:multiLevelType w:val="multilevel"/>
    <w:tmpl w:val="416049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17" w15:restartNumberingAfterBreak="0">
    <w:nsid w:val="2931C192"/>
    <w:multiLevelType w:val="hybridMultilevel"/>
    <w:tmpl w:val="1D605210"/>
    <w:lvl w:ilvl="0" w:tplc="AF48035A">
      <w:start w:val="1"/>
      <w:numFmt w:val="decimal"/>
      <w:lvlText w:val="%1."/>
      <w:lvlJc w:val="left"/>
      <w:pPr>
        <w:ind w:left="1778" w:hanging="360"/>
      </w:pPr>
    </w:lvl>
    <w:lvl w:ilvl="1" w:tplc="0E66A778">
      <w:start w:val="1"/>
      <w:numFmt w:val="lowerLetter"/>
      <w:lvlText w:val="%2."/>
      <w:lvlJc w:val="left"/>
      <w:pPr>
        <w:ind w:left="2498" w:hanging="360"/>
      </w:pPr>
    </w:lvl>
    <w:lvl w:ilvl="2" w:tplc="58482D28">
      <w:start w:val="1"/>
      <w:numFmt w:val="lowerRoman"/>
      <w:lvlText w:val="%3."/>
      <w:lvlJc w:val="right"/>
      <w:pPr>
        <w:ind w:left="3218" w:hanging="180"/>
      </w:pPr>
    </w:lvl>
    <w:lvl w:ilvl="3" w:tplc="A4249064">
      <w:start w:val="1"/>
      <w:numFmt w:val="decimal"/>
      <w:lvlText w:val="%4."/>
      <w:lvlJc w:val="left"/>
      <w:pPr>
        <w:ind w:left="3938" w:hanging="360"/>
      </w:pPr>
    </w:lvl>
    <w:lvl w:ilvl="4" w:tplc="C25E255C">
      <w:start w:val="1"/>
      <w:numFmt w:val="lowerLetter"/>
      <w:lvlText w:val="%5."/>
      <w:lvlJc w:val="left"/>
      <w:pPr>
        <w:ind w:left="4658" w:hanging="360"/>
      </w:pPr>
    </w:lvl>
    <w:lvl w:ilvl="5" w:tplc="A4806FA0">
      <w:start w:val="1"/>
      <w:numFmt w:val="lowerRoman"/>
      <w:lvlText w:val="%6."/>
      <w:lvlJc w:val="right"/>
      <w:pPr>
        <w:ind w:left="5378" w:hanging="180"/>
      </w:pPr>
    </w:lvl>
    <w:lvl w:ilvl="6" w:tplc="EDBC05BC">
      <w:start w:val="1"/>
      <w:numFmt w:val="decimal"/>
      <w:lvlText w:val="%7."/>
      <w:lvlJc w:val="left"/>
      <w:pPr>
        <w:ind w:left="6098" w:hanging="360"/>
      </w:pPr>
    </w:lvl>
    <w:lvl w:ilvl="7" w:tplc="4718DAB2">
      <w:start w:val="1"/>
      <w:numFmt w:val="lowerLetter"/>
      <w:lvlText w:val="%8."/>
      <w:lvlJc w:val="left"/>
      <w:pPr>
        <w:ind w:left="6818" w:hanging="360"/>
      </w:pPr>
    </w:lvl>
    <w:lvl w:ilvl="8" w:tplc="5B4861D2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2ABF90EA"/>
    <w:multiLevelType w:val="multilevel"/>
    <w:tmpl w:val="88F6D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" w15:restartNumberingAfterBreak="0">
    <w:nsid w:val="2B023814"/>
    <w:multiLevelType w:val="multilevel"/>
    <w:tmpl w:val="288E26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C35C31F"/>
    <w:multiLevelType w:val="hybridMultilevel"/>
    <w:tmpl w:val="8E284130"/>
    <w:lvl w:ilvl="0" w:tplc="550662CC">
      <w:start w:val="1"/>
      <w:numFmt w:val="decimal"/>
      <w:lvlText w:val="%1."/>
      <w:lvlJc w:val="left"/>
      <w:pPr>
        <w:ind w:left="720" w:hanging="360"/>
      </w:pPr>
    </w:lvl>
    <w:lvl w:ilvl="1" w:tplc="C2221E84">
      <w:start w:val="1"/>
      <w:numFmt w:val="lowerLetter"/>
      <w:lvlText w:val="%2."/>
      <w:lvlJc w:val="left"/>
      <w:pPr>
        <w:ind w:left="1440" w:hanging="360"/>
      </w:pPr>
    </w:lvl>
    <w:lvl w:ilvl="2" w:tplc="1FFEBF14">
      <w:start w:val="1"/>
      <w:numFmt w:val="lowerRoman"/>
      <w:lvlText w:val="%3."/>
      <w:lvlJc w:val="right"/>
      <w:pPr>
        <w:ind w:left="2160" w:hanging="180"/>
      </w:pPr>
    </w:lvl>
    <w:lvl w:ilvl="3" w:tplc="F3EEB282">
      <w:start w:val="1"/>
      <w:numFmt w:val="decimal"/>
      <w:lvlText w:val="%4."/>
      <w:lvlJc w:val="left"/>
      <w:pPr>
        <w:ind w:left="2880" w:hanging="360"/>
      </w:pPr>
    </w:lvl>
    <w:lvl w:ilvl="4" w:tplc="B7280D48">
      <w:start w:val="1"/>
      <w:numFmt w:val="lowerLetter"/>
      <w:lvlText w:val="%5."/>
      <w:lvlJc w:val="left"/>
      <w:pPr>
        <w:ind w:left="3600" w:hanging="360"/>
      </w:pPr>
    </w:lvl>
    <w:lvl w:ilvl="5" w:tplc="C550343A">
      <w:start w:val="1"/>
      <w:numFmt w:val="lowerRoman"/>
      <w:lvlText w:val="%6."/>
      <w:lvlJc w:val="right"/>
      <w:pPr>
        <w:ind w:left="4320" w:hanging="180"/>
      </w:pPr>
    </w:lvl>
    <w:lvl w:ilvl="6" w:tplc="FB963D54">
      <w:start w:val="1"/>
      <w:numFmt w:val="decimal"/>
      <w:lvlText w:val="%7."/>
      <w:lvlJc w:val="left"/>
      <w:pPr>
        <w:ind w:left="5040" w:hanging="360"/>
      </w:pPr>
    </w:lvl>
    <w:lvl w:ilvl="7" w:tplc="433231BC">
      <w:start w:val="1"/>
      <w:numFmt w:val="lowerLetter"/>
      <w:lvlText w:val="%8."/>
      <w:lvlJc w:val="left"/>
      <w:pPr>
        <w:ind w:left="5760" w:hanging="360"/>
      </w:pPr>
    </w:lvl>
    <w:lvl w:ilvl="8" w:tplc="5E80A78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5D6634"/>
    <w:multiLevelType w:val="hybridMultilevel"/>
    <w:tmpl w:val="3EAA8F30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3234CCD2"/>
    <w:multiLevelType w:val="multilevel"/>
    <w:tmpl w:val="1092E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34346FC9"/>
    <w:multiLevelType w:val="hybridMultilevel"/>
    <w:tmpl w:val="695435CE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41A40026"/>
    <w:multiLevelType w:val="multilevel"/>
    <w:tmpl w:val="B02895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5ED5F2A"/>
    <w:multiLevelType w:val="hybridMultilevel"/>
    <w:tmpl w:val="270C67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FF6CEE"/>
    <w:multiLevelType w:val="multilevel"/>
    <w:tmpl w:val="2DA6C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663374E"/>
    <w:multiLevelType w:val="multilevel"/>
    <w:tmpl w:val="BD0E5F6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8" w15:restartNumberingAfterBreak="0">
    <w:nsid w:val="474B52C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CFB0EA6"/>
    <w:multiLevelType w:val="hybridMultilevel"/>
    <w:tmpl w:val="4DCC00B6"/>
    <w:lvl w:ilvl="0" w:tplc="80A26654">
      <w:start w:val="1"/>
      <w:numFmt w:val="decimal"/>
      <w:lvlText w:val="%1."/>
      <w:lvlJc w:val="left"/>
      <w:pPr>
        <w:ind w:left="1778" w:hanging="360"/>
      </w:pPr>
    </w:lvl>
    <w:lvl w:ilvl="1" w:tplc="FB9AD544">
      <w:start w:val="1"/>
      <w:numFmt w:val="lowerLetter"/>
      <w:lvlText w:val="%2."/>
      <w:lvlJc w:val="left"/>
      <w:pPr>
        <w:ind w:left="2498" w:hanging="360"/>
      </w:pPr>
    </w:lvl>
    <w:lvl w:ilvl="2" w:tplc="3BBAB336">
      <w:start w:val="1"/>
      <w:numFmt w:val="lowerRoman"/>
      <w:lvlText w:val="%3."/>
      <w:lvlJc w:val="right"/>
      <w:pPr>
        <w:ind w:left="3218" w:hanging="180"/>
      </w:pPr>
    </w:lvl>
    <w:lvl w:ilvl="3" w:tplc="A13AD834">
      <w:start w:val="1"/>
      <w:numFmt w:val="decimal"/>
      <w:lvlText w:val="%4."/>
      <w:lvlJc w:val="left"/>
      <w:pPr>
        <w:ind w:left="3938" w:hanging="360"/>
      </w:pPr>
    </w:lvl>
    <w:lvl w:ilvl="4" w:tplc="056C3DBA">
      <w:start w:val="1"/>
      <w:numFmt w:val="lowerLetter"/>
      <w:lvlText w:val="%5."/>
      <w:lvlJc w:val="left"/>
      <w:pPr>
        <w:ind w:left="4658" w:hanging="360"/>
      </w:pPr>
    </w:lvl>
    <w:lvl w:ilvl="5" w:tplc="8618C6D0">
      <w:start w:val="1"/>
      <w:numFmt w:val="lowerRoman"/>
      <w:lvlText w:val="%6."/>
      <w:lvlJc w:val="right"/>
      <w:pPr>
        <w:ind w:left="5378" w:hanging="180"/>
      </w:pPr>
    </w:lvl>
    <w:lvl w:ilvl="6" w:tplc="B84CE36E">
      <w:start w:val="1"/>
      <w:numFmt w:val="decimal"/>
      <w:lvlText w:val="%7."/>
      <w:lvlJc w:val="left"/>
      <w:pPr>
        <w:ind w:left="6098" w:hanging="360"/>
      </w:pPr>
    </w:lvl>
    <w:lvl w:ilvl="7" w:tplc="799012F8">
      <w:start w:val="1"/>
      <w:numFmt w:val="lowerLetter"/>
      <w:lvlText w:val="%8."/>
      <w:lvlJc w:val="left"/>
      <w:pPr>
        <w:ind w:left="6818" w:hanging="360"/>
      </w:pPr>
    </w:lvl>
    <w:lvl w:ilvl="8" w:tplc="F028D48A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4F7BB0BB"/>
    <w:multiLevelType w:val="hybridMultilevel"/>
    <w:tmpl w:val="09CAD18C"/>
    <w:lvl w:ilvl="0" w:tplc="8904EB4C">
      <w:start w:val="1"/>
      <w:numFmt w:val="decimal"/>
      <w:lvlText w:val="%1."/>
      <w:lvlJc w:val="left"/>
      <w:pPr>
        <w:ind w:left="1778" w:hanging="360"/>
      </w:pPr>
    </w:lvl>
    <w:lvl w:ilvl="1" w:tplc="69B0E8B4">
      <w:start w:val="1"/>
      <w:numFmt w:val="lowerLetter"/>
      <w:lvlText w:val="%2."/>
      <w:lvlJc w:val="left"/>
      <w:pPr>
        <w:ind w:left="2498" w:hanging="360"/>
      </w:pPr>
    </w:lvl>
    <w:lvl w:ilvl="2" w:tplc="04D26E68">
      <w:start w:val="1"/>
      <w:numFmt w:val="lowerRoman"/>
      <w:lvlText w:val="%3."/>
      <w:lvlJc w:val="right"/>
      <w:pPr>
        <w:ind w:left="3218" w:hanging="180"/>
      </w:pPr>
    </w:lvl>
    <w:lvl w:ilvl="3" w:tplc="238C3340">
      <w:start w:val="1"/>
      <w:numFmt w:val="decimal"/>
      <w:lvlText w:val="%4."/>
      <w:lvlJc w:val="left"/>
      <w:pPr>
        <w:ind w:left="3938" w:hanging="360"/>
      </w:pPr>
    </w:lvl>
    <w:lvl w:ilvl="4" w:tplc="7824944A">
      <w:start w:val="1"/>
      <w:numFmt w:val="lowerLetter"/>
      <w:lvlText w:val="%5."/>
      <w:lvlJc w:val="left"/>
      <w:pPr>
        <w:ind w:left="4658" w:hanging="360"/>
      </w:pPr>
    </w:lvl>
    <w:lvl w:ilvl="5" w:tplc="425E935C">
      <w:start w:val="1"/>
      <w:numFmt w:val="lowerRoman"/>
      <w:lvlText w:val="%6."/>
      <w:lvlJc w:val="right"/>
      <w:pPr>
        <w:ind w:left="5378" w:hanging="180"/>
      </w:pPr>
    </w:lvl>
    <w:lvl w:ilvl="6" w:tplc="95742172">
      <w:start w:val="1"/>
      <w:numFmt w:val="decimal"/>
      <w:lvlText w:val="%7."/>
      <w:lvlJc w:val="left"/>
      <w:pPr>
        <w:ind w:left="6098" w:hanging="360"/>
      </w:pPr>
    </w:lvl>
    <w:lvl w:ilvl="7" w:tplc="7F5A3038">
      <w:start w:val="1"/>
      <w:numFmt w:val="lowerLetter"/>
      <w:lvlText w:val="%8."/>
      <w:lvlJc w:val="left"/>
      <w:pPr>
        <w:ind w:left="6818" w:hanging="360"/>
      </w:pPr>
    </w:lvl>
    <w:lvl w:ilvl="8" w:tplc="5C581CEC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0327B64"/>
    <w:multiLevelType w:val="multilevel"/>
    <w:tmpl w:val="81F87F5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789" w:hanging="360"/>
      </w:pPr>
    </w:lvl>
    <w:lvl w:ilvl="2">
      <w:start w:val="1"/>
      <w:numFmt w:val="decimal"/>
      <w:lvlText w:val="%1.%2.%3."/>
      <w:lvlJc w:val="left"/>
      <w:pPr>
        <w:ind w:left="2509" w:hanging="180"/>
      </w:pPr>
    </w:lvl>
    <w:lvl w:ilvl="3">
      <w:start w:val="1"/>
      <w:numFmt w:val="decimal"/>
      <w:lvlText w:val="%1.%2.%3.%4."/>
      <w:lvlJc w:val="left"/>
      <w:pPr>
        <w:ind w:left="3229" w:hanging="360"/>
      </w:pPr>
    </w:lvl>
    <w:lvl w:ilvl="4">
      <w:start w:val="1"/>
      <w:numFmt w:val="decimal"/>
      <w:lvlText w:val="%1.%2.%3.%4.%5."/>
      <w:lvlJc w:val="left"/>
      <w:pPr>
        <w:ind w:left="3949" w:hanging="360"/>
      </w:pPr>
    </w:lvl>
    <w:lvl w:ilvl="5">
      <w:start w:val="1"/>
      <w:numFmt w:val="decimal"/>
      <w:lvlText w:val="%1.%2.%3.%4.%5.%6."/>
      <w:lvlJc w:val="left"/>
      <w:pPr>
        <w:ind w:left="4669" w:hanging="180"/>
      </w:pPr>
    </w:lvl>
    <w:lvl w:ilvl="6">
      <w:start w:val="1"/>
      <w:numFmt w:val="decimal"/>
      <w:lvlText w:val="%1.%2.%3.%4.%5.%6.%7."/>
      <w:lvlJc w:val="left"/>
      <w:pPr>
        <w:ind w:left="5389" w:hanging="360"/>
      </w:pPr>
    </w:lvl>
    <w:lvl w:ilvl="7">
      <w:start w:val="1"/>
      <w:numFmt w:val="decimal"/>
      <w:lvlText w:val="%1.%2.%3.%4.%5.%6.%7.%8."/>
      <w:lvlJc w:val="left"/>
      <w:pPr>
        <w:ind w:left="6109" w:hanging="360"/>
      </w:pPr>
    </w:lvl>
    <w:lvl w:ilvl="8">
      <w:start w:val="1"/>
      <w:numFmt w:val="decimal"/>
      <w:lvlText w:val="%1.%2.%3.%4.%5.%6.%7.%8.%9."/>
      <w:lvlJc w:val="left"/>
      <w:pPr>
        <w:ind w:left="6829" w:hanging="180"/>
      </w:pPr>
    </w:lvl>
  </w:abstractNum>
  <w:abstractNum w:abstractNumId="32" w15:restartNumberingAfterBreak="0">
    <w:nsid w:val="548959C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6346A05"/>
    <w:multiLevelType w:val="multilevel"/>
    <w:tmpl w:val="0C881E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34" w15:restartNumberingAfterBreak="0">
    <w:nsid w:val="59E43E5B"/>
    <w:multiLevelType w:val="multilevel"/>
    <w:tmpl w:val="1BE8D2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pStyle w:val="Ttulo2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5" w15:restartNumberingAfterBreak="0">
    <w:nsid w:val="5EB43232"/>
    <w:multiLevelType w:val="hybridMultilevel"/>
    <w:tmpl w:val="B07AC3A2"/>
    <w:lvl w:ilvl="0" w:tplc="A894BABE">
      <w:start w:val="1"/>
      <w:numFmt w:val="decimal"/>
      <w:lvlText w:val="%1."/>
      <w:lvlJc w:val="left"/>
      <w:pPr>
        <w:ind w:left="2520" w:hanging="360"/>
      </w:pPr>
    </w:lvl>
    <w:lvl w:ilvl="1" w:tplc="9FA64008">
      <w:start w:val="1"/>
      <w:numFmt w:val="lowerLetter"/>
      <w:lvlText w:val="%2."/>
      <w:lvlJc w:val="left"/>
      <w:pPr>
        <w:ind w:left="3240" w:hanging="360"/>
      </w:pPr>
    </w:lvl>
    <w:lvl w:ilvl="2" w:tplc="D7F2EBE2">
      <w:start w:val="1"/>
      <w:numFmt w:val="lowerRoman"/>
      <w:lvlText w:val="%3."/>
      <w:lvlJc w:val="right"/>
      <w:pPr>
        <w:ind w:left="3960" w:hanging="180"/>
      </w:pPr>
    </w:lvl>
    <w:lvl w:ilvl="3" w:tplc="F9BE839C">
      <w:start w:val="1"/>
      <w:numFmt w:val="decimal"/>
      <w:lvlText w:val="%4."/>
      <w:lvlJc w:val="left"/>
      <w:pPr>
        <w:ind w:left="4680" w:hanging="360"/>
      </w:pPr>
    </w:lvl>
    <w:lvl w:ilvl="4" w:tplc="5BCAAE04">
      <w:start w:val="1"/>
      <w:numFmt w:val="lowerLetter"/>
      <w:lvlText w:val="%5."/>
      <w:lvlJc w:val="left"/>
      <w:pPr>
        <w:ind w:left="5400" w:hanging="360"/>
      </w:pPr>
    </w:lvl>
    <w:lvl w:ilvl="5" w:tplc="61B26014">
      <w:start w:val="1"/>
      <w:numFmt w:val="lowerRoman"/>
      <w:lvlText w:val="%6."/>
      <w:lvlJc w:val="right"/>
      <w:pPr>
        <w:ind w:left="6120" w:hanging="180"/>
      </w:pPr>
    </w:lvl>
    <w:lvl w:ilvl="6" w:tplc="642C8778">
      <w:start w:val="1"/>
      <w:numFmt w:val="decimal"/>
      <w:lvlText w:val="%7."/>
      <w:lvlJc w:val="left"/>
      <w:pPr>
        <w:ind w:left="6840" w:hanging="360"/>
      </w:pPr>
    </w:lvl>
    <w:lvl w:ilvl="7" w:tplc="9A16B8CE">
      <w:start w:val="1"/>
      <w:numFmt w:val="lowerLetter"/>
      <w:lvlText w:val="%8."/>
      <w:lvlJc w:val="left"/>
      <w:pPr>
        <w:ind w:left="7560" w:hanging="360"/>
      </w:pPr>
    </w:lvl>
    <w:lvl w:ilvl="8" w:tplc="4E4C2306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23885A6"/>
    <w:multiLevelType w:val="multilevel"/>
    <w:tmpl w:val="AEE4D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7" w15:restartNumberingAfterBreak="0">
    <w:nsid w:val="6F590AA0"/>
    <w:multiLevelType w:val="multilevel"/>
    <w:tmpl w:val="B0BA840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FF00BB5"/>
    <w:multiLevelType w:val="multilevel"/>
    <w:tmpl w:val="FA66E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9" w15:restartNumberingAfterBreak="0">
    <w:nsid w:val="73B85386"/>
    <w:multiLevelType w:val="hybridMultilevel"/>
    <w:tmpl w:val="F6D02B78"/>
    <w:lvl w:ilvl="0" w:tplc="0A70D4EA">
      <w:start w:val="1"/>
      <w:numFmt w:val="decimal"/>
      <w:lvlText w:val="%1."/>
      <w:lvlJc w:val="left"/>
      <w:pPr>
        <w:ind w:left="360" w:hanging="360"/>
      </w:pPr>
    </w:lvl>
    <w:lvl w:ilvl="1" w:tplc="A02C398A">
      <w:start w:val="1"/>
      <w:numFmt w:val="lowerLetter"/>
      <w:lvlText w:val="%2."/>
      <w:lvlJc w:val="left"/>
      <w:pPr>
        <w:ind w:left="1080" w:hanging="360"/>
      </w:pPr>
    </w:lvl>
    <w:lvl w:ilvl="2" w:tplc="C1C64514">
      <w:start w:val="1"/>
      <w:numFmt w:val="lowerRoman"/>
      <w:lvlText w:val="%3."/>
      <w:lvlJc w:val="right"/>
      <w:pPr>
        <w:ind w:left="1800" w:hanging="180"/>
      </w:pPr>
    </w:lvl>
    <w:lvl w:ilvl="3" w:tplc="875ECA70">
      <w:start w:val="1"/>
      <w:numFmt w:val="decimal"/>
      <w:lvlText w:val="%4."/>
      <w:lvlJc w:val="left"/>
      <w:pPr>
        <w:ind w:left="2520" w:hanging="360"/>
      </w:pPr>
    </w:lvl>
    <w:lvl w:ilvl="4" w:tplc="D3225C4C">
      <w:start w:val="1"/>
      <w:numFmt w:val="lowerLetter"/>
      <w:lvlText w:val="%5."/>
      <w:lvlJc w:val="left"/>
      <w:pPr>
        <w:ind w:left="3240" w:hanging="360"/>
      </w:pPr>
    </w:lvl>
    <w:lvl w:ilvl="5" w:tplc="5C8A8C3E">
      <w:start w:val="1"/>
      <w:numFmt w:val="lowerRoman"/>
      <w:lvlText w:val="%6."/>
      <w:lvlJc w:val="right"/>
      <w:pPr>
        <w:ind w:left="3960" w:hanging="180"/>
      </w:pPr>
    </w:lvl>
    <w:lvl w:ilvl="6" w:tplc="9A121312">
      <w:start w:val="1"/>
      <w:numFmt w:val="decimal"/>
      <w:lvlText w:val="%7."/>
      <w:lvlJc w:val="left"/>
      <w:pPr>
        <w:ind w:left="4680" w:hanging="360"/>
      </w:pPr>
    </w:lvl>
    <w:lvl w:ilvl="7" w:tplc="ED92B294">
      <w:start w:val="1"/>
      <w:numFmt w:val="lowerLetter"/>
      <w:lvlText w:val="%8."/>
      <w:lvlJc w:val="left"/>
      <w:pPr>
        <w:ind w:left="5400" w:hanging="360"/>
      </w:pPr>
    </w:lvl>
    <w:lvl w:ilvl="8" w:tplc="655CEE0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5B090C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1" w15:restartNumberingAfterBreak="0">
    <w:nsid w:val="7800A016"/>
    <w:multiLevelType w:val="hybridMultilevel"/>
    <w:tmpl w:val="2C6221BE"/>
    <w:lvl w:ilvl="0" w:tplc="E80A8FFA">
      <w:start w:val="1"/>
      <w:numFmt w:val="decimal"/>
      <w:lvlText w:val="%1."/>
      <w:lvlJc w:val="left"/>
      <w:pPr>
        <w:ind w:left="1778" w:hanging="360"/>
      </w:pPr>
    </w:lvl>
    <w:lvl w:ilvl="1" w:tplc="0C78BEC4">
      <w:start w:val="1"/>
      <w:numFmt w:val="lowerLetter"/>
      <w:lvlText w:val="%2."/>
      <w:lvlJc w:val="left"/>
      <w:pPr>
        <w:ind w:left="2498" w:hanging="360"/>
      </w:pPr>
    </w:lvl>
    <w:lvl w:ilvl="2" w:tplc="EA52CD5A">
      <w:start w:val="1"/>
      <w:numFmt w:val="lowerRoman"/>
      <w:lvlText w:val="%3."/>
      <w:lvlJc w:val="right"/>
      <w:pPr>
        <w:ind w:left="3218" w:hanging="180"/>
      </w:pPr>
    </w:lvl>
    <w:lvl w:ilvl="3" w:tplc="9AEC0086">
      <w:start w:val="1"/>
      <w:numFmt w:val="decimal"/>
      <w:lvlText w:val="%4."/>
      <w:lvlJc w:val="left"/>
      <w:pPr>
        <w:ind w:left="3938" w:hanging="360"/>
      </w:pPr>
    </w:lvl>
    <w:lvl w:ilvl="4" w:tplc="61740ABE">
      <w:start w:val="1"/>
      <w:numFmt w:val="lowerLetter"/>
      <w:lvlText w:val="%5."/>
      <w:lvlJc w:val="left"/>
      <w:pPr>
        <w:ind w:left="4658" w:hanging="360"/>
      </w:pPr>
    </w:lvl>
    <w:lvl w:ilvl="5" w:tplc="69BE1732">
      <w:start w:val="1"/>
      <w:numFmt w:val="lowerRoman"/>
      <w:lvlText w:val="%6."/>
      <w:lvlJc w:val="right"/>
      <w:pPr>
        <w:ind w:left="5378" w:hanging="180"/>
      </w:pPr>
    </w:lvl>
    <w:lvl w:ilvl="6" w:tplc="5B6CDC44">
      <w:start w:val="1"/>
      <w:numFmt w:val="decimal"/>
      <w:lvlText w:val="%7."/>
      <w:lvlJc w:val="left"/>
      <w:pPr>
        <w:ind w:left="6098" w:hanging="360"/>
      </w:pPr>
    </w:lvl>
    <w:lvl w:ilvl="7" w:tplc="C79ADD84">
      <w:start w:val="1"/>
      <w:numFmt w:val="lowerLetter"/>
      <w:lvlText w:val="%8."/>
      <w:lvlJc w:val="left"/>
      <w:pPr>
        <w:ind w:left="6818" w:hanging="360"/>
      </w:pPr>
    </w:lvl>
    <w:lvl w:ilvl="8" w:tplc="AED6ECBE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8FEB82F"/>
    <w:multiLevelType w:val="multilevel"/>
    <w:tmpl w:val="A5C4DB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3" w15:restartNumberingAfterBreak="0">
    <w:nsid w:val="7A304B88"/>
    <w:multiLevelType w:val="hybridMultilevel"/>
    <w:tmpl w:val="1818A6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9E2727"/>
    <w:multiLevelType w:val="multilevel"/>
    <w:tmpl w:val="EA72BC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5" w15:restartNumberingAfterBreak="0">
    <w:nsid w:val="7DA6C19D"/>
    <w:multiLevelType w:val="multilevel"/>
    <w:tmpl w:val="29669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177694215">
    <w:abstractNumId w:val="27"/>
  </w:num>
  <w:num w:numId="2" w16cid:durableId="1019701771">
    <w:abstractNumId w:val="33"/>
  </w:num>
  <w:num w:numId="3" w16cid:durableId="400450648">
    <w:abstractNumId w:val="9"/>
  </w:num>
  <w:num w:numId="4" w16cid:durableId="1491142621">
    <w:abstractNumId w:val="8"/>
  </w:num>
  <w:num w:numId="5" w16cid:durableId="1681392808">
    <w:abstractNumId w:val="16"/>
  </w:num>
  <w:num w:numId="6" w16cid:durableId="1392735023">
    <w:abstractNumId w:val="45"/>
  </w:num>
  <w:num w:numId="7" w16cid:durableId="278804734">
    <w:abstractNumId w:val="17"/>
  </w:num>
  <w:num w:numId="8" w16cid:durableId="894003133">
    <w:abstractNumId w:val="42"/>
  </w:num>
  <w:num w:numId="9" w16cid:durableId="525599569">
    <w:abstractNumId w:val="14"/>
  </w:num>
  <w:num w:numId="10" w16cid:durableId="376978927">
    <w:abstractNumId w:val="11"/>
  </w:num>
  <w:num w:numId="11" w16cid:durableId="1451972658">
    <w:abstractNumId w:val="31"/>
  </w:num>
  <w:num w:numId="12" w16cid:durableId="1720200911">
    <w:abstractNumId w:val="44"/>
  </w:num>
  <w:num w:numId="13" w16cid:durableId="828207744">
    <w:abstractNumId w:val="35"/>
  </w:num>
  <w:num w:numId="14" w16cid:durableId="1210458790">
    <w:abstractNumId w:val="5"/>
  </w:num>
  <w:num w:numId="15" w16cid:durableId="463695788">
    <w:abstractNumId w:val="18"/>
  </w:num>
  <w:num w:numId="16" w16cid:durableId="927032391">
    <w:abstractNumId w:val="29"/>
  </w:num>
  <w:num w:numId="17" w16cid:durableId="397486142">
    <w:abstractNumId w:val="38"/>
  </w:num>
  <w:num w:numId="18" w16cid:durableId="1349864870">
    <w:abstractNumId w:val="36"/>
  </w:num>
  <w:num w:numId="19" w16cid:durableId="151602056">
    <w:abstractNumId w:val="15"/>
  </w:num>
  <w:num w:numId="20" w16cid:durableId="1192113377">
    <w:abstractNumId w:val="26"/>
  </w:num>
  <w:num w:numId="21" w16cid:durableId="1925407998">
    <w:abstractNumId w:val="12"/>
  </w:num>
  <w:num w:numId="22" w16cid:durableId="1014845120">
    <w:abstractNumId w:val="4"/>
  </w:num>
  <w:num w:numId="23" w16cid:durableId="940721843">
    <w:abstractNumId w:val="22"/>
  </w:num>
  <w:num w:numId="24" w16cid:durableId="521942249">
    <w:abstractNumId w:val="20"/>
  </w:num>
  <w:num w:numId="25" w16cid:durableId="1175530664">
    <w:abstractNumId w:val="3"/>
  </w:num>
  <w:num w:numId="26" w16cid:durableId="1934773954">
    <w:abstractNumId w:val="13"/>
  </w:num>
  <w:num w:numId="27" w16cid:durableId="465050966">
    <w:abstractNumId w:val="30"/>
  </w:num>
  <w:num w:numId="28" w16cid:durableId="284778203">
    <w:abstractNumId w:val="0"/>
  </w:num>
  <w:num w:numId="29" w16cid:durableId="370887741">
    <w:abstractNumId w:val="39"/>
  </w:num>
  <w:num w:numId="30" w16cid:durableId="1015769327">
    <w:abstractNumId w:val="2"/>
  </w:num>
  <w:num w:numId="31" w16cid:durableId="534316424">
    <w:abstractNumId w:val="41"/>
  </w:num>
  <w:num w:numId="32" w16cid:durableId="1044330169">
    <w:abstractNumId w:val="19"/>
  </w:num>
  <w:num w:numId="33" w16cid:durableId="1400791130">
    <w:abstractNumId w:val="24"/>
  </w:num>
  <w:num w:numId="34" w16cid:durableId="1806578618">
    <w:abstractNumId w:val="21"/>
  </w:num>
  <w:num w:numId="35" w16cid:durableId="1472988324">
    <w:abstractNumId w:val="23"/>
  </w:num>
  <w:num w:numId="36" w16cid:durableId="38281696">
    <w:abstractNumId w:val="25"/>
  </w:num>
  <w:num w:numId="37" w16cid:durableId="458382891">
    <w:abstractNumId w:val="32"/>
  </w:num>
  <w:num w:numId="38" w16cid:durableId="804548575">
    <w:abstractNumId w:val="6"/>
  </w:num>
  <w:num w:numId="39" w16cid:durableId="1848057604">
    <w:abstractNumId w:val="43"/>
  </w:num>
  <w:num w:numId="40" w16cid:durableId="468786296">
    <w:abstractNumId w:val="34"/>
  </w:num>
  <w:num w:numId="41" w16cid:durableId="607783335">
    <w:abstractNumId w:val="1"/>
  </w:num>
  <w:num w:numId="42" w16cid:durableId="1166748694">
    <w:abstractNumId w:val="40"/>
  </w:num>
  <w:num w:numId="43" w16cid:durableId="1778407765">
    <w:abstractNumId w:val="37"/>
  </w:num>
  <w:num w:numId="44" w16cid:durableId="26149775">
    <w:abstractNumId w:val="28"/>
  </w:num>
  <w:num w:numId="45" w16cid:durableId="1484660851">
    <w:abstractNumId w:val="10"/>
  </w:num>
  <w:num w:numId="46" w16cid:durableId="1327856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65C"/>
    <w:rsid w:val="00113F64"/>
    <w:rsid w:val="00115265"/>
    <w:rsid w:val="00181449"/>
    <w:rsid w:val="001B1841"/>
    <w:rsid w:val="001C165C"/>
    <w:rsid w:val="001F1443"/>
    <w:rsid w:val="003176C2"/>
    <w:rsid w:val="003F5AF7"/>
    <w:rsid w:val="00414918"/>
    <w:rsid w:val="00473485"/>
    <w:rsid w:val="004A5B67"/>
    <w:rsid w:val="005D5D01"/>
    <w:rsid w:val="00650F5D"/>
    <w:rsid w:val="006B74F2"/>
    <w:rsid w:val="00744A97"/>
    <w:rsid w:val="00763A53"/>
    <w:rsid w:val="0079453C"/>
    <w:rsid w:val="007A7CAF"/>
    <w:rsid w:val="007F4F5A"/>
    <w:rsid w:val="008B7D94"/>
    <w:rsid w:val="00919EC2"/>
    <w:rsid w:val="009B57C3"/>
    <w:rsid w:val="00A01D2B"/>
    <w:rsid w:val="00A21DBE"/>
    <w:rsid w:val="00A70AB7"/>
    <w:rsid w:val="00AB61CD"/>
    <w:rsid w:val="00BB5187"/>
    <w:rsid w:val="00C1466C"/>
    <w:rsid w:val="00C3180A"/>
    <w:rsid w:val="00D2335D"/>
    <w:rsid w:val="00D55E58"/>
    <w:rsid w:val="00D70906"/>
    <w:rsid w:val="00DC32BA"/>
    <w:rsid w:val="00E21504"/>
    <w:rsid w:val="00EE5F9F"/>
    <w:rsid w:val="00F3264F"/>
    <w:rsid w:val="00F340CE"/>
    <w:rsid w:val="0410CDF5"/>
    <w:rsid w:val="045CB724"/>
    <w:rsid w:val="0C5F51C6"/>
    <w:rsid w:val="0C73D6C3"/>
    <w:rsid w:val="0D12FEE2"/>
    <w:rsid w:val="0EAF2344"/>
    <w:rsid w:val="110A9A0E"/>
    <w:rsid w:val="143C6DBF"/>
    <w:rsid w:val="1749A0A0"/>
    <w:rsid w:val="1B566713"/>
    <w:rsid w:val="1DD0C6BF"/>
    <w:rsid w:val="207128AA"/>
    <w:rsid w:val="218A7284"/>
    <w:rsid w:val="23ED8FF0"/>
    <w:rsid w:val="2597FF61"/>
    <w:rsid w:val="283AEE67"/>
    <w:rsid w:val="283CB415"/>
    <w:rsid w:val="2BD769B9"/>
    <w:rsid w:val="2C01734B"/>
    <w:rsid w:val="2CEF1C94"/>
    <w:rsid w:val="2E86F856"/>
    <w:rsid w:val="2F185E11"/>
    <w:rsid w:val="30E68470"/>
    <w:rsid w:val="320BF6D7"/>
    <w:rsid w:val="32D9304C"/>
    <w:rsid w:val="37274AA0"/>
    <w:rsid w:val="3892BAF5"/>
    <w:rsid w:val="38D1E1D5"/>
    <w:rsid w:val="3D9BACDA"/>
    <w:rsid w:val="3DE1723D"/>
    <w:rsid w:val="3E34469A"/>
    <w:rsid w:val="3EC31490"/>
    <w:rsid w:val="3F61EAD9"/>
    <w:rsid w:val="3FF0B8FA"/>
    <w:rsid w:val="41D24FB2"/>
    <w:rsid w:val="437E0707"/>
    <w:rsid w:val="45459C17"/>
    <w:rsid w:val="46C90E38"/>
    <w:rsid w:val="4748FCAD"/>
    <w:rsid w:val="4778DE5D"/>
    <w:rsid w:val="49CBC8FA"/>
    <w:rsid w:val="4BDF19C4"/>
    <w:rsid w:val="4BE77273"/>
    <w:rsid w:val="4DCC4DD2"/>
    <w:rsid w:val="4E799333"/>
    <w:rsid w:val="53BA88F4"/>
    <w:rsid w:val="54D42905"/>
    <w:rsid w:val="57748E85"/>
    <w:rsid w:val="58B60948"/>
    <w:rsid w:val="5C214350"/>
    <w:rsid w:val="5D1F136B"/>
    <w:rsid w:val="5DFAF7E6"/>
    <w:rsid w:val="611D024A"/>
    <w:rsid w:val="6252FE88"/>
    <w:rsid w:val="668E1FAD"/>
    <w:rsid w:val="66A60257"/>
    <w:rsid w:val="67B8E4A1"/>
    <w:rsid w:val="681755D4"/>
    <w:rsid w:val="6863A3A0"/>
    <w:rsid w:val="6908CAFC"/>
    <w:rsid w:val="69829729"/>
    <w:rsid w:val="6CD94870"/>
    <w:rsid w:val="6F187218"/>
    <w:rsid w:val="6F744834"/>
    <w:rsid w:val="6F9F2F92"/>
    <w:rsid w:val="70F97025"/>
    <w:rsid w:val="71330982"/>
    <w:rsid w:val="7452A3AC"/>
    <w:rsid w:val="770CA5AB"/>
    <w:rsid w:val="78B5A051"/>
    <w:rsid w:val="79DC0805"/>
    <w:rsid w:val="7A63FA94"/>
    <w:rsid w:val="7A71FD9C"/>
    <w:rsid w:val="7BAFC423"/>
    <w:rsid w:val="7D3F695F"/>
    <w:rsid w:val="7D4ADE48"/>
    <w:rsid w:val="7DDBBFA6"/>
    <w:rsid w:val="7F3C8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81DCF2"/>
  <w15:docId w15:val="{31A5E04F-9B17-4BBD-A391-30C7458C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8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207"/>
    <w:pPr>
      <w:spacing w:afterLines="70"/>
    </w:pPr>
  </w:style>
  <w:style w:type="paragraph" w:styleId="Ttulo1">
    <w:name w:val="heading 1"/>
    <w:basedOn w:val="Normal"/>
    <w:next w:val="Normal"/>
    <w:link w:val="Ttulo1Char"/>
    <w:uiPriority w:val="9"/>
    <w:qFormat/>
    <w:rsid w:val="00D70906"/>
    <w:pPr>
      <w:keepNext/>
      <w:keepLines/>
      <w:numPr>
        <w:numId w:val="38"/>
      </w:numPr>
      <w:spacing w:afterLines="0" w:line="240" w:lineRule="auto"/>
      <w:outlineLvl w:val="0"/>
    </w:pPr>
    <w:rPr>
      <w:rFonts w:eastAsia="Times New Roman" w:cstheme="majorBidi"/>
      <w:b/>
      <w:bCs/>
      <w:caps/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23ED8FF0"/>
    <w:pPr>
      <w:numPr>
        <w:ilvl w:val="1"/>
        <w:numId w:val="40"/>
      </w:numPr>
      <w:spacing w:before="240" w:after="240"/>
      <w:ind w:left="792"/>
      <w:outlineLvl w:val="1"/>
    </w:pPr>
    <w:rPr>
      <w:caps w:val="0"/>
      <w:sz w:val="24"/>
      <w:szCs w:val="24"/>
      <w:highlight w:val="whit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728"/>
    <w:pPr>
      <w:keepNext/>
      <w:keepLines/>
      <w:spacing w:afterLines="0" w:line="240" w:lineRule="auto"/>
      <w:ind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emEspaamento">
    <w:name w:val="No Spacing"/>
    <w:aliases w:val="Capa"/>
    <w:next w:val="Normal"/>
    <w:qFormat/>
    <w:rsid w:val="00CD7207"/>
    <w:pPr>
      <w:suppressAutoHyphens/>
      <w:spacing w:after="0"/>
      <w:jc w:val="center"/>
    </w:pPr>
    <w:rPr>
      <w:rFonts w:eastAsia="Times New Roman" w:cs="Times New Roman"/>
      <w:b/>
      <w:caps/>
      <w:sz w:val="28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29C7"/>
  </w:style>
  <w:style w:type="paragraph" w:styleId="Rodap">
    <w:name w:val="footer"/>
    <w:basedOn w:val="Normal"/>
    <w:link w:val="Rodap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29C7"/>
  </w:style>
  <w:style w:type="character" w:styleId="Hyperlink">
    <w:name w:val="Hyperlink"/>
    <w:uiPriority w:val="99"/>
    <w:rsid w:val="002C4A86"/>
    <w:rPr>
      <w:color w:val="auto"/>
      <w:u w:val="none"/>
    </w:rPr>
  </w:style>
  <w:style w:type="paragraph" w:styleId="Sumrio1">
    <w:name w:val="toc 1"/>
    <w:basedOn w:val="Normal"/>
    <w:uiPriority w:val="39"/>
    <w:qFormat/>
    <w:rsid w:val="00C05C0A"/>
    <w:pPr>
      <w:tabs>
        <w:tab w:val="right" w:leader="dot" w:pos="9071"/>
      </w:tabs>
      <w:overflowPunct w:val="0"/>
      <w:autoSpaceDE w:val="0"/>
      <w:spacing w:before="480" w:afterLines="0" w:after="0" w:line="240" w:lineRule="auto"/>
      <w:ind w:firstLine="0"/>
      <w:textAlignment w:val="baseline"/>
    </w:pPr>
    <w:rPr>
      <w:rFonts w:eastAsia="Times New Roman"/>
      <w:b/>
      <w:caps/>
      <w:kern w:val="24"/>
      <w:lang w:eastAsia="ar-SA"/>
    </w:rPr>
  </w:style>
  <w:style w:type="paragraph" w:styleId="Sumrio2">
    <w:name w:val="toc 2"/>
    <w:basedOn w:val="Sumrio1"/>
    <w:uiPriority w:val="39"/>
    <w:qFormat/>
    <w:rsid w:val="00C05C0A"/>
    <w:pPr>
      <w:spacing w:before="120"/>
    </w:pPr>
    <w:rPr>
      <w:b w:val="0"/>
      <w:szCs w:val="22"/>
    </w:rPr>
  </w:style>
  <w:style w:type="paragraph" w:styleId="Sumrio3">
    <w:name w:val="toc 3"/>
    <w:basedOn w:val="Sumrio2"/>
    <w:uiPriority w:val="39"/>
    <w:qFormat/>
    <w:rsid w:val="00C05C0A"/>
    <w:pPr>
      <w:spacing w:before="0" w:after="120"/>
    </w:pPr>
    <w:rPr>
      <w:b/>
      <w:caps w:val="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23ED8FF0"/>
    <w:rPr>
      <w:rFonts w:ascii="Arial" w:eastAsia="Times New Roman" w:hAnsi="Arial" w:cstheme="majorBidi"/>
      <w:b/>
      <w:bCs/>
      <w:caps w:val="0"/>
      <w:smallCaps w:val="0"/>
      <w:sz w:val="24"/>
      <w:szCs w:val="24"/>
      <w:highlight w:val="white"/>
    </w:rPr>
  </w:style>
  <w:style w:type="character" w:customStyle="1" w:styleId="Ttulo1Char">
    <w:name w:val="Título 1 Char"/>
    <w:basedOn w:val="Fontepargpadro"/>
    <w:link w:val="Ttulo1"/>
    <w:uiPriority w:val="9"/>
    <w:rsid w:val="00D70906"/>
    <w:rPr>
      <w:rFonts w:eastAsia="Times New Roman" w:cstheme="majorBidi"/>
      <w:b/>
      <w:bCs/>
      <w:caps/>
      <w:sz w:val="28"/>
      <w:szCs w:val="28"/>
    </w:rPr>
  </w:style>
  <w:style w:type="paragraph" w:styleId="PargrafodaLista">
    <w:name w:val="List Paragraph"/>
    <w:basedOn w:val="Normal"/>
    <w:uiPriority w:val="34"/>
    <w:qFormat/>
    <w:rsid w:val="002C4A86"/>
    <w:pPr>
      <w:ind w:left="720"/>
      <w:contextualSpacing/>
    </w:pPr>
  </w:style>
  <w:style w:type="paragraph" w:customStyle="1" w:styleId="Contedodatabela">
    <w:name w:val="Conteúdo da tabela"/>
    <w:basedOn w:val="Normal"/>
    <w:rsid w:val="002C4A86"/>
    <w:pPr>
      <w:suppressLineNumbers/>
      <w:overflowPunct w:val="0"/>
      <w:autoSpaceDE w:val="0"/>
      <w:spacing w:before="120" w:after="120"/>
      <w:ind w:firstLine="425"/>
      <w:textAlignment w:val="baseline"/>
    </w:pPr>
    <w:rPr>
      <w:rFonts w:ascii="Times New Roman" w:eastAsia="Times New Roman" w:hAnsi="Times New Roman" w:cs="Times New Roman"/>
      <w:lang w:eastAsia="ar-SA"/>
    </w:rPr>
  </w:style>
  <w:style w:type="character" w:customStyle="1" w:styleId="Ttulo3Char">
    <w:name w:val="Título 3 Char"/>
    <w:basedOn w:val="Fontepargpadro"/>
    <w:link w:val="Ttulo3"/>
    <w:uiPriority w:val="9"/>
    <w:rsid w:val="00DD7728"/>
    <w:rPr>
      <w:rFonts w:ascii="Arial" w:eastAsiaTheme="majorEastAsia" w:hAnsi="Arial" w:cstheme="majorBidi"/>
      <w:b/>
      <w:bCs/>
      <w:sz w:val="24"/>
    </w:rPr>
  </w:style>
  <w:style w:type="paragraph" w:customStyle="1" w:styleId="Ilustrao">
    <w:name w:val="Ilustração"/>
    <w:basedOn w:val="Normal"/>
    <w:rsid w:val="00930C2C"/>
    <w:pPr>
      <w:overflowPunct w:val="0"/>
      <w:autoSpaceDE w:val="0"/>
      <w:spacing w:before="120" w:after="120"/>
      <w:jc w:val="center"/>
      <w:textAlignment w:val="baseline"/>
    </w:pPr>
    <w:rPr>
      <w:rFonts w:eastAsia="Times New Roman"/>
      <w:b/>
      <w:bCs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0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0C2C"/>
    <w:rPr>
      <w:rFonts w:ascii="Tahoma" w:hAnsi="Tahoma" w:cs="Tahoma"/>
      <w:sz w:val="16"/>
      <w:szCs w:val="16"/>
    </w:rPr>
  </w:style>
  <w:style w:type="paragraph" w:customStyle="1" w:styleId="RefernciaBibliogrfica">
    <w:name w:val="Referência Bibliográfica"/>
    <w:basedOn w:val="Normal"/>
    <w:rsid w:val="00DF307C"/>
    <w:pPr>
      <w:tabs>
        <w:tab w:val="left" w:pos="426"/>
      </w:tabs>
      <w:overflowPunct w:val="0"/>
      <w:autoSpaceDE w:val="0"/>
      <w:spacing w:before="120" w:after="120" w:line="100" w:lineRule="atLeast"/>
      <w:textAlignment w:val="baseline"/>
    </w:pPr>
    <w:rPr>
      <w:rFonts w:ascii="Times New Roman" w:eastAsia="Times New Roman" w:hAnsi="Times New Roman" w:cs="Times New Roman"/>
      <w:kern w:val="1"/>
      <w:lang w:eastAsia="ar-SA"/>
    </w:rPr>
  </w:style>
  <w:style w:type="character" w:customStyle="1" w:styleId="apple-style-span">
    <w:name w:val="apple-style-span"/>
    <w:basedOn w:val="Fontepargpadro"/>
    <w:rsid w:val="00753F60"/>
  </w:style>
  <w:style w:type="character" w:customStyle="1" w:styleId="apple-converted-space">
    <w:name w:val="apple-converted-space"/>
    <w:basedOn w:val="Fontepargpadro"/>
    <w:rsid w:val="00753F60"/>
  </w:style>
  <w:style w:type="character" w:customStyle="1" w:styleId="arial121">
    <w:name w:val="arial121"/>
    <w:basedOn w:val="Fontepargpadro"/>
    <w:rsid w:val="00940C99"/>
    <w:rPr>
      <w:rFonts w:ascii="Arial" w:hAnsi="Arial" w:cs="Arial" w:hint="default"/>
      <w:i w:val="0"/>
      <w:iCs w:val="0"/>
      <w:sz w:val="24"/>
      <w:szCs w:val="24"/>
    </w:rPr>
  </w:style>
  <w:style w:type="paragraph" w:customStyle="1" w:styleId="Capa3-Ttulo">
    <w:name w:val="Capa 3 - Título"/>
    <w:basedOn w:val="Normal"/>
    <w:next w:val="Normal"/>
    <w:rsid w:val="00CD7207"/>
    <w:pPr>
      <w:overflowPunct w:val="0"/>
      <w:autoSpaceDE w:val="0"/>
      <w:spacing w:before="3960" w:after="3960" w:line="100" w:lineRule="atLeast"/>
      <w:jc w:val="center"/>
      <w:textAlignment w:val="baseline"/>
    </w:pPr>
    <w:rPr>
      <w:rFonts w:eastAsia="Times New Roman" w:cs="Times New Roman"/>
      <w:b/>
      <w:bCs/>
      <w:smallCaps/>
      <w:kern w:val="1"/>
      <w:sz w:val="36"/>
      <w:szCs w:val="36"/>
      <w:lang w:eastAsia="ar-SA"/>
    </w:rPr>
  </w:style>
  <w:style w:type="paragraph" w:customStyle="1" w:styleId="CitaoCapa">
    <w:name w:val="Citação Capa"/>
    <w:qFormat/>
    <w:rsid w:val="00CD7207"/>
    <w:pPr>
      <w:spacing w:after="0" w:line="240" w:lineRule="auto"/>
      <w:ind w:left="4536"/>
    </w:pPr>
    <w:rPr>
      <w:rFonts w:eastAsia="Times New Roman" w:cs="Times New Roman"/>
      <w:b/>
      <w:szCs w:val="20"/>
      <w:lang w:eastAsia="ar-SA"/>
    </w:rPr>
  </w:style>
  <w:style w:type="paragraph" w:customStyle="1" w:styleId="Agradecimentos">
    <w:name w:val="Agradecimentos"/>
    <w:qFormat/>
    <w:rsid w:val="00CD7207"/>
    <w:pPr>
      <w:spacing w:after="0"/>
      <w:ind w:left="4536"/>
    </w:pPr>
    <w:rPr>
      <w:rFonts w:eastAsia="Times New Roman" w:cs="Times New Roman"/>
      <w:szCs w:val="20"/>
      <w:lang w:eastAsia="ar-SA"/>
    </w:rPr>
  </w:style>
  <w:style w:type="paragraph" w:styleId="CabealhodoSumrio">
    <w:name w:val="TOC Heading"/>
    <w:basedOn w:val="Ttulo1"/>
    <w:next w:val="Normal"/>
    <w:uiPriority w:val="39"/>
    <w:unhideWhenUsed/>
    <w:qFormat/>
    <w:rsid w:val="00DD7728"/>
    <w:pPr>
      <w:spacing w:line="276" w:lineRule="auto"/>
      <w:jc w:val="left"/>
      <w:outlineLvl w:val="9"/>
    </w:pPr>
  </w:style>
  <w:style w:type="paragraph" w:styleId="Legenda">
    <w:name w:val="caption"/>
    <w:basedOn w:val="Normal"/>
    <w:next w:val="Normal"/>
    <w:uiPriority w:val="35"/>
    <w:unhideWhenUsed/>
    <w:qFormat/>
    <w:rsid w:val="00CA1EA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Graficos">
    <w:name w:val="Graficos"/>
    <w:basedOn w:val="Legenda"/>
    <w:qFormat/>
    <w:rsid w:val="00CA1EA9"/>
    <w:pPr>
      <w:spacing w:afterLines="0"/>
      <w:ind w:firstLine="0"/>
    </w:pPr>
    <w:rPr>
      <w:caps/>
      <w:color w:val="auto"/>
      <w:sz w:val="24"/>
    </w:rPr>
  </w:style>
  <w:style w:type="paragraph" w:customStyle="1" w:styleId="Figura">
    <w:name w:val="Figura"/>
    <w:qFormat/>
    <w:rsid w:val="001E3309"/>
    <w:pPr>
      <w:spacing w:after="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E53A31"/>
    <w:pPr>
      <w:spacing w:after="0"/>
    </w:pPr>
  </w:style>
  <w:style w:type="paragraph" w:customStyle="1" w:styleId="CitaoDiretaRecuo">
    <w:name w:val="Citação Direta Recuo"/>
    <w:basedOn w:val="Normal"/>
    <w:link w:val="CitaoDiretaRecuoChar"/>
    <w:qFormat/>
    <w:rsid w:val="00B828AC"/>
    <w:pPr>
      <w:spacing w:afterLines="200" w:line="240" w:lineRule="auto"/>
      <w:ind w:left="2268" w:firstLine="0"/>
    </w:pPr>
    <w:rPr>
      <w:rFonts w:eastAsia="Calibri"/>
      <w:sz w:val="20"/>
      <w:szCs w:val="20"/>
      <w:shd w:val="clear" w:color="auto" w:fill="FFFFFF"/>
    </w:rPr>
  </w:style>
  <w:style w:type="character" w:customStyle="1" w:styleId="CitaoDiretaRecuoChar">
    <w:name w:val="Citação Direta Recuo Char"/>
    <w:link w:val="CitaoDiretaRecuo"/>
    <w:rsid w:val="00B828AC"/>
    <w:rPr>
      <w:rFonts w:ascii="Arial" w:eastAsia="Calibri" w:hAnsi="Arial" w:cs="Arial"/>
      <w:sz w:val="20"/>
      <w:szCs w:val="20"/>
    </w:rPr>
  </w:style>
  <w:style w:type="table" w:styleId="Tabelacomgrade">
    <w:name w:val="Table Grid"/>
    <w:basedOn w:val="Tabelanormal"/>
    <w:uiPriority w:val="59"/>
    <w:rsid w:val="00D10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8654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A11DD"/>
    <w:pPr>
      <w:spacing w:before="100" w:beforeAutospacing="1" w:afterLines="0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7770C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character" w:styleId="MenoPendente">
    <w:name w:val="Unresolved Mention"/>
    <w:basedOn w:val="Fontepargpadro"/>
    <w:uiPriority w:val="99"/>
    <w:semiHidden/>
    <w:unhideWhenUsed/>
    <w:rsid w:val="00F0497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BzZe+BnV9HqFzaMT2yQgG2vUg==">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9A07A22392DB4A942360EE31629462" ma:contentTypeVersion="3" ma:contentTypeDescription="Crie um novo documento." ma:contentTypeScope="" ma:versionID="cbcdcf550b69364ce2a973637627da9b">
  <xsd:schema xmlns:xsd="http://www.w3.org/2001/XMLSchema" xmlns:xs="http://www.w3.org/2001/XMLSchema" xmlns:p="http://schemas.microsoft.com/office/2006/metadata/properties" xmlns:ns2="8eef1072-431e-48d1-9a98-233386ea5c5d" targetNamespace="http://schemas.microsoft.com/office/2006/metadata/properties" ma:root="true" ma:fieldsID="d6141d2b05909e8f87fdf0541ac2ebe5" ns2:_="">
    <xsd:import namespace="8eef1072-431e-48d1-9a98-233386ea5c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f1072-431e-48d1-9a98-233386ea5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349B95-5B4D-4D16-A59A-A2751AC99F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E50396E-5DF9-40A3-9A0C-C1CE8709BF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ED5AD2-E713-4168-BBF8-9A66482DF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f1072-431e-48d1-9a98-233386ea5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8D05F76-F087-41E9-A6F3-C7A60EB505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3806</Words>
  <Characters>21139</Characters>
  <Application>Microsoft Office Word</Application>
  <DocSecurity>0</DocSecurity>
  <Lines>532</Lines>
  <Paragraphs>273</Paragraphs>
  <ScaleCrop>false</ScaleCrop>
  <Company/>
  <LinksUpToDate>false</LinksUpToDate>
  <CharactersWithSpaces>24821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Augusto Rodrigues Barbosa</dc:creator>
  <cp:lastModifiedBy>JONATHAN AUGUSTO RODRIGUES BARBOSA</cp:lastModifiedBy>
  <cp:revision>2</cp:revision>
  <dcterms:created xsi:type="dcterms:W3CDTF">2026-10-09T00:26:00Z</dcterms:created>
  <dcterms:modified xsi:type="dcterms:W3CDTF">2026-10-09T00:26:00Z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0x010100179A07A22392DB4A942360EE31629462</vt:lpwstr>
  </property>
</Properties>
</file>