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6BD8" w14:textId="77777777" w:rsidR="00EB7B20" w:rsidRPr="00EB7B20" w:rsidRDefault="00EB7B20" w:rsidP="00EB7B20">
      <w:pPr>
        <w:spacing w:before="100" w:beforeAutospacing="1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Resumo Detalhado da Aula 1: Introdução à Vida Intelectual</w:t>
      </w:r>
    </w:p>
    <w:p w14:paraId="752A3AAC" w14:textId="77777777" w:rsidR="00EB7B20" w:rsidRPr="00EB7B20" w:rsidRDefault="00EB7B20" w:rsidP="00EB7B2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 aula de introdução à vida intelectual, ministrada por Bruno Magalhães, começa com o autor se apresentando como um estudante de filosofia antiga e direito, que se dedica a estudar os fundamentos, objetivos e princípios da vida intelectual, inspirando-se em parte no livro de Padre Antônio Sertilange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1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Ele menciona que seus estudos seguem uma sugestão de Olavo de Carvalho, que fala sobre a "</w:t>
      </w:r>
      <w:proofErr w:type="spellStart"/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zetologia</w:t>
      </w:r>
      <w:proofErr w:type="spellEnd"/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", a ciência da busca pelo conhecimento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2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7019C654" w14:textId="16DA01DA" w:rsidR="00EB7B20" w:rsidRPr="00EB7B20" w:rsidRDefault="00EB7B20" w:rsidP="00EB7B2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O curso pressupõe que há uma diferença entre o estudo formal em colégios e faculdades, onde um professor define o plano e avalia o rendimento, e o estudo autodidata, no qual o próprio indivíduo precisa traçar seu plano, escolher os livros e se autoavaliar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3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Além disso, o autor acredita que, apesar da quantidade de livros publicados sobre o assunto, muitas pessoas ainda se sentem perdidas e não conseguem aplicar os princípios da vida intelectual em suas próprias vidas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4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27DA6972" w14:textId="77777777" w:rsidR="00EB7B20" w:rsidRPr="00EB7B20" w:rsidRDefault="00EB7B20" w:rsidP="00EB7B2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Para definir o público-alvo do curso, o autor usa a metáfora de um banquete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5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 Ele descreve três grupos de pessoas:</w:t>
      </w:r>
    </w:p>
    <w:p w14:paraId="010C07AB" w14:textId="77777777" w:rsidR="00EB7B20" w:rsidRPr="00EB7B20" w:rsidRDefault="00EB7B20" w:rsidP="00EB7B20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O primeiro grupo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é composto por aqueles que nem sequer entraram na ante-sala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6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São pessoas que têm curiosidade, já leram ou ouviram algo interessante, mas não sabem o que é a vida de estudos, qual a sua utilidade, já que não leva a um diploma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7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458EE903" w14:textId="77777777" w:rsidR="00EB7B20" w:rsidRPr="00EB7B20" w:rsidRDefault="00EB7B20" w:rsidP="00EB7B20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O segundo grupo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já entrou na </w:t>
      </w:r>
      <w:proofErr w:type="spellStart"/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ante-sala</w:t>
      </w:r>
      <w:proofErr w:type="spellEnd"/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, sabe do que se trata a vida intelectual, mas não sabe o que é necessário para investir nela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8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168DF348" w14:textId="77777777" w:rsidR="00EB7B20" w:rsidRPr="00EB7B20" w:rsidRDefault="00EB7B20" w:rsidP="00EB7B20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O terceiro grupo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é formado por aqueles que já começaram a estudar, mas pararam ou se sentem desorientados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9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5EBAD244" w14:textId="1F59DD60" w:rsidR="00EB7B20" w:rsidRPr="00EB7B20" w:rsidRDefault="00EB7B20" w:rsidP="00EB7B2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O curso terá quatro aulas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10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 primeira, mais teórica, definirá "vida intelectual"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11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 segunda abordará propósitos e motivação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12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 terceira oferecerá sugestões para iniciantes e um "mapa do território"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13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 última aula tratará da leitura e de outras fontes de aprendizado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14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5E91D22B" w14:textId="4C67FB48" w:rsidR="00EB7B20" w:rsidRPr="00EB7B20" w:rsidRDefault="00EB7B20" w:rsidP="00EB7B2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A aula então mergulha no tema do </w:t>
      </w: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desejo pelo conhecimento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, que é a origem de tudo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15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Bruno Magalhães cita Aristóteles, que na primeira frase da "Metafísica" afirma que "todos os homens tendem por natureza ao conhecimento"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16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Esse desejo não vem com um manual, sendo como a fome que uma criança sente sem saber qual alimento a saciará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17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 forma do desejo pelo conhecimento surge no contato com outras pessoas, o mundo material e o transcendental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18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1B38A7AC" w14:textId="77777777" w:rsidR="00EB7B20" w:rsidRPr="00EB7B20" w:rsidRDefault="00EB7B20" w:rsidP="00EB7B2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 busca pelo conhecimento é motivada por dois lados: satisfaz um impulso íntimo e a necessidade de suprir a deficiência de conhecimento para viver melhor e tomar melhores decisões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19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O autor também discute a dimensão histórica do ser humano, citando Julian Marias e a "dimensão futurista"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20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Para explicar a educação nesse sentido, ele invoca Hannah Arendt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21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No artigo "Crise na Educação", Arendt diz que a educação é "conservadora e criativa" e que o professor é o representante do mundo diante do aluno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22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Um professor genuíno deve se responsabilizar pelo mundo que apresenta, e não se eximir da culpa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23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6785221C" w14:textId="14A5FD74" w:rsidR="00EB7B20" w:rsidRPr="00EB7B20" w:rsidRDefault="00EB7B20" w:rsidP="00EB7B2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lastRenderedPageBreak/>
        <w:t>A aula explora a ideia de que a educação está na confluência do passado e do futuro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24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O autor cita o verso de René Char, mencionado por Hannah Arendt, que diz que recebemos "uma herança que nos foi legada sem testamento"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25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Isso significa que temos acesso à nossa tradição cultural, mas não sabemos como usá-la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26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 função de quem investe na vida intelectual é decodificar esse "testamento", ou seja, o modo de usar essa herança cultural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27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Hannah Arendt também usa a imagem de que a tradição precisa receber um "acabamento" na mente individual para que possa ser transmitida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28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6CBE782D" w14:textId="390B6A3E" w:rsidR="00EB7B20" w:rsidRPr="00EB7B20" w:rsidRDefault="00EB7B20" w:rsidP="00EB7B2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Bruno Magalhães então apresenta a tese do filósofo Mortimer Adler sobre as três formas de ser humano: o </w:t>
      </w: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homem como conhecedor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(busca a verdade), o </w:t>
      </w: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homem como agente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(busca o bem e a justiça na sociedade) e o </w:t>
      </w: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homem como fazedor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(busca utilidade e beleza no mundo material)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29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 busca pelo aprimoramento nessas áreas concede mais liberdade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30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 vida intelectual não se limita ao homem como conhecedor, mas pode abranger todas as três dimensões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31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62153CC6" w14:textId="11301425" w:rsidR="00EB7B20" w:rsidRPr="00EB7B20" w:rsidRDefault="00EB7B20" w:rsidP="00EB7B2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O autor suspeita que muitas pessoas não investem na autoeducação porque têm medo do que não é oficial e porque não passaram pela experiência da admiração ou, se passaram, sufocaram-na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3</w:t>
      </w:r>
      <w:r w:rsidR="00B31B87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2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 admiração não é desespero, mas sim uma experiência que "fura" a nossa "cosmovisão" (visão de mundo), mostrando que a realidade é mais complexa do que as nossas ideias sugerem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33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A admiração nos impulsiona à busca pelo conhecimento, pois nos dá a consciência de uma privação ou ignorância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3</w:t>
      </w:r>
      <w:r w:rsidR="00806787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4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O autor sugere que a vida de estudos deve estar fincada na vida pessoal, e que a origem dessa busca está no espanto inicial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35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63C95D75" w14:textId="19208558" w:rsidR="00EB7B20" w:rsidRPr="00EB7B20" w:rsidRDefault="00EB7B20" w:rsidP="00EB7B2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Por fim, ele define, provisoriamente, a vida intelectual como "a busca pessoal, automotora, iniciada por um desajuste que consolida no indivíduo a disposição de atualizar suas virtudes intelectuais mais ou menos latentes"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36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Ele prefere o termo "vida de estudos" ou "autoeducação" para evitar o desgaste da palavra "intelectual"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37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3F133010" w14:textId="77777777" w:rsidR="00EB7B20" w:rsidRPr="00EB7B20" w:rsidRDefault="006E5A94" w:rsidP="00EB7B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74368475">
          <v:rect id="_x0000_i1025" style="width:0;height:1.5pt" o:hralign="center" o:hrstd="t" o:hrnoshade="t" o:hr="t" fillcolor="#1b1c1d" stroked="f"/>
        </w:pict>
      </w:r>
    </w:p>
    <w:p w14:paraId="5E27B87E" w14:textId="77777777" w:rsidR="00EB7B20" w:rsidRPr="00EB7B20" w:rsidRDefault="00EB7B20" w:rsidP="00EB7B20">
      <w:pPr>
        <w:spacing w:before="100" w:beforeAutospacing="1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Citações de Livros e Autores</w:t>
      </w:r>
    </w:p>
    <w:p w14:paraId="34DD9C15" w14:textId="77777777" w:rsidR="00EB7B20" w:rsidRPr="00EB7B20" w:rsidRDefault="00EB7B20" w:rsidP="00EB7B2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Autores e Filósofos:</w:t>
      </w:r>
    </w:p>
    <w:p w14:paraId="34B99118" w14:textId="1926A247" w:rsidR="00EB7B20" w:rsidRPr="00EB7B20" w:rsidRDefault="00EB7B20" w:rsidP="00EB7B20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Aristóteles: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Autor do livro "Metafísica", que na primeira frase afirma que "todos os homens tendem por natureza ao conhecimento"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38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Ele também é citado em relação a ser um "animal político" 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39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e a sua explicação sobre o movimento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40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4E0019CA" w14:textId="77777777" w:rsidR="00EB7B20" w:rsidRPr="00EB7B20" w:rsidRDefault="00EB7B20" w:rsidP="00EB7B20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Bruno Magalhães: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Professor do curso, formado em direito pela Universidade Federal de Minas Gerais e mestrando em filosofia na PUC de São Paulo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41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74EA2C94" w14:textId="77777777" w:rsidR="00EB7B20" w:rsidRPr="00EB7B20" w:rsidRDefault="00EB7B20" w:rsidP="00EB7B20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Olavo de Carvalho: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Professor que sugeriu o conceito de "</w:t>
      </w:r>
      <w:proofErr w:type="spellStart"/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zetologia</w:t>
      </w:r>
      <w:proofErr w:type="spellEnd"/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", a "ciência da busca"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42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56BD0D92" w14:textId="2C463252" w:rsidR="00EB7B20" w:rsidRPr="00EB7B20" w:rsidRDefault="00EB7B20" w:rsidP="00EB7B20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Padre Antônio </w:t>
      </w:r>
      <w:proofErr w:type="spellStart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Sertilange</w:t>
      </w:r>
      <w:proofErr w:type="spellEnd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Autor do livro "Vida Intelectual", que inspirou o curso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43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2DBE71C8" w14:textId="354A4BB1" w:rsidR="00EB7B20" w:rsidRPr="00EB7B20" w:rsidRDefault="00EB7B20" w:rsidP="00EB7B20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Platão: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Mencionou o "banquete" como uma metáfora para discussões intelectuais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44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Ele também é citado nos diálogos "</w:t>
      </w:r>
      <w:proofErr w:type="spellStart"/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Teeteto</w:t>
      </w:r>
      <w:proofErr w:type="spellEnd"/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" e "Fédon"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45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7E1FD407" w14:textId="77777777" w:rsidR="00EB7B20" w:rsidRPr="00EB7B20" w:rsidRDefault="00EB7B20" w:rsidP="00EB7B20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Julian Marias: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Discípulo de Ortega y </w:t>
      </w:r>
      <w:proofErr w:type="spellStart"/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Gasset</w:t>
      </w:r>
      <w:proofErr w:type="spellEnd"/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, que cunhou a expressão "dimensão futurista" do ser humano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46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26161099" w14:textId="40F19E58" w:rsidR="00EB7B20" w:rsidRPr="00EB7B20" w:rsidRDefault="00EB7B20" w:rsidP="00EB7B20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Hannah Arendt: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Filósofa alemã, autora do livro "Entre o Passado e o Futuro"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47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. 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>Ela escreveu um artigo chamado "Crise na Educação"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48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37878165" w14:textId="77777777" w:rsidR="00EB7B20" w:rsidRPr="00EB7B20" w:rsidRDefault="00EB7B20" w:rsidP="00EB7B20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Eugene </w:t>
      </w:r>
      <w:proofErr w:type="spellStart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Rosenstock-Huessy</w:t>
      </w:r>
      <w:proofErr w:type="spellEnd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Autor do livro "A Origem da Linguagem"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49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647BC1ED" w14:textId="408F330A" w:rsidR="00EB7B20" w:rsidRPr="00EB7B20" w:rsidRDefault="00EB7B20" w:rsidP="00EB7B20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lastRenderedPageBreak/>
        <w:t>René Char: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Poeta francês cujo verso é citado por Hannah Arendt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50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7ACB90D0" w14:textId="77777777" w:rsidR="00EB7B20" w:rsidRPr="00EB7B20" w:rsidRDefault="00EB7B20" w:rsidP="00EB7B20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Alexandre de Tocqueville: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Autor de "Democracia na América", que escreveu que "quando o passado não joga luz sobre o futuro, a mente dos homens anda nas trevas"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51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6E7F7518" w14:textId="77777777" w:rsidR="00EB7B20" w:rsidRPr="00EB7B20" w:rsidRDefault="00EB7B20" w:rsidP="00EB7B20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Mortimer Adler: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Autor de "Como Ler Livros" e "Aristóteles para Todos"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52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2ABC0B89" w14:textId="77777777" w:rsidR="00EB7B20" w:rsidRPr="00EB7B20" w:rsidRDefault="00EB7B20" w:rsidP="00EB7B20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Clarice Lispector: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Autora do conto "Amor"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53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0B135D51" w14:textId="77777777" w:rsidR="00EB7B20" w:rsidRPr="00EB7B20" w:rsidRDefault="00EB7B20" w:rsidP="00EB7B20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Edvard Munch: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Pintor do quadro "O Grito"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54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00EF980A" w14:textId="77777777" w:rsidR="00EB7B20" w:rsidRPr="00EB7B20" w:rsidRDefault="00EB7B20" w:rsidP="00EB7B20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Gustave </w:t>
      </w:r>
      <w:proofErr w:type="spellStart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Courbet</w:t>
      </w:r>
      <w:proofErr w:type="spellEnd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Pintor do quadro "O Homem Desesperado"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55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02A8602C" w14:textId="77777777" w:rsidR="00EB7B20" w:rsidRPr="00EB7B20" w:rsidRDefault="00EB7B20" w:rsidP="00EB7B20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Ortega y </w:t>
      </w:r>
      <w:proofErr w:type="spellStart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Gasset</w:t>
      </w:r>
      <w:proofErr w:type="spellEnd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Filósofo que é referência em "Ideias e Crenças"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56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107E35BB" w14:textId="77777777" w:rsidR="00EB7B20" w:rsidRPr="00EB7B20" w:rsidRDefault="00EB7B20" w:rsidP="00EB7B20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Joseph </w:t>
      </w:r>
      <w:proofErr w:type="spellStart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Pieper</w:t>
      </w:r>
      <w:proofErr w:type="spellEnd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Autor dos livros "O que é Filosofar" e "Defesa da Filosofia"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57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54DFF952" w14:textId="77777777" w:rsidR="00EB7B20" w:rsidRPr="00EB7B20" w:rsidRDefault="00EB7B20" w:rsidP="00EB7B20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José Mourinho </w:t>
      </w:r>
      <w:proofErr w:type="spellStart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Násser</w:t>
      </w:r>
      <w:proofErr w:type="spellEnd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Autor do prefácio do livro "Trivium" de Irmã Miriam Joseph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58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2F6C9AB1" w14:textId="77777777" w:rsidR="00EB7B20" w:rsidRPr="00EB7B20" w:rsidRDefault="00EB7B20" w:rsidP="00EB7B20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Parmênides e Heráclito: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Filósofos que debateram sobre o movimento, problema que Aristóteles tentou resolver com as ideias de ato e potência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59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747736A3" w14:textId="77777777" w:rsidR="00EB7B20" w:rsidRPr="00EB7B20" w:rsidRDefault="00EB7B20" w:rsidP="00EB7B20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Livros e Obras Mencionadas:</w:t>
      </w:r>
    </w:p>
    <w:p w14:paraId="1C781037" w14:textId="77777777" w:rsidR="00EB7B20" w:rsidRPr="00EB7B20" w:rsidRDefault="00EB7B20" w:rsidP="00EB7B20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Livro do Padre Antônio </w:t>
      </w:r>
      <w:proofErr w:type="spellStart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Sertilange</w:t>
      </w:r>
      <w:proofErr w:type="spellEnd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"Vida Intelectual"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60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4512D157" w14:textId="53757FBC" w:rsidR="00EB7B20" w:rsidRPr="00EB7B20" w:rsidRDefault="00EB7B20" w:rsidP="00EB7B20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"Metafísica" de Aristóteles: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Citado no início da aula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61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7DF5DBC1" w14:textId="77777777" w:rsidR="00EB7B20" w:rsidRPr="00EB7B20" w:rsidRDefault="00EB7B20" w:rsidP="00EB7B20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"O Grito" de Edvard Munch: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Quadro mencionado para explicar o que não é a admiração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62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5BFC838E" w14:textId="77777777" w:rsidR="00EB7B20" w:rsidRPr="00EB7B20" w:rsidRDefault="00EB7B20" w:rsidP="00EB7B20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"O Homem Desesperado" de Gustave </w:t>
      </w:r>
      <w:proofErr w:type="spellStart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Courbet</w:t>
      </w:r>
      <w:proofErr w:type="spellEnd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Quadro mencionado com o mesmo propósito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63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014FD5F3" w14:textId="77777777" w:rsidR="00EB7B20" w:rsidRPr="00EB7B20" w:rsidRDefault="00EB7B20" w:rsidP="00EB7B20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"Crise na Educação" de Hannah Arendt: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Artigo que faz parte do livro "Entre o Passado e o Futuro"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64646464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6ECF8C50" w14:textId="77777777" w:rsidR="00EB7B20" w:rsidRPr="00EB7B20" w:rsidRDefault="00EB7B20" w:rsidP="00EB7B20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"Entre o Passado e o Futuro" de Hannah Arendt: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Livro de artigos que inclui "Crise na Educação"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65656565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2B46CC61" w14:textId="77777777" w:rsidR="00EB7B20" w:rsidRPr="00EB7B20" w:rsidRDefault="00EB7B20" w:rsidP="00EB7B20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"A Origem da Linguagem" de Eugene </w:t>
      </w:r>
      <w:proofErr w:type="spellStart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Rosenstock-Huessy</w:t>
      </w:r>
      <w:proofErr w:type="spellEnd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Livro que trata de quatro "doenças da linguagem"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66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561B793B" w14:textId="77777777" w:rsidR="00EB7B20" w:rsidRPr="00EB7B20" w:rsidRDefault="00EB7B20" w:rsidP="00EB7B20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"Democracia na América" de Alexis de Tocqueville: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Onde se encontra a frase sobre o passado e o futuro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67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7706BE06" w14:textId="77777777" w:rsidR="00EB7B20" w:rsidRPr="00EB7B20" w:rsidRDefault="00EB7B20" w:rsidP="00EB7B20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"Como Ler Livros" de Mortimer Adler: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Livro famoso do autor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68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58B4D41B" w14:textId="77777777" w:rsidR="00EB7B20" w:rsidRPr="00EB7B20" w:rsidRDefault="00EB7B20" w:rsidP="00EB7B20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"Aristóteles para Todos" de Mortimer Adler: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Livro que resume a obra de Aristóteles em três vertentes do ser humano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69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2C39E740" w14:textId="77777777" w:rsidR="00EB7B20" w:rsidRPr="00EB7B20" w:rsidRDefault="00EB7B20" w:rsidP="00EB7B20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"Amor" de Clarice Lispector: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Conto que ajuda a explicar a admiração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70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44695B1D" w14:textId="77777777" w:rsidR="00EB7B20" w:rsidRPr="00EB7B20" w:rsidRDefault="00EB7B20" w:rsidP="00EB7B20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"Trivium" de Irmã Miriam Joseph: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Livro com prefácio de José Mourinho Násser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71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18D951B6" w14:textId="77777777" w:rsidR="00EB7B20" w:rsidRPr="00EB7B20" w:rsidRDefault="00EB7B20" w:rsidP="00EB7B20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"O que é Filosofar" de Joseph </w:t>
      </w:r>
      <w:proofErr w:type="spellStart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Pieper</w:t>
      </w:r>
      <w:proofErr w:type="spellEnd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Livro que fala sobre cosmovisão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72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6420755A" w14:textId="77777777" w:rsidR="00EB7B20" w:rsidRPr="00EB7B20" w:rsidRDefault="00EB7B20" w:rsidP="00EB7B20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"Defesa da Filosofia" de Joseph </w:t>
      </w:r>
      <w:proofErr w:type="spellStart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Pieper</w:t>
      </w:r>
      <w:proofErr w:type="spellEnd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Livro que fala sobre cosmovisão, encontrado em espanhol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73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4C42ED6A" w14:textId="77777777" w:rsidR="00EB7B20" w:rsidRPr="00EB7B20" w:rsidRDefault="00EB7B20" w:rsidP="00EB7B20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"</w:t>
      </w:r>
      <w:proofErr w:type="spellStart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Teeteto</w:t>
      </w:r>
      <w:proofErr w:type="spellEnd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" de Platão: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Diálogo que menciona a admiração e o espanto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74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3E9ACEAE" w14:textId="77777777" w:rsidR="00EB7B20" w:rsidRPr="00EB7B20" w:rsidRDefault="00EB7B20" w:rsidP="00EB7B20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"Banquete" de Platão: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Diálogo que discute sobre o amor (Eros)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75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53F7B483" w14:textId="77777777" w:rsidR="00EB7B20" w:rsidRPr="00EB7B20" w:rsidRDefault="00EB7B20" w:rsidP="00EB7B20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"A República" de Platão: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Livro com um plano educativo para a cidade ideal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76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60D4F47B" w14:textId="77777777" w:rsidR="00EB7B20" w:rsidRPr="00EB7B20" w:rsidRDefault="00EB7B20" w:rsidP="00EB7B20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"Ideias e Crenças" de Ortega y </w:t>
      </w:r>
      <w:proofErr w:type="spellStart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Gasset</w:t>
      </w:r>
      <w:proofErr w:type="spellEnd"/>
      <w:r w:rsidRPr="00EB7B20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BR"/>
        </w:rPr>
        <w:t xml:space="preserve"> Livro que trata da cosmovisão</w:t>
      </w:r>
      <w:r w:rsidRPr="00EB7B20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pt-BR"/>
        </w:rPr>
        <w:t>77</w:t>
      </w:r>
      <w:r w:rsidRPr="00EB7B20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1FF9226D" w14:textId="77777777" w:rsidR="00C8248E" w:rsidRDefault="00C8248E" w:rsidP="00EB7B20">
      <w:pPr>
        <w:jc w:val="both"/>
      </w:pPr>
    </w:p>
    <w:sectPr w:rsidR="00C82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63BBD"/>
    <w:multiLevelType w:val="multilevel"/>
    <w:tmpl w:val="0564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265C4"/>
    <w:multiLevelType w:val="multilevel"/>
    <w:tmpl w:val="BD60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31C1E"/>
    <w:multiLevelType w:val="multilevel"/>
    <w:tmpl w:val="9FE2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81"/>
    <w:rsid w:val="004823EF"/>
    <w:rsid w:val="006E5A94"/>
    <w:rsid w:val="00806787"/>
    <w:rsid w:val="008A604F"/>
    <w:rsid w:val="00AA2B81"/>
    <w:rsid w:val="00B31B87"/>
    <w:rsid w:val="00C8248E"/>
    <w:rsid w:val="00EB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AD70C"/>
  <w15:chartTrackingRefBased/>
  <w15:docId w15:val="{C3A27C18-F9D3-46F8-B295-F8EA728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B7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B7B2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B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itation-230">
    <w:name w:val="citation-230"/>
    <w:basedOn w:val="Fontepargpadro"/>
    <w:rsid w:val="00EB7B20"/>
  </w:style>
  <w:style w:type="character" w:customStyle="1" w:styleId="citation-229">
    <w:name w:val="citation-229"/>
    <w:basedOn w:val="Fontepargpadro"/>
    <w:rsid w:val="00EB7B20"/>
  </w:style>
  <w:style w:type="character" w:customStyle="1" w:styleId="citation-228">
    <w:name w:val="citation-228"/>
    <w:basedOn w:val="Fontepargpadro"/>
    <w:rsid w:val="00EB7B20"/>
  </w:style>
  <w:style w:type="character" w:customStyle="1" w:styleId="citation-227">
    <w:name w:val="citation-227"/>
    <w:basedOn w:val="Fontepargpadro"/>
    <w:rsid w:val="00EB7B20"/>
  </w:style>
  <w:style w:type="character" w:customStyle="1" w:styleId="citation-226">
    <w:name w:val="citation-226"/>
    <w:basedOn w:val="Fontepargpadro"/>
    <w:rsid w:val="00EB7B20"/>
  </w:style>
  <w:style w:type="character" w:customStyle="1" w:styleId="citation-225">
    <w:name w:val="citation-225"/>
    <w:basedOn w:val="Fontepargpadro"/>
    <w:rsid w:val="00EB7B20"/>
  </w:style>
  <w:style w:type="character" w:customStyle="1" w:styleId="citation-224">
    <w:name w:val="citation-224"/>
    <w:basedOn w:val="Fontepargpadro"/>
    <w:rsid w:val="00EB7B20"/>
  </w:style>
  <w:style w:type="character" w:customStyle="1" w:styleId="citation-223">
    <w:name w:val="citation-223"/>
    <w:basedOn w:val="Fontepargpadro"/>
    <w:rsid w:val="00EB7B20"/>
  </w:style>
  <w:style w:type="character" w:customStyle="1" w:styleId="citation-222">
    <w:name w:val="citation-222"/>
    <w:basedOn w:val="Fontepargpadro"/>
    <w:rsid w:val="00EB7B20"/>
  </w:style>
  <w:style w:type="character" w:customStyle="1" w:styleId="citation-221">
    <w:name w:val="citation-221"/>
    <w:basedOn w:val="Fontepargpadro"/>
    <w:rsid w:val="00EB7B20"/>
  </w:style>
  <w:style w:type="character" w:customStyle="1" w:styleId="citation-220">
    <w:name w:val="citation-220"/>
    <w:basedOn w:val="Fontepargpadro"/>
    <w:rsid w:val="00EB7B20"/>
  </w:style>
  <w:style w:type="character" w:customStyle="1" w:styleId="citation-219">
    <w:name w:val="citation-219"/>
    <w:basedOn w:val="Fontepargpadro"/>
    <w:rsid w:val="00EB7B20"/>
  </w:style>
  <w:style w:type="character" w:customStyle="1" w:styleId="citation-218">
    <w:name w:val="citation-218"/>
    <w:basedOn w:val="Fontepargpadro"/>
    <w:rsid w:val="00EB7B20"/>
  </w:style>
  <w:style w:type="character" w:customStyle="1" w:styleId="citation-217">
    <w:name w:val="citation-217"/>
    <w:basedOn w:val="Fontepargpadro"/>
    <w:rsid w:val="00EB7B20"/>
  </w:style>
  <w:style w:type="character" w:customStyle="1" w:styleId="citation-216">
    <w:name w:val="citation-216"/>
    <w:basedOn w:val="Fontepargpadro"/>
    <w:rsid w:val="00EB7B20"/>
  </w:style>
  <w:style w:type="character" w:customStyle="1" w:styleId="citation-215">
    <w:name w:val="citation-215"/>
    <w:basedOn w:val="Fontepargpadro"/>
    <w:rsid w:val="00EB7B20"/>
  </w:style>
  <w:style w:type="character" w:customStyle="1" w:styleId="citation-214">
    <w:name w:val="citation-214"/>
    <w:basedOn w:val="Fontepargpadro"/>
    <w:rsid w:val="00EB7B20"/>
  </w:style>
  <w:style w:type="character" w:customStyle="1" w:styleId="citation-213">
    <w:name w:val="citation-213"/>
    <w:basedOn w:val="Fontepargpadro"/>
    <w:rsid w:val="00EB7B20"/>
  </w:style>
  <w:style w:type="character" w:customStyle="1" w:styleId="citation-212">
    <w:name w:val="citation-212"/>
    <w:basedOn w:val="Fontepargpadro"/>
    <w:rsid w:val="00EB7B20"/>
  </w:style>
  <w:style w:type="character" w:customStyle="1" w:styleId="citation-211">
    <w:name w:val="citation-211"/>
    <w:basedOn w:val="Fontepargpadro"/>
    <w:rsid w:val="00EB7B20"/>
  </w:style>
  <w:style w:type="character" w:customStyle="1" w:styleId="citation-210">
    <w:name w:val="citation-210"/>
    <w:basedOn w:val="Fontepargpadro"/>
    <w:rsid w:val="00EB7B20"/>
  </w:style>
  <w:style w:type="character" w:customStyle="1" w:styleId="citation-209">
    <w:name w:val="citation-209"/>
    <w:basedOn w:val="Fontepargpadro"/>
    <w:rsid w:val="00EB7B20"/>
  </w:style>
  <w:style w:type="character" w:customStyle="1" w:styleId="citation-208">
    <w:name w:val="citation-208"/>
    <w:basedOn w:val="Fontepargpadro"/>
    <w:rsid w:val="00EB7B20"/>
  </w:style>
  <w:style w:type="character" w:customStyle="1" w:styleId="citation-207">
    <w:name w:val="citation-207"/>
    <w:basedOn w:val="Fontepargpadro"/>
    <w:rsid w:val="00EB7B20"/>
  </w:style>
  <w:style w:type="character" w:customStyle="1" w:styleId="citation-206">
    <w:name w:val="citation-206"/>
    <w:basedOn w:val="Fontepargpadro"/>
    <w:rsid w:val="00EB7B20"/>
  </w:style>
  <w:style w:type="character" w:customStyle="1" w:styleId="citation-205">
    <w:name w:val="citation-205"/>
    <w:basedOn w:val="Fontepargpadro"/>
    <w:rsid w:val="00EB7B20"/>
  </w:style>
  <w:style w:type="character" w:customStyle="1" w:styleId="citation-204">
    <w:name w:val="citation-204"/>
    <w:basedOn w:val="Fontepargpadro"/>
    <w:rsid w:val="00EB7B20"/>
  </w:style>
  <w:style w:type="character" w:customStyle="1" w:styleId="citation-203">
    <w:name w:val="citation-203"/>
    <w:basedOn w:val="Fontepargpadro"/>
    <w:rsid w:val="00EB7B20"/>
  </w:style>
  <w:style w:type="character" w:customStyle="1" w:styleId="citation-202">
    <w:name w:val="citation-202"/>
    <w:basedOn w:val="Fontepargpadro"/>
    <w:rsid w:val="00EB7B20"/>
  </w:style>
  <w:style w:type="character" w:customStyle="1" w:styleId="citation-201">
    <w:name w:val="citation-201"/>
    <w:basedOn w:val="Fontepargpadro"/>
    <w:rsid w:val="00EB7B20"/>
  </w:style>
  <w:style w:type="character" w:customStyle="1" w:styleId="citation-200">
    <w:name w:val="citation-200"/>
    <w:basedOn w:val="Fontepargpadro"/>
    <w:rsid w:val="00EB7B20"/>
  </w:style>
  <w:style w:type="character" w:customStyle="1" w:styleId="citation-199">
    <w:name w:val="citation-199"/>
    <w:basedOn w:val="Fontepargpadro"/>
    <w:rsid w:val="00EB7B20"/>
  </w:style>
  <w:style w:type="character" w:customStyle="1" w:styleId="citation-198">
    <w:name w:val="citation-198"/>
    <w:basedOn w:val="Fontepargpadro"/>
    <w:rsid w:val="00EB7B20"/>
  </w:style>
  <w:style w:type="character" w:customStyle="1" w:styleId="citation-197">
    <w:name w:val="citation-197"/>
    <w:basedOn w:val="Fontepargpadro"/>
    <w:rsid w:val="00EB7B20"/>
  </w:style>
  <w:style w:type="character" w:customStyle="1" w:styleId="citation-196">
    <w:name w:val="citation-196"/>
    <w:basedOn w:val="Fontepargpadro"/>
    <w:rsid w:val="00EB7B20"/>
  </w:style>
  <w:style w:type="character" w:customStyle="1" w:styleId="citation-195">
    <w:name w:val="citation-195"/>
    <w:basedOn w:val="Fontepargpadro"/>
    <w:rsid w:val="00EB7B20"/>
  </w:style>
  <w:style w:type="character" w:customStyle="1" w:styleId="citation-194">
    <w:name w:val="citation-194"/>
    <w:basedOn w:val="Fontepargpadro"/>
    <w:rsid w:val="00EB7B20"/>
  </w:style>
  <w:style w:type="character" w:customStyle="1" w:styleId="citation-193">
    <w:name w:val="citation-193"/>
    <w:basedOn w:val="Fontepargpadro"/>
    <w:rsid w:val="00EB7B20"/>
  </w:style>
  <w:style w:type="character" w:customStyle="1" w:styleId="citation-192">
    <w:name w:val="citation-192"/>
    <w:basedOn w:val="Fontepargpadro"/>
    <w:rsid w:val="00EB7B20"/>
  </w:style>
  <w:style w:type="character" w:customStyle="1" w:styleId="citation-191">
    <w:name w:val="citation-191"/>
    <w:basedOn w:val="Fontepargpadro"/>
    <w:rsid w:val="00EB7B20"/>
  </w:style>
  <w:style w:type="character" w:customStyle="1" w:styleId="citation-190">
    <w:name w:val="citation-190"/>
    <w:basedOn w:val="Fontepargpadro"/>
    <w:rsid w:val="00EB7B20"/>
  </w:style>
  <w:style w:type="character" w:customStyle="1" w:styleId="citation-189">
    <w:name w:val="citation-189"/>
    <w:basedOn w:val="Fontepargpadro"/>
    <w:rsid w:val="00EB7B20"/>
  </w:style>
  <w:style w:type="character" w:customStyle="1" w:styleId="citation-188">
    <w:name w:val="citation-188"/>
    <w:basedOn w:val="Fontepargpadro"/>
    <w:rsid w:val="00EB7B20"/>
  </w:style>
  <w:style w:type="character" w:customStyle="1" w:styleId="citation-187">
    <w:name w:val="citation-187"/>
    <w:basedOn w:val="Fontepargpadro"/>
    <w:rsid w:val="00EB7B20"/>
  </w:style>
  <w:style w:type="character" w:customStyle="1" w:styleId="citation-186">
    <w:name w:val="citation-186"/>
    <w:basedOn w:val="Fontepargpadro"/>
    <w:rsid w:val="00EB7B20"/>
  </w:style>
  <w:style w:type="character" w:customStyle="1" w:styleId="citation-185">
    <w:name w:val="citation-185"/>
    <w:basedOn w:val="Fontepargpadro"/>
    <w:rsid w:val="00EB7B20"/>
  </w:style>
  <w:style w:type="character" w:customStyle="1" w:styleId="citation-184">
    <w:name w:val="citation-184"/>
    <w:basedOn w:val="Fontepargpadro"/>
    <w:rsid w:val="00EB7B20"/>
  </w:style>
  <w:style w:type="character" w:customStyle="1" w:styleId="citation-183">
    <w:name w:val="citation-183"/>
    <w:basedOn w:val="Fontepargpadro"/>
    <w:rsid w:val="00EB7B20"/>
  </w:style>
  <w:style w:type="character" w:customStyle="1" w:styleId="citation-182">
    <w:name w:val="citation-182"/>
    <w:basedOn w:val="Fontepargpadro"/>
    <w:rsid w:val="00EB7B20"/>
  </w:style>
  <w:style w:type="character" w:customStyle="1" w:styleId="citation-181">
    <w:name w:val="citation-181"/>
    <w:basedOn w:val="Fontepargpadro"/>
    <w:rsid w:val="00EB7B20"/>
  </w:style>
  <w:style w:type="character" w:customStyle="1" w:styleId="citation-180">
    <w:name w:val="citation-180"/>
    <w:basedOn w:val="Fontepargpadro"/>
    <w:rsid w:val="00EB7B20"/>
  </w:style>
  <w:style w:type="character" w:customStyle="1" w:styleId="citation-179">
    <w:name w:val="citation-179"/>
    <w:basedOn w:val="Fontepargpadro"/>
    <w:rsid w:val="00EB7B20"/>
  </w:style>
  <w:style w:type="character" w:customStyle="1" w:styleId="citation-178">
    <w:name w:val="citation-178"/>
    <w:basedOn w:val="Fontepargpadro"/>
    <w:rsid w:val="00EB7B20"/>
  </w:style>
  <w:style w:type="character" w:customStyle="1" w:styleId="citation-177">
    <w:name w:val="citation-177"/>
    <w:basedOn w:val="Fontepargpadro"/>
    <w:rsid w:val="00EB7B20"/>
  </w:style>
  <w:style w:type="character" w:customStyle="1" w:styleId="citation-176">
    <w:name w:val="citation-176"/>
    <w:basedOn w:val="Fontepargpadro"/>
    <w:rsid w:val="00EB7B20"/>
  </w:style>
  <w:style w:type="character" w:customStyle="1" w:styleId="citation-175">
    <w:name w:val="citation-175"/>
    <w:basedOn w:val="Fontepargpadro"/>
    <w:rsid w:val="00EB7B20"/>
  </w:style>
  <w:style w:type="character" w:customStyle="1" w:styleId="citation-174">
    <w:name w:val="citation-174"/>
    <w:basedOn w:val="Fontepargpadro"/>
    <w:rsid w:val="00EB7B20"/>
  </w:style>
  <w:style w:type="character" w:customStyle="1" w:styleId="citation-173">
    <w:name w:val="citation-173"/>
    <w:basedOn w:val="Fontepargpadro"/>
    <w:rsid w:val="00EB7B20"/>
  </w:style>
  <w:style w:type="character" w:customStyle="1" w:styleId="citation-172">
    <w:name w:val="citation-172"/>
    <w:basedOn w:val="Fontepargpadro"/>
    <w:rsid w:val="00EB7B20"/>
  </w:style>
  <w:style w:type="character" w:customStyle="1" w:styleId="citation-171">
    <w:name w:val="citation-171"/>
    <w:basedOn w:val="Fontepargpadro"/>
    <w:rsid w:val="00EB7B20"/>
  </w:style>
  <w:style w:type="character" w:customStyle="1" w:styleId="citation-170">
    <w:name w:val="citation-170"/>
    <w:basedOn w:val="Fontepargpadro"/>
    <w:rsid w:val="00EB7B20"/>
  </w:style>
  <w:style w:type="character" w:customStyle="1" w:styleId="citation-169">
    <w:name w:val="citation-169"/>
    <w:basedOn w:val="Fontepargpadro"/>
    <w:rsid w:val="00EB7B20"/>
  </w:style>
  <w:style w:type="character" w:customStyle="1" w:styleId="citation-168">
    <w:name w:val="citation-168"/>
    <w:basedOn w:val="Fontepargpadro"/>
    <w:rsid w:val="00EB7B20"/>
  </w:style>
  <w:style w:type="character" w:customStyle="1" w:styleId="citation-167">
    <w:name w:val="citation-167"/>
    <w:basedOn w:val="Fontepargpadro"/>
    <w:rsid w:val="00EB7B20"/>
  </w:style>
  <w:style w:type="character" w:customStyle="1" w:styleId="citation-166">
    <w:name w:val="citation-166"/>
    <w:basedOn w:val="Fontepargpadro"/>
    <w:rsid w:val="00EB7B20"/>
  </w:style>
  <w:style w:type="character" w:customStyle="1" w:styleId="citation-165">
    <w:name w:val="citation-165"/>
    <w:basedOn w:val="Fontepargpadro"/>
    <w:rsid w:val="00EB7B20"/>
  </w:style>
  <w:style w:type="character" w:customStyle="1" w:styleId="citation-164">
    <w:name w:val="citation-164"/>
    <w:basedOn w:val="Fontepargpadro"/>
    <w:rsid w:val="00EB7B20"/>
  </w:style>
  <w:style w:type="character" w:customStyle="1" w:styleId="citation-163">
    <w:name w:val="citation-163"/>
    <w:basedOn w:val="Fontepargpadro"/>
    <w:rsid w:val="00EB7B20"/>
  </w:style>
  <w:style w:type="character" w:customStyle="1" w:styleId="citation-162">
    <w:name w:val="citation-162"/>
    <w:basedOn w:val="Fontepargpadro"/>
    <w:rsid w:val="00EB7B20"/>
  </w:style>
  <w:style w:type="character" w:customStyle="1" w:styleId="citation-161">
    <w:name w:val="citation-161"/>
    <w:basedOn w:val="Fontepargpadro"/>
    <w:rsid w:val="00EB7B20"/>
  </w:style>
  <w:style w:type="character" w:customStyle="1" w:styleId="citation-160">
    <w:name w:val="citation-160"/>
    <w:basedOn w:val="Fontepargpadro"/>
    <w:rsid w:val="00EB7B20"/>
  </w:style>
  <w:style w:type="character" w:customStyle="1" w:styleId="citation-159">
    <w:name w:val="citation-159"/>
    <w:basedOn w:val="Fontepargpadro"/>
    <w:rsid w:val="00EB7B20"/>
  </w:style>
  <w:style w:type="character" w:customStyle="1" w:styleId="citation-158">
    <w:name w:val="citation-158"/>
    <w:basedOn w:val="Fontepargpadro"/>
    <w:rsid w:val="00EB7B20"/>
  </w:style>
  <w:style w:type="character" w:customStyle="1" w:styleId="citation-157">
    <w:name w:val="citation-157"/>
    <w:basedOn w:val="Fontepargpadro"/>
    <w:rsid w:val="00EB7B20"/>
  </w:style>
  <w:style w:type="character" w:customStyle="1" w:styleId="citation-156">
    <w:name w:val="citation-156"/>
    <w:basedOn w:val="Fontepargpadro"/>
    <w:rsid w:val="00EB7B20"/>
  </w:style>
  <w:style w:type="character" w:customStyle="1" w:styleId="citation-155">
    <w:name w:val="citation-155"/>
    <w:basedOn w:val="Fontepargpadro"/>
    <w:rsid w:val="00EB7B20"/>
  </w:style>
  <w:style w:type="character" w:customStyle="1" w:styleId="citation-154">
    <w:name w:val="citation-154"/>
    <w:basedOn w:val="Fontepargpadro"/>
    <w:rsid w:val="00EB7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1292</Words>
  <Characters>6978</Characters>
  <Application>Microsoft Office Word</Application>
  <DocSecurity>0</DocSecurity>
  <Lines>58</Lines>
  <Paragraphs>16</Paragraphs>
  <ScaleCrop>false</ScaleCrop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Bittencourt</dc:creator>
  <cp:keywords/>
  <dc:description/>
  <cp:lastModifiedBy>Jonathan Bittencourt</cp:lastModifiedBy>
  <cp:revision>7</cp:revision>
  <dcterms:created xsi:type="dcterms:W3CDTF">2025-08-01T00:30:00Z</dcterms:created>
  <dcterms:modified xsi:type="dcterms:W3CDTF">2025-08-01T23:43:00Z</dcterms:modified>
</cp:coreProperties>
</file>