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1"/>
          <w:smallCaps w:val="1"/>
          <w:sz w:val="22"/>
          <w:szCs w:val="22"/>
          <w:rtl w:val="0"/>
        </w:rPr>
        <w:t xml:space="preserve">EDUCATION</w:t>
      </w:r>
    </w:p>
    <w:tbl>
      <w:tblPr>
        <w:tblStyle w:val="Table1"/>
        <w:bidi w:val="0"/>
        <w:tblW w:w="9558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78"/>
        <w:gridCol w:w="1980"/>
        <w:tblGridChange w:id="0">
          <w:tblGrid>
            <w:gridCol w:w="7578"/>
            <w:gridCol w:w="19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Bachelors of Science in Electrical Engineering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sz w:val="22"/>
                <w:szCs w:val="22"/>
                <w:rtl w:val="0"/>
              </w:rPr>
              <w:t xml:space="preserve">Wright State University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sz w:val="22"/>
                <w:szCs w:val="22"/>
                <w:rtl w:val="0"/>
              </w:rPr>
              <w:t xml:space="preserve">Dayton, OH</w:t>
              <w:tab/>
              <w:tab/>
              <w:tab/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December 2016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Associates of Science in Engineering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sz w:val="22"/>
                <w:szCs w:val="22"/>
                <w:rtl w:val="0"/>
              </w:rPr>
              <w:t xml:space="preserve">Sinclair Community College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sz w:val="22"/>
                <w:szCs w:val="22"/>
                <w:rtl w:val="0"/>
              </w:rPr>
              <w:t xml:space="preserve">Dayton, OH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December 2014</w:t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1"/>
          <w:smallCaps w:val="1"/>
          <w:sz w:val="22"/>
          <w:szCs w:val="22"/>
          <w:rtl w:val="0"/>
        </w:rPr>
        <w:t xml:space="preserve">EXPERIENCE</w:t>
      </w:r>
    </w:p>
    <w:tbl>
      <w:tblPr>
        <w:tblStyle w:val="Table2"/>
        <w:bidi w:val="0"/>
        <w:tblW w:w="955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78"/>
        <w:gridCol w:w="1980"/>
        <w:tblGridChange w:id="0">
          <w:tblGrid>
            <w:gridCol w:w="7578"/>
            <w:gridCol w:w="19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Amplifier Design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i w:val="1"/>
                <w:sz w:val="22"/>
                <w:szCs w:val="22"/>
                <w:rtl w:val="0"/>
              </w:rPr>
              <w:t xml:space="preserve">WSU Advisor: Kefu Xue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Designed, modeled, and built a JFET source follower amplifier to meet specific gain and input bandwidth requirements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2015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Engineering Co-op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i w:val="1"/>
                <w:sz w:val="22"/>
                <w:szCs w:val="22"/>
                <w:rtl w:val="0"/>
              </w:rPr>
              <w:t xml:space="preserve">Norton Engineering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Conducted static analysis of trolley line support poles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Created existing and proposed drawings in AutoCAD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Collaborated with team members to develop solutions to complex 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2014-2015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Maintenance Intern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i w:val="1"/>
                <w:sz w:val="22"/>
                <w:szCs w:val="22"/>
                <w:rtl w:val="0"/>
              </w:rPr>
              <w:t xml:space="preserve">National Park Service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Facility maintenance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2014</w:t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contextualSpacing w:val="0"/>
        <w:jc w:val="both"/>
      </w:pPr>
      <w:r w:rsidDel="00000000" w:rsidR="00000000" w:rsidRPr="00000000">
        <w:rPr>
          <w:rFonts w:ascii="Quattrocento" w:cs="Quattrocento" w:eastAsia="Quattrocento" w:hAnsi="Quattrocento"/>
          <w:b w:val="1"/>
          <w:smallCaps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558.0" w:type="dxa"/>
        <w:jc w:val="left"/>
        <w:tblInd w:w="-115.0" w:type="dxa"/>
        <w:tblLayout w:type="fixed"/>
        <w:tblLook w:val="0400"/>
      </w:tblPr>
      <w:tblGrid>
        <w:gridCol w:w="2965"/>
        <w:gridCol w:w="3353"/>
        <w:gridCol w:w="3240"/>
        <w:tblGridChange w:id="0">
          <w:tblGrid>
            <w:gridCol w:w="2965"/>
            <w:gridCol w:w="3353"/>
            <w:gridCol w:w="3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Matlab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AutoCAD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Circuit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Microsoft Office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C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Technical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1"/>
          <w:smallCaps w:val="1"/>
          <w:sz w:val="22"/>
          <w:szCs w:val="22"/>
          <w:rtl w:val="0"/>
        </w:rPr>
        <w:t xml:space="preserve">RELEVANT COURSEWORK</w:t>
      </w:r>
    </w:p>
    <w:tbl>
      <w:tblPr>
        <w:tblStyle w:val="Table4"/>
        <w:bidi w:val="0"/>
        <w:tblW w:w="9558.0" w:type="dxa"/>
        <w:jc w:val="left"/>
        <w:tblInd w:w="-115.0" w:type="dxa"/>
        <w:tblLayout w:type="fixed"/>
        <w:tblLook w:val="0400"/>
      </w:tblPr>
      <w:tblGrid>
        <w:gridCol w:w="2965"/>
        <w:gridCol w:w="3353"/>
        <w:gridCol w:w="3240"/>
        <w:tblGridChange w:id="0">
          <w:tblGrid>
            <w:gridCol w:w="2965"/>
            <w:gridCol w:w="3353"/>
            <w:gridCol w:w="3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Linear Systems II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NANO Device Fabrication 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Continuous Controls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Devices and Circuits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Quattrocento" w:cs="Quattrocento" w:eastAsia="Quattrocento" w:hAnsi="Quattrocento"/>
                <w:b w:val="0"/>
                <w:sz w:val="22"/>
                <w:szCs w:val="22"/>
                <w:rtl w:val="0"/>
              </w:rPr>
              <w:t xml:space="preserve">C Programming</w:t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contextualSpacing w:val="0"/>
        <w:jc w:val="both"/>
      </w:pPr>
      <w:r w:rsidDel="00000000" w:rsidR="00000000" w:rsidRPr="00000000">
        <w:rPr>
          <w:rFonts w:ascii="Quattrocento" w:cs="Quattrocento" w:eastAsia="Quattrocento" w:hAnsi="Quattrocento"/>
          <w:b w:val="1"/>
          <w:smallCaps w:val="1"/>
          <w:sz w:val="22"/>
          <w:szCs w:val="22"/>
          <w:rtl w:val="0"/>
        </w:rPr>
        <w:t xml:space="preserve">HONORS AND AWARDS</w:t>
      </w:r>
    </w:p>
    <w:tbl>
      <w:tblPr>
        <w:tblStyle w:val="Table5"/>
        <w:bidi w:val="0"/>
        <w:tblW w:w="9558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48"/>
        <w:gridCol w:w="2610"/>
        <w:tblGridChange w:id="0">
          <w:tblGrid>
            <w:gridCol w:w="6948"/>
            <w:gridCol w:w="26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Deans List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sz w:val="22"/>
                <w:szCs w:val="22"/>
                <w:rtl w:val="0"/>
              </w:rPr>
              <w:t xml:space="preserve">Wright State University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Summer 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Deans List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sz w:val="22"/>
                <w:szCs w:val="22"/>
                <w:rtl w:val="0"/>
              </w:rPr>
              <w:t xml:space="preserve">Wright State University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Quattrocento" w:cs="Quattrocento" w:eastAsia="Quattrocento" w:hAnsi="Quattrocento"/>
                <w:b w:val="1"/>
                <w:sz w:val="22"/>
                <w:szCs w:val="22"/>
                <w:rtl w:val="0"/>
              </w:rPr>
              <w:t xml:space="preserve">Fall 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default"/>
      <w:footerReference r:id="rId7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Quattrocent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8119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  <w:jc w:val="righ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jc w:val="center"/>
    </w:pPr>
    <w:r w:rsidDel="00000000" w:rsidR="00000000" w:rsidRPr="00000000">
      <w:rPr>
        <w:rFonts w:ascii="Quattrocento" w:cs="Quattrocento" w:eastAsia="Quattrocento" w:hAnsi="Quattrocento"/>
        <w:b w:val="1"/>
        <w:smallCaps w:val="1"/>
        <w:rtl w:val="0"/>
      </w:rPr>
      <w:t xml:space="preserve">ROBERT J. LANG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-228599</wp:posOffset>
              </wp:positionH>
              <wp:positionV relativeFrom="paragraph">
                <wp:posOffset>25400</wp:posOffset>
              </wp:positionV>
              <wp:extent cx="68580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-228599</wp:posOffset>
              </wp:positionH>
              <wp:positionV relativeFrom="paragraph">
                <wp:posOffset>25400</wp:posOffset>
              </wp:positionV>
              <wp:extent cx="6858000" cy="254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Quattrocento" w:cs="Quattrocento" w:eastAsia="Quattrocento" w:hAnsi="Quattrocento"/>
        <w:sz w:val="20"/>
        <w:szCs w:val="20"/>
        <w:rtl w:val="0"/>
      </w:rPr>
      <w:t xml:space="preserve">Lang.35@wright.edu          UID: U00800690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▪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