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To develop a system that allows triage personnel to identify firefighters arriving at a triage center that will allow rapid access to critical medical </w:t>
      </w:r>
      <w:r w:rsidDel="00000000" w:rsidR="00000000" w:rsidRPr="00000000">
        <w:rPr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Phenomenology: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technology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Existing medical databases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Solution Statement:</w:t>
      </w:r>
      <w:r w:rsidDel="00000000" w:rsidR="00000000" w:rsidRPr="00000000">
        <w:rPr>
          <w:rtl w:val="0"/>
        </w:rPr>
        <w:t xml:space="preserve"> Equip firefighters with encrypted radio frequency (RFID) tags, this will enable triage personnel to retrieve identification information in order to access medical information.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Scope: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Technical Constraints: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Shall function at a temperature greater than 200 degrees fahrenheit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RFID device shall function after being submerged in water at a depth greater than 1 meters for minimum of 30 minutes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Operational range of scanner shall be minimum of 0 meters and maximum of 1 meters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device shall be a passive device 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device shall be maximum of 10 centimeters long, 10 centimeters wide, and 3 centimeters thick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Medical information database shall include name, allergies, blood type, identification, religious beliefs, emergency contact name, emergency contact phone, heart conditions, relevant medical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device shall operate at ??? frequency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RFID device shall store a minimum of 18 bits of information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records database shall hold more than 1000 personnel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Non-technical Constraints: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Shall conform to the Health Insurance Portability and Accountability Act (HIPAA) privacy 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Shall conform to all FCC regulations for RFID devices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system implementation cost shall cost less than ???? USD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Member Roles: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Troy Caplinger- Supreme master and overlord, drinker of the coffee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Vincent Haenni-Coffee maker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Robert Lang-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Anthony Inman-Other stuff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Jon Carpenter-Programming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8)  </w:t>
      </w:r>
      <w:r w:rsidDel="00000000" w:rsidR="00000000" w:rsidRPr="00000000">
        <w:rPr>
          <w:b w:val="1"/>
          <w:u w:val="single"/>
          <w:rtl w:val="0"/>
        </w:rPr>
        <w:t xml:space="preserve">Sources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Temperature max  for  fire fighter clothing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http://www.firerescue1.com/fire-products/Personal-protective-equipment-ppe/articles/960672-Thermal-exposures-and-assessing-heat-damage-to-protective-clothing/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Ingress Protection rating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http://www.engineeringtoolbox.com/ip-ingress-protection-d_452.html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http://www.fireengineering.com/articles/print/volume-151/issue-8/features/thermal-performance-and-limitations-of-bunker-gear.html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links to RFID 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http://www.atlasrfidstore.com/xtreme-rfid-rivet-jr-tag-pack-of-10/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firerescue1.com/fire-products/Personal-protective-equipment-ppe/articles/960672-Thermal-exposures-and-assessing-heat-damage-to-protective-clothing/" TargetMode="External"/><Relationship Id="rId6" Type="http://schemas.openxmlformats.org/officeDocument/2006/relationships/hyperlink" Target="http://www.engineeringtoolbox.com/ip-ingress-protection-d_452.html" TargetMode="External"/><Relationship Id="rId7" Type="http://schemas.openxmlformats.org/officeDocument/2006/relationships/hyperlink" Target="http://www.fireengineering.com/articles/print/volume-151/issue-8/features/thermal-performance-and-limitations-of-bunker-gear.html" TargetMode="External"/></Relationships>
</file>