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Group Name: TriageTag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of Meeting: 11/8/16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 of Meeting: Student Success Center Room 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and End Times: 8:00am – 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Members Attending: Troy Caplinger, Vincent Haenni, Jonathan Carpenter, Anthony Inman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Members Not Attending: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Guests Attending: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 of ordering parts through Kayleigh and about acquiring a computer that meets baseline specifications.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today: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Anthony: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Creation of SQL Lite database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Complete front end of user interface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Troy: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Complete test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Acquire laptop and find lab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Verdict on personal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88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All personal reports deemed suitable by group.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Milestones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848917" cy="17954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917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884543" cy="21574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4543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group goal is to be done with everything except for modifying the visual attractiveness of our application by Nov. 22,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Anthony: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Task 0 Database App._Login Page Nov 1: Due Nov 15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Database App. Nov_User Auth Nov 1: Nov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Vince: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  Test components_Cell Phone Nov 8: Due Nov 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 Test components_NFC tags Nov 8: Due Nov 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 Test components_Computer Nov 8: Due Nov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5 Database App._Display medical Page Nov 1: Due Nov 15 (tentative)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6 Database App._Scan Page Nov 1: Due Nov 15 (tentative)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7 Database App._Edit Medical page Nov 1: Due Nov 15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8 Database App._Activities page Nov 1: Due Nov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Troy: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  Test components_Cell Phone Nov 8: Due Nov 15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 Test components_NFC tags Nov 8: Due Nov 15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 Test components_Computer Nov 8: Due Nov 15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