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80" w:rsidRDefault="00567D80" w:rsidP="00567D80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-1104900</wp:posOffset>
            </wp:positionH>
            <wp:positionV relativeFrom="margin">
              <wp:posOffset>-1819275</wp:posOffset>
            </wp:positionV>
            <wp:extent cx="5791200" cy="923925"/>
            <wp:effectExtent l="0" t="0" r="0" b="0"/>
            <wp:wrapSquare wrapText="bothSides"/>
            <wp:docPr id="3" name="Picture 1" descr="SDL Family Logo h 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 Family Logo h c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7D8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-190500</wp:posOffset>
            </wp:positionH>
            <wp:positionV relativeFrom="margin">
              <wp:posOffset>9525</wp:posOffset>
            </wp:positionV>
            <wp:extent cx="5791200" cy="923925"/>
            <wp:effectExtent l="0" t="0" r="0" b="0"/>
            <wp:wrapSquare wrapText="bothSides"/>
            <wp:docPr id="5" name="Picture 1" descr="SDL Family Logo h 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 Family Logo h c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D80" w:rsidRDefault="00567D80" w:rsidP="00567D80"/>
    <w:p w:rsidR="00567D80" w:rsidRDefault="00567D80" w:rsidP="00567D80"/>
    <w:p w:rsidR="00567D80" w:rsidRDefault="00567D80" w:rsidP="00567D80">
      <w:pPr>
        <w:pStyle w:val="Heading1"/>
      </w:pPr>
    </w:p>
    <w:p w:rsidR="00567D80" w:rsidRDefault="00567D80" w:rsidP="00567D80">
      <w:pPr>
        <w:pStyle w:val="Heading1"/>
      </w:pPr>
    </w:p>
    <w:p w:rsidR="00567D80" w:rsidRPr="00DD6D2F" w:rsidRDefault="00164495" w:rsidP="00567D80">
      <w:pPr>
        <w:pStyle w:val="Heading1"/>
      </w:pPr>
      <w:r>
        <w:t>welcome to</w:t>
      </w:r>
      <w:r w:rsidR="00511E0B">
        <w:t xml:space="preserve"> the Microsoft security development lifecycle (SDL) </w:t>
      </w:r>
      <w:r w:rsidR="003A468A">
        <w:t>–</w:t>
      </w:r>
      <w:r w:rsidR="00567D80" w:rsidRPr="00DD6D2F">
        <w:t xml:space="preserve"> Developer Starter Kit </w:t>
      </w:r>
    </w:p>
    <w:p w:rsidR="00567D80" w:rsidRDefault="00567D80" w:rsidP="00567D80">
      <w:pPr>
        <w:spacing w:after="0"/>
        <w:rPr>
          <w:rFonts w:ascii="Segoe UI" w:hAnsi="Segoe UI" w:cs="Segoe UI"/>
        </w:rPr>
      </w:pPr>
      <w:r w:rsidRPr="00DD6D2F">
        <w:rPr>
          <w:rFonts w:ascii="Segoe UI" w:hAnsi="Segoe UI" w:cs="Segoe UI"/>
        </w:rPr>
        <w:t>The Microsoft</w:t>
      </w:r>
      <w:r w:rsidR="00967A49">
        <w:rPr>
          <w:rFonts w:ascii="Segoe UI" w:hAnsi="Segoe UI" w:cs="Segoe UI"/>
        </w:rPr>
        <w:t>®</w:t>
      </w:r>
      <w:r w:rsidRPr="00DD6D2F">
        <w:rPr>
          <w:rFonts w:ascii="Segoe UI" w:hAnsi="Segoe UI" w:cs="Segoe UI"/>
        </w:rPr>
        <w:t xml:space="preserve"> </w:t>
      </w:r>
      <w:r w:rsidR="00967A49">
        <w:rPr>
          <w:rFonts w:ascii="Segoe UI" w:hAnsi="Segoe UI" w:cs="Segoe UI"/>
        </w:rPr>
        <w:t>Security Development Lifecycle (</w:t>
      </w:r>
      <w:r w:rsidRPr="00DD6D2F">
        <w:rPr>
          <w:rFonts w:ascii="Segoe UI" w:hAnsi="Segoe UI" w:cs="Segoe UI"/>
        </w:rPr>
        <w:t>SDL</w:t>
      </w:r>
      <w:r w:rsidR="00967A49">
        <w:rPr>
          <w:rFonts w:ascii="Segoe UI" w:hAnsi="Segoe UI" w:cs="Segoe UI"/>
        </w:rPr>
        <w:t>)</w:t>
      </w:r>
      <w:r w:rsidRPr="00DD6D2F">
        <w:rPr>
          <w:rFonts w:ascii="Segoe UI" w:hAnsi="Segoe UI" w:cs="Segoe UI"/>
        </w:rPr>
        <w:t xml:space="preserve"> </w:t>
      </w:r>
      <w:r w:rsidR="003A468A">
        <w:rPr>
          <w:rFonts w:ascii="Segoe UI" w:hAnsi="Segoe UI" w:cs="Segoe UI"/>
        </w:rPr>
        <w:t>–</w:t>
      </w:r>
      <w:r w:rsidRPr="00DD6D2F">
        <w:rPr>
          <w:rFonts w:ascii="Segoe UI" w:hAnsi="Segoe UI" w:cs="Segoe UI"/>
        </w:rPr>
        <w:t xml:space="preserve"> Developer Starter Kit consists of a compilation of baseline security developer training content items that provide guidance regarding several core Microsoft SDL topics.</w:t>
      </w:r>
    </w:p>
    <w:p w:rsidR="00567D80" w:rsidRPr="00DD6D2F" w:rsidRDefault="00567D80" w:rsidP="00567D80">
      <w:pPr>
        <w:spacing w:after="0"/>
        <w:rPr>
          <w:rFonts w:ascii="Segoe UI" w:hAnsi="Segoe UI" w:cs="Segoe UI"/>
        </w:rPr>
      </w:pPr>
    </w:p>
    <w:p w:rsidR="00567D80" w:rsidRDefault="00567D80" w:rsidP="00567D80">
      <w:pPr>
        <w:spacing w:after="0"/>
        <w:rPr>
          <w:rFonts w:ascii="Segoe UI" w:hAnsi="Segoe UI" w:cs="Segoe UI"/>
        </w:rPr>
      </w:pPr>
      <w:r w:rsidRPr="00DD6D2F">
        <w:rPr>
          <w:rFonts w:ascii="Segoe UI" w:hAnsi="Segoe UI" w:cs="Segoe UI"/>
        </w:rPr>
        <w:t xml:space="preserve">The kit contains 14 </w:t>
      </w:r>
      <w:r>
        <w:rPr>
          <w:rFonts w:ascii="Segoe UI" w:hAnsi="Segoe UI" w:cs="Segoe UI"/>
        </w:rPr>
        <w:t xml:space="preserve">succinct, </w:t>
      </w:r>
      <w:r w:rsidRPr="00DD6D2F">
        <w:rPr>
          <w:rFonts w:ascii="Segoe UI" w:hAnsi="Segoe UI" w:cs="Segoe UI"/>
        </w:rPr>
        <w:t xml:space="preserve">compartmentalized </w:t>
      </w:r>
      <w:r w:rsidR="00164495">
        <w:rPr>
          <w:rFonts w:ascii="Segoe UI" w:hAnsi="Segoe UI" w:cs="Segoe UI"/>
        </w:rPr>
        <w:t>sets of guidance</w:t>
      </w:r>
      <w:r w:rsidRPr="00DD6D2F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 address</w:t>
      </w:r>
      <w:r w:rsidRPr="00DD6D2F">
        <w:rPr>
          <w:rFonts w:ascii="Segoe UI" w:hAnsi="Segoe UI" w:cs="Segoe UI"/>
        </w:rPr>
        <w:t xml:space="preserve"> the following core Microsoft SDL topics: a) secure design principles; b) secure implementation principles; c) secure verification principles; d) SQL injection; e) cross-site scripting; f) code analysis; g) banned </w:t>
      </w:r>
      <w:r w:rsidR="00967A49">
        <w:rPr>
          <w:rFonts w:ascii="Segoe UI" w:hAnsi="Segoe UI" w:cs="Segoe UI"/>
        </w:rPr>
        <w:t>application programming interfaces (</w:t>
      </w:r>
      <w:r w:rsidRPr="00DD6D2F">
        <w:rPr>
          <w:rFonts w:ascii="Segoe UI" w:hAnsi="Segoe UI" w:cs="Segoe UI"/>
        </w:rPr>
        <w:t>APIs</w:t>
      </w:r>
      <w:r w:rsidR="00967A49">
        <w:rPr>
          <w:rFonts w:ascii="Segoe UI" w:hAnsi="Segoe UI" w:cs="Segoe UI"/>
        </w:rPr>
        <w:t>)</w:t>
      </w:r>
      <w:r w:rsidRPr="00DD6D2F">
        <w:rPr>
          <w:rFonts w:ascii="Segoe UI" w:hAnsi="Segoe UI" w:cs="Segoe UI"/>
        </w:rPr>
        <w:t xml:space="preserve">; h) buffer overflows; i) source code annotation language; j) security code review; k) compiler defenses; l) fuzz testing; m) Microsoft SDL threat modeling principles; and n) </w:t>
      </w:r>
      <w:r>
        <w:rPr>
          <w:rFonts w:ascii="Segoe UI" w:hAnsi="Segoe UI" w:cs="Segoe UI"/>
        </w:rPr>
        <w:t xml:space="preserve">the </w:t>
      </w:r>
      <w:r w:rsidRPr="00DD6D2F">
        <w:rPr>
          <w:rFonts w:ascii="Segoe UI" w:hAnsi="Segoe UI" w:cs="Segoe UI"/>
        </w:rPr>
        <w:t>Microsoft SDL threat modeling tool.</w:t>
      </w:r>
    </w:p>
    <w:p w:rsidR="00567D80" w:rsidRPr="00DD6D2F" w:rsidRDefault="00567D80" w:rsidP="00567D80">
      <w:pPr>
        <w:spacing w:after="0"/>
        <w:rPr>
          <w:rFonts w:ascii="Segoe UI" w:hAnsi="Segoe UI" w:cs="Segoe UI"/>
        </w:rPr>
      </w:pPr>
    </w:p>
    <w:p w:rsidR="00567D80" w:rsidRDefault="00567D80" w:rsidP="00567D80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</w:t>
      </w:r>
      <w:r w:rsidR="00164495">
        <w:rPr>
          <w:rFonts w:ascii="Segoe UI" w:hAnsi="Segoe UI" w:cs="Segoe UI"/>
        </w:rPr>
        <w:t>set of guidance</w:t>
      </w:r>
      <w:r>
        <w:rPr>
          <w:rFonts w:ascii="Segoe UI" w:hAnsi="Segoe UI" w:cs="Segoe UI"/>
        </w:rPr>
        <w:t xml:space="preserve"> contains</w:t>
      </w:r>
      <w:r w:rsidRPr="00DD6D2F">
        <w:rPr>
          <w:rFonts w:ascii="Segoe UI" w:hAnsi="Segoe UI" w:cs="Segoe UI"/>
        </w:rPr>
        <w:t xml:space="preserve"> Microsoft </w:t>
      </w:r>
      <w:r w:rsidR="00967A49">
        <w:rPr>
          <w:rFonts w:ascii="Segoe UI" w:hAnsi="Segoe UI" w:cs="Segoe UI"/>
        </w:rPr>
        <w:t xml:space="preserve">Office </w:t>
      </w:r>
      <w:r w:rsidRPr="00DD6D2F">
        <w:rPr>
          <w:rFonts w:ascii="Segoe UI" w:hAnsi="Segoe UI" w:cs="Segoe UI"/>
        </w:rPr>
        <w:t>PowerPoint</w:t>
      </w:r>
      <w:r w:rsidR="00967A49">
        <w:rPr>
          <w:rFonts w:ascii="Segoe UI" w:hAnsi="Segoe UI" w:cs="Segoe UI"/>
        </w:rPr>
        <w:t>®</w:t>
      </w:r>
      <w:r w:rsidRPr="00DD6D2F">
        <w:rPr>
          <w:rFonts w:ascii="Segoe UI" w:hAnsi="Segoe UI" w:cs="Segoe UI"/>
        </w:rPr>
        <w:t xml:space="preserve"> slides, speaker notes</w:t>
      </w:r>
      <w:r>
        <w:rPr>
          <w:rFonts w:ascii="Segoe UI" w:hAnsi="Segoe UI" w:cs="Segoe UI"/>
        </w:rPr>
        <w:t xml:space="preserve"> (</w:t>
      </w:r>
      <w:r w:rsidR="00511E0B">
        <w:rPr>
          <w:rFonts w:ascii="Segoe UI" w:hAnsi="Segoe UI" w:cs="Segoe UI"/>
        </w:rPr>
        <w:t>.doc</w:t>
      </w:r>
      <w:r>
        <w:rPr>
          <w:rFonts w:ascii="Segoe UI" w:hAnsi="Segoe UI" w:cs="Segoe UI"/>
        </w:rPr>
        <w:t xml:space="preserve">), </w:t>
      </w:r>
      <w:r w:rsidR="00511E0B">
        <w:rPr>
          <w:rFonts w:ascii="Segoe UI" w:hAnsi="Segoe UI" w:cs="Segoe UI"/>
        </w:rPr>
        <w:t xml:space="preserve">train-the-trainer voiceovers (.wmv), </w:t>
      </w:r>
      <w:r>
        <w:rPr>
          <w:rFonts w:ascii="Segoe UI" w:hAnsi="Segoe UI" w:cs="Segoe UI"/>
        </w:rPr>
        <w:t>and comprehension questions</w:t>
      </w:r>
      <w:r w:rsidRPr="00DD6D2F">
        <w:rPr>
          <w:rFonts w:ascii="Segoe UI" w:hAnsi="Segoe UI" w:cs="Segoe UI"/>
        </w:rPr>
        <w:t xml:space="preserve"> (</w:t>
      </w:r>
      <w:r w:rsidR="00511E0B">
        <w:rPr>
          <w:rFonts w:ascii="Segoe UI" w:hAnsi="Segoe UI" w:cs="Segoe UI"/>
        </w:rPr>
        <w:t>.doc</w:t>
      </w:r>
      <w:r w:rsidRPr="00DD6D2F">
        <w:rPr>
          <w:rFonts w:ascii="Segoe UI" w:hAnsi="Segoe UI" w:cs="Segoe UI"/>
        </w:rPr>
        <w:t>)</w:t>
      </w:r>
      <w:r w:rsidR="00511E0B">
        <w:rPr>
          <w:rFonts w:ascii="Segoe UI" w:hAnsi="Segoe UI" w:cs="Segoe UI"/>
        </w:rPr>
        <w:t>—all of which have generic formatting</w:t>
      </w:r>
      <w:r>
        <w:rPr>
          <w:rFonts w:ascii="Segoe UI" w:hAnsi="Segoe UI" w:cs="Segoe UI"/>
        </w:rPr>
        <w:t xml:space="preserve"> </w:t>
      </w:r>
      <w:r w:rsidR="00511E0B">
        <w:rPr>
          <w:rFonts w:ascii="Segoe UI" w:hAnsi="Segoe UI" w:cs="Segoe UI"/>
        </w:rPr>
        <w:t>s</w:t>
      </w:r>
      <w:r w:rsidRPr="00DD6D2F">
        <w:rPr>
          <w:rFonts w:ascii="Segoe UI" w:hAnsi="Segoe UI" w:cs="Segoe UI"/>
        </w:rPr>
        <w:t xml:space="preserve">o customers and developer communities can </w:t>
      </w:r>
      <w:r w:rsidR="00967A49">
        <w:rPr>
          <w:rFonts w:ascii="Segoe UI" w:hAnsi="Segoe UI" w:cs="Segoe UI"/>
        </w:rPr>
        <w:t>take advantage of</w:t>
      </w:r>
      <w:r w:rsidRPr="00DD6D2F">
        <w:rPr>
          <w:rFonts w:ascii="Segoe UI" w:hAnsi="Segoe UI" w:cs="Segoe UI"/>
        </w:rPr>
        <w:t xml:space="preserve"> </w:t>
      </w:r>
      <w:r w:rsidR="00967A49">
        <w:rPr>
          <w:rFonts w:ascii="Segoe UI" w:hAnsi="Segoe UI" w:cs="Segoe UI"/>
        </w:rPr>
        <w:t>the</w:t>
      </w:r>
      <w:r w:rsidRPr="00DD6D2F">
        <w:rPr>
          <w:rFonts w:ascii="Segoe UI" w:hAnsi="Segoe UI" w:cs="Segoe UI"/>
        </w:rPr>
        <w:t xml:space="preserve"> content </w:t>
      </w:r>
      <w:r>
        <w:rPr>
          <w:rFonts w:ascii="Segoe UI" w:hAnsi="Segoe UI" w:cs="Segoe UI"/>
        </w:rPr>
        <w:t xml:space="preserve">to achieve broader, </w:t>
      </w:r>
      <w:r w:rsidRPr="00DD6D2F">
        <w:rPr>
          <w:rFonts w:ascii="Segoe UI" w:hAnsi="Segoe UI" w:cs="Segoe UI"/>
        </w:rPr>
        <w:t xml:space="preserve">enhanced adoption of </w:t>
      </w:r>
      <w:r w:rsidR="00511E0B">
        <w:rPr>
          <w:rFonts w:ascii="Segoe UI" w:hAnsi="Segoe UI" w:cs="Segoe UI"/>
        </w:rPr>
        <w:t>SDL</w:t>
      </w:r>
      <w:r w:rsidRPr="00DD6D2F">
        <w:rPr>
          <w:rFonts w:ascii="Segoe UI" w:hAnsi="Segoe UI" w:cs="Segoe UI"/>
        </w:rPr>
        <w:t xml:space="preserve"> principles within their respective organizations</w:t>
      </w:r>
      <w:r>
        <w:rPr>
          <w:rFonts w:ascii="Segoe UI" w:hAnsi="Segoe UI" w:cs="Segoe UI"/>
        </w:rPr>
        <w:t xml:space="preserve">. </w:t>
      </w:r>
      <w:r w:rsidR="00511E0B">
        <w:rPr>
          <w:rFonts w:ascii="Segoe UI" w:hAnsi="Segoe UI" w:cs="Segoe UI"/>
        </w:rPr>
        <w:t>Whe</w:t>
      </w:r>
      <w:r w:rsidR="00967A49">
        <w:rPr>
          <w:rFonts w:ascii="Segoe UI" w:hAnsi="Segoe UI" w:cs="Segoe UI"/>
        </w:rPr>
        <w:t>n</w:t>
      </w:r>
      <w:r w:rsidR="00511E0B">
        <w:rPr>
          <w:rFonts w:ascii="Segoe UI" w:hAnsi="Segoe UI" w:cs="Segoe UI"/>
        </w:rPr>
        <w:t xml:space="preserve"> available, speaker notes include links to Microsoft Virtual Lab demonstrations on the topics discussed.</w:t>
      </w:r>
    </w:p>
    <w:p w:rsidR="00567D80" w:rsidRPr="00DD6D2F" w:rsidRDefault="00567D80" w:rsidP="00567D80">
      <w:pPr>
        <w:spacing w:after="0"/>
        <w:rPr>
          <w:rFonts w:ascii="Segoe UI" w:hAnsi="Segoe UI" w:cs="Segoe UI"/>
        </w:rPr>
      </w:pPr>
    </w:p>
    <w:p w:rsidR="00567D80" w:rsidRPr="004F6FE3" w:rsidRDefault="00567D80" w:rsidP="004F6FE3">
      <w:pPr>
        <w:pStyle w:val="Heading2"/>
      </w:pPr>
      <w:r w:rsidRPr="004F6FE3">
        <w:t xml:space="preserve">Microsoft </w:t>
      </w:r>
      <w:r w:rsidR="00511E0B" w:rsidRPr="004F6FE3">
        <w:t>SDL</w:t>
      </w:r>
      <w:r w:rsidRPr="004F6FE3">
        <w:t xml:space="preserve"> Optimization Model</w:t>
      </w:r>
    </w:p>
    <w:p w:rsidR="00567D80" w:rsidRDefault="004F6FE3" w:rsidP="00567D80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1055370</wp:posOffset>
            </wp:positionV>
            <wp:extent cx="4762500" cy="1104900"/>
            <wp:effectExtent l="19050" t="0" r="0" b="0"/>
            <wp:wrapTopAndBottom/>
            <wp:docPr id="1" name="Picture 1" descr="four security maturity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ur security maturity leve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D80" w:rsidRPr="00DD6D2F">
        <w:rPr>
          <w:rFonts w:ascii="Segoe UI" w:hAnsi="Segoe UI" w:cs="Segoe UI"/>
        </w:rPr>
        <w:t>The Microsoft SDL Optimization Model assists organizations in facilitating a gradual, consistent</w:t>
      </w:r>
      <w:r w:rsidR="00967A49">
        <w:rPr>
          <w:rFonts w:ascii="Segoe UI" w:hAnsi="Segoe UI" w:cs="Segoe UI"/>
        </w:rPr>
        <w:t>,</w:t>
      </w:r>
      <w:r w:rsidR="00567D80" w:rsidRPr="00DD6D2F">
        <w:rPr>
          <w:rFonts w:ascii="Segoe UI" w:hAnsi="Segoe UI" w:cs="Segoe UI"/>
        </w:rPr>
        <w:t xml:space="preserve"> and cost-effective implementation of the SDL and in reducing customer risk. One of the key capabilities provided by the Microsoft SDL Optimization Model on behalf of dev</w:t>
      </w:r>
      <w:r w:rsidR="00967A49">
        <w:rPr>
          <w:rFonts w:ascii="Segoe UI" w:hAnsi="Segoe UI" w:cs="Segoe UI"/>
        </w:rPr>
        <w:t>elopment managers and IT policy</w:t>
      </w:r>
      <w:r w:rsidR="00567D80" w:rsidRPr="00DD6D2F">
        <w:rPr>
          <w:rFonts w:ascii="Segoe UI" w:hAnsi="Segoe UI" w:cs="Segoe UI"/>
        </w:rPr>
        <w:t xml:space="preserve">makers is the ability to assess the state of the security of their development organization using the following four maturity levels: </w:t>
      </w:r>
    </w:p>
    <w:p w:rsidR="004F6FE3" w:rsidRDefault="004F6FE3" w:rsidP="00567D80">
      <w:pPr>
        <w:spacing w:after="0"/>
        <w:rPr>
          <w:rFonts w:ascii="Segoe UI" w:hAnsi="Segoe UI" w:cs="Segoe UI"/>
        </w:rPr>
      </w:pPr>
    </w:p>
    <w:p w:rsidR="00567D80" w:rsidRPr="003E4590" w:rsidRDefault="00567D80" w:rsidP="00567D80">
      <w:pPr>
        <w:spacing w:after="0"/>
        <w:rPr>
          <w:rFonts w:ascii="Segoe UI" w:hAnsi="Segoe UI" w:cs="Segoe UI"/>
        </w:rPr>
      </w:pPr>
      <w:r w:rsidRPr="00DD6D2F">
        <w:rPr>
          <w:rFonts w:ascii="Segoe UI" w:hAnsi="Segoe UI" w:cs="Segoe UI"/>
        </w:rPr>
        <w:t xml:space="preserve">The </w:t>
      </w:r>
      <w:r w:rsidRPr="004F6FE3">
        <w:rPr>
          <w:rFonts w:ascii="Segoe UI" w:hAnsi="Segoe UI" w:cs="Segoe UI"/>
        </w:rPr>
        <w:t xml:space="preserve">Microsoft SDL </w:t>
      </w:r>
      <w:r w:rsidR="003A468A" w:rsidRPr="004F6FE3">
        <w:rPr>
          <w:rFonts w:ascii="Segoe UI" w:hAnsi="Segoe UI" w:cs="Segoe UI"/>
        </w:rPr>
        <w:t>–</w:t>
      </w:r>
      <w:r w:rsidRPr="004F6FE3">
        <w:rPr>
          <w:rFonts w:ascii="Segoe UI" w:hAnsi="Segoe UI" w:cs="Segoe UI"/>
        </w:rPr>
        <w:t xml:space="preserve"> Developer Starter Kit</w:t>
      </w:r>
      <w:r w:rsidRPr="00DD6D2F">
        <w:rPr>
          <w:rFonts w:ascii="Segoe UI" w:hAnsi="Segoe UI" w:cs="Segoe UI"/>
        </w:rPr>
        <w:t xml:space="preserve"> </w:t>
      </w:r>
      <w:r w:rsidR="004F6FE3">
        <w:rPr>
          <w:rFonts w:ascii="Segoe UI" w:hAnsi="Segoe UI" w:cs="Segoe UI"/>
        </w:rPr>
        <w:t>aligns with the Microsoft SDL Optimization Model by enabling</w:t>
      </w:r>
      <w:r w:rsidRPr="00DD6D2F">
        <w:rPr>
          <w:rFonts w:ascii="Segoe UI" w:hAnsi="Segoe UI" w:cs="Segoe UI"/>
        </w:rPr>
        <w:t xml:space="preserve"> Basic and Standardized organizations to build internal training capability as part of integrating Microsoft SDL in</w:t>
      </w:r>
      <w:r w:rsidR="003A468A">
        <w:rPr>
          <w:rFonts w:ascii="Segoe UI" w:hAnsi="Segoe UI" w:cs="Segoe UI"/>
        </w:rPr>
        <w:t>to</w:t>
      </w:r>
      <w:r w:rsidRPr="00DD6D2F">
        <w:rPr>
          <w:rFonts w:ascii="Segoe UI" w:hAnsi="Segoe UI" w:cs="Segoe UI"/>
        </w:rPr>
        <w:t xml:space="preserve"> their development practices.</w:t>
      </w:r>
      <w:r w:rsidR="004F6FE3">
        <w:rPr>
          <w:rFonts w:ascii="Segoe UI" w:hAnsi="Segoe UI" w:cs="Segoe UI"/>
        </w:rPr>
        <w:t xml:space="preserve"> </w:t>
      </w:r>
      <w:r w:rsidR="004F6FE3" w:rsidRPr="00DD6D2F">
        <w:rPr>
          <w:rFonts w:ascii="Segoe UI" w:hAnsi="Segoe UI" w:cs="Segoe UI"/>
        </w:rPr>
        <w:t xml:space="preserve">For more information regarding the SDL Optimization model, refer to </w:t>
      </w:r>
      <w:hyperlink r:id="rId6" w:history="1">
        <w:r w:rsidR="004F6FE3">
          <w:rPr>
            <w:rStyle w:val="Hyperlink"/>
            <w:rFonts w:ascii="Segoe UI" w:hAnsi="Segoe UI" w:cs="Segoe UI"/>
            <w:color w:val="0070C0"/>
          </w:rPr>
          <w:t>http://msdn.microsoft.com/security/dd221356.aspx</w:t>
        </w:r>
      </w:hyperlink>
      <w:r w:rsidR="004F6FE3" w:rsidRPr="00DD6D2F">
        <w:rPr>
          <w:rFonts w:ascii="Segoe UI" w:hAnsi="Segoe UI" w:cs="Segoe UI"/>
        </w:rPr>
        <w:t>.</w:t>
      </w:r>
    </w:p>
    <w:p w:rsidR="00677A45" w:rsidRDefault="00511E0B" w:rsidP="00567D8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8275320</wp:posOffset>
            </wp:positionV>
            <wp:extent cx="7791450" cy="1476375"/>
            <wp:effectExtent l="19050" t="0" r="0" b="0"/>
            <wp:wrapSquare wrapText="bothSides"/>
            <wp:docPr id="4" name="Picture 1" descr="Bottom Mosaic - 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tom Mosaic - Gre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7A45" w:rsidSect="00567D80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D80"/>
    <w:rsid w:val="00164495"/>
    <w:rsid w:val="00206EEA"/>
    <w:rsid w:val="003A468A"/>
    <w:rsid w:val="00445BF0"/>
    <w:rsid w:val="004507F9"/>
    <w:rsid w:val="004F6FE3"/>
    <w:rsid w:val="00511E0B"/>
    <w:rsid w:val="00567D80"/>
    <w:rsid w:val="00677A45"/>
    <w:rsid w:val="006C1A57"/>
    <w:rsid w:val="00967A49"/>
    <w:rsid w:val="00CA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80"/>
    <w:pPr>
      <w:spacing w:after="120" w:line="280" w:lineRule="exact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67D80"/>
    <w:pPr>
      <w:keepNext/>
      <w:jc w:val="left"/>
      <w:outlineLvl w:val="0"/>
    </w:pPr>
    <w:rPr>
      <w:rFonts w:ascii="Segoe UI" w:hAnsi="Segoe UI" w:cs="Segoe UI"/>
      <w:b/>
      <w:caps/>
      <w:color w:val="005194"/>
      <w:kern w:val="28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FE3"/>
    <w:pPr>
      <w:keepNext/>
      <w:keepLines/>
      <w:spacing w:before="200" w:after="0"/>
      <w:outlineLvl w:val="1"/>
    </w:pPr>
    <w:rPr>
      <w:rFonts w:ascii="Segoe UI" w:eastAsiaTheme="majorEastAsia" w:hAnsi="Segoe UI" w:cs="Segoe U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D80"/>
    <w:rPr>
      <w:rFonts w:ascii="Segoe UI" w:eastAsia="Times New Roman" w:hAnsi="Segoe UI" w:cs="Segoe UI"/>
      <w:b/>
      <w:caps/>
      <w:color w:val="005194"/>
      <w:kern w:val="28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D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8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7D8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7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A4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A4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A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F6FE3"/>
    <w:rPr>
      <w:rFonts w:ascii="Segoe UI" w:eastAsiaTheme="majorEastAsia" w:hAnsi="Segoe UI" w:cs="Segoe U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security/dd221356.aspx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Poulsen</dc:creator>
  <cp:lastModifiedBy>Heather Poulsen</cp:lastModifiedBy>
  <cp:revision>2</cp:revision>
  <dcterms:created xsi:type="dcterms:W3CDTF">2009-07-12T20:08:00Z</dcterms:created>
  <dcterms:modified xsi:type="dcterms:W3CDTF">2009-07-12T20:08:00Z</dcterms:modified>
</cp:coreProperties>
</file>