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1FC4D2" w14:textId="309424A1" w:rsidR="00ED5D35" w:rsidRDefault="006F0DD1">
      <w:pPr>
        <w:pStyle w:val="Title"/>
      </w:pPr>
      <w:r>
        <w:t>No Replication Without Process Documentation: An Assessment of Management Strategy Evaluations</w:t>
      </w:r>
    </w:p>
    <w:p w14:paraId="46ABD9A5" w14:textId="3E508A87" w:rsidR="00F150EF" w:rsidRPr="00782E22" w:rsidRDefault="00F150EF" w:rsidP="00F150EF">
      <w:pPr>
        <w:pStyle w:val="Heading4"/>
        <w:shd w:val="clear" w:color="auto" w:fill="FFFFFF"/>
        <w:spacing w:before="150" w:after="150"/>
        <w:rPr>
          <w:rFonts w:ascii="Helvetica" w:hAnsi="Helvetica" w:cs="Helvetica"/>
          <w:b w:val="0"/>
          <w:bCs w:val="0"/>
          <w:color w:val="333333"/>
          <w:sz w:val="27"/>
          <w:szCs w:val="27"/>
          <w:vertAlign w:val="superscript"/>
        </w:rPr>
      </w:pPr>
      <w:r>
        <w:rPr>
          <w:rFonts w:ascii="Helvetica" w:hAnsi="Helvetica" w:cs="Helvetica"/>
          <w:b w:val="0"/>
          <w:bCs w:val="0"/>
          <w:color w:val="333333"/>
          <w:sz w:val="27"/>
          <w:szCs w:val="27"/>
        </w:rPr>
        <w:t>Jonathan W. Cummings</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Amanda Hart</w:t>
      </w:r>
      <w:r w:rsidR="00782E22">
        <w:rPr>
          <w:rFonts w:ascii="Helvetica" w:hAnsi="Helvetica" w:cs="Helvetica"/>
          <w:b w:val="0"/>
          <w:bCs w:val="0"/>
          <w:color w:val="333333"/>
          <w:sz w:val="27"/>
          <w:szCs w:val="27"/>
          <w:vertAlign w:val="superscript"/>
        </w:rPr>
        <w:t>1</w:t>
      </w:r>
      <w:r>
        <w:rPr>
          <w:rFonts w:ascii="Helvetica" w:hAnsi="Helvetica" w:cs="Helvetica"/>
          <w:b w:val="0"/>
          <w:bCs w:val="0"/>
          <w:color w:val="333333"/>
          <w:sz w:val="27"/>
          <w:szCs w:val="27"/>
        </w:rPr>
        <w:t>, Gavin Fay</w:t>
      </w:r>
      <w:r w:rsidR="00782E22">
        <w:rPr>
          <w:rFonts w:ascii="Helvetica" w:hAnsi="Helvetica" w:cs="Helvetica"/>
          <w:b w:val="0"/>
          <w:bCs w:val="0"/>
          <w:color w:val="333333"/>
          <w:sz w:val="27"/>
          <w:szCs w:val="27"/>
          <w:vertAlign w:val="superscript"/>
        </w:rPr>
        <w:t>1</w:t>
      </w:r>
    </w:p>
    <w:p w14:paraId="3E4DFCB8" w14:textId="3A1F0FB0" w:rsidR="00F150EF" w:rsidRDefault="00782E22" w:rsidP="00782E22">
      <w:pPr>
        <w:pStyle w:val="HTMLAddress"/>
        <w:shd w:val="clear" w:color="auto" w:fill="FFFFFF"/>
        <w:spacing w:after="300" w:line="227" w:lineRule="atLeast"/>
        <w:rPr>
          <w:rFonts w:ascii="Helvetica" w:hAnsi="Helvetica" w:cs="Helvetica"/>
          <w:i w:val="0"/>
          <w:iCs w:val="0"/>
          <w:color w:val="333333"/>
          <w:sz w:val="20"/>
          <w:szCs w:val="20"/>
        </w:rPr>
      </w:pPr>
      <w:r>
        <w:rPr>
          <w:rFonts w:ascii="Helvetica" w:hAnsi="Helvetica" w:cs="Helvetica"/>
          <w:i w:val="0"/>
          <w:iCs w:val="0"/>
          <w:color w:val="333333"/>
          <w:sz w:val="20"/>
          <w:szCs w:val="20"/>
          <w:vertAlign w:val="superscript"/>
        </w:rPr>
        <w:t>1</w:t>
      </w:r>
      <w:r w:rsidR="00F150EF">
        <w:rPr>
          <w:rFonts w:ascii="Helvetica" w:hAnsi="Helvetica" w:cs="Helvetica"/>
          <w:i w:val="0"/>
          <w:iCs w:val="0"/>
          <w:color w:val="333333"/>
          <w:sz w:val="20"/>
          <w:szCs w:val="20"/>
        </w:rPr>
        <w:t xml:space="preserve">School for Marine Science and Technology, University of Massachusetts </w:t>
      </w:r>
      <w:r>
        <w:rPr>
          <w:rFonts w:ascii="Helvetica" w:hAnsi="Helvetica" w:cs="Helvetica"/>
          <w:i w:val="0"/>
          <w:iCs w:val="0"/>
          <w:color w:val="333333"/>
          <w:sz w:val="20"/>
          <w:szCs w:val="20"/>
        </w:rPr>
        <w:t>–</w:t>
      </w:r>
      <w:r w:rsidR="00F150EF">
        <w:rPr>
          <w:rFonts w:ascii="Helvetica" w:hAnsi="Helvetica" w:cs="Helvetica"/>
          <w:i w:val="0"/>
          <w:iCs w:val="0"/>
          <w:color w:val="333333"/>
          <w:sz w:val="20"/>
          <w:szCs w:val="20"/>
        </w:rPr>
        <w:t xml:space="preserve"> Dartmouth</w:t>
      </w:r>
    </w:p>
    <w:p w14:paraId="06A7C0A0" w14:textId="32BC0D01" w:rsidR="00782E22" w:rsidRPr="006F0DD1" w:rsidRDefault="00782E22" w:rsidP="006F0DD1">
      <w:pPr>
        <w:pStyle w:val="Heading1"/>
      </w:pPr>
      <w:r w:rsidRPr="006F0DD1">
        <w:t>Abstract</w:t>
      </w:r>
    </w:p>
    <w:p w14:paraId="571FC4D3" w14:textId="1A183007" w:rsidR="00ED5D35" w:rsidRPr="006F0DD1" w:rsidRDefault="006F0DD1">
      <w:pPr>
        <w:pStyle w:val="Abstract"/>
        <w:rPr>
          <w:sz w:val="24"/>
        </w:rPr>
      </w:pPr>
      <w:r w:rsidRPr="006F0DD1">
        <w:rPr>
          <w:sz w:val="24"/>
        </w:rPr>
        <w:t xml:space="preserve">The aim and vision for fisheries management that comes from management strategy evaluation and adaptive management is a </w:t>
      </w:r>
      <w:r w:rsidR="00D748BF" w:rsidRPr="006F0DD1">
        <w:rPr>
          <w:sz w:val="24"/>
        </w:rPr>
        <w:t>noble</w:t>
      </w:r>
      <w:r w:rsidRPr="006F0DD1">
        <w:rPr>
          <w:sz w:val="24"/>
        </w:rPr>
        <w:t xml:space="preserve"> and aspirational vision. We </w:t>
      </w:r>
      <w:r w:rsidRPr="006F0DD1">
        <w:rPr>
          <w:sz w:val="24"/>
        </w:rPr>
        <w:t xml:space="preserve">review MSE documentation in the published literature to appraise the achievement of this vision, finding that reality doesn’t fully reflect this vision. The steps taken to complete the MSE process often are not documented. Scientists often </w:t>
      </w:r>
      <w:r w:rsidR="00D748BF" w:rsidRPr="006F0DD1">
        <w:rPr>
          <w:sz w:val="24"/>
        </w:rPr>
        <w:t>filled</w:t>
      </w:r>
      <w:r w:rsidRPr="006F0DD1">
        <w:rPr>
          <w:sz w:val="24"/>
        </w:rPr>
        <w:t xml:space="preserve"> the role </w:t>
      </w:r>
      <w:r w:rsidRPr="006F0DD1">
        <w:rPr>
          <w:sz w:val="24"/>
        </w:rPr>
        <w:t>of fishery stakeholders, seemingly selecting the objectives and alternatives to evaluate in most MSEs. Facilitators and decision analysts – participants focused on the decision making process – were rarely participants in MSE processes. Conservation, Econo</w:t>
      </w:r>
      <w:r w:rsidRPr="006F0DD1">
        <w:rPr>
          <w:sz w:val="24"/>
        </w:rPr>
        <w:t>mic, and Yield focused objectives were commonly considered in MSE processes, while broader social objectives were rarely considered. The picture painted by MSE documentation is primarily one of scientist driven simulation studies rather than management dri</w:t>
      </w:r>
      <w:r w:rsidRPr="006F0DD1">
        <w:rPr>
          <w:sz w:val="24"/>
        </w:rPr>
        <w:t>ven decision processes, with limited process documentation.</w:t>
      </w:r>
      <w:bookmarkStart w:id="0" w:name="_GoBack"/>
      <w:bookmarkEnd w:id="0"/>
    </w:p>
    <w:p w14:paraId="571FC4D4" w14:textId="77777777" w:rsidR="00ED5D35" w:rsidRDefault="006F0DD1">
      <w:pPr>
        <w:pStyle w:val="Heading1"/>
      </w:pPr>
      <w:bookmarkStart w:id="1" w:name="introduction"/>
      <w:bookmarkEnd w:id="1"/>
      <w:r>
        <w:t>I</w:t>
      </w:r>
      <w:r>
        <w:t>ntroduction</w:t>
      </w:r>
    </w:p>
    <w:p w14:paraId="571FC4D5" w14:textId="77777777" w:rsidR="00ED5D35" w:rsidRDefault="006F0DD1">
      <w:pPr>
        <w:pStyle w:val="FirstParagraph"/>
      </w:pPr>
      <w:r>
        <w:t>T</w:t>
      </w:r>
      <w:r>
        <w:t>he calls for fisheries management to utilize management strategy evaluation and adaptive management have been both aspirational and estimable in their aim and vision. For example, ma</w:t>
      </w:r>
      <w:r>
        <w:t>nagement strategy evaluation (MSE) is “widely considered to be the most appropriate way to evaluate the trade‐offs achieved by alternative management strategies and to assess the consequences of uncertainty for achieving management goals” (Punt et al. 2014</w:t>
      </w:r>
      <w:r>
        <w:t>). The positive aspects of MSE that have been listed include that it is “A tool that scientists and managers can use to simulate the workings of a fisheries system and allow them to test whether potential harvest strategies—or management procedures— can ac</w:t>
      </w:r>
      <w:r>
        <w:t>hieve pre-agreed management objectives.”(Nickson 2016), that it “can be used to identify a ‘best’ management strategy among a set of candidate strategies” (Punt 2014) and “MSE has the advantage of being able to reveal the trade-offs among a range of possib</w:t>
      </w:r>
      <w:r>
        <w:t>le management decisions, and should assist our Commissioners in determining whether the objectives should be weighted differently. Specifically, to provide the information on which to base a rational decision, given objectives, preferences, and attitudes t</w:t>
      </w:r>
      <w:r>
        <w:t>o risk.” (Commission 2017). Based on these descriptions MSE is a compelling tool to support and improve fisheries management decisions.</w:t>
      </w:r>
    </w:p>
    <w:p w14:paraId="571FC4D6" w14:textId="77777777" w:rsidR="00ED5D35" w:rsidRDefault="006F0DD1">
      <w:pPr>
        <w:pStyle w:val="BodyText"/>
      </w:pPr>
      <w:r>
        <w:t>In terms of the MSE process, it is described as being “at the interface between science and policy.” (Punt 2014) and bei</w:t>
      </w:r>
      <w:r>
        <w:t>ng an “Undertaking [that] requires scientists, managers, and stakeholders to be involved throughout the process.” (Commission 2017) The International Pacific Halibut Commission (2017) also states, “While the scientists do the modelling, managers must offer</w:t>
      </w:r>
      <w:r>
        <w:t xml:space="preserve"> extensive input. Because of the many steps and the iterative process, communication among parties is critical for achieving buy-in on the results of the management strategy evaluation.”</w:t>
      </w:r>
    </w:p>
    <w:p w14:paraId="571FC4D7" w14:textId="61218429" w:rsidR="00ED5D35" w:rsidRDefault="006F0DD1">
      <w:pPr>
        <w:pStyle w:val="BodyText"/>
      </w:pPr>
      <w:r>
        <w:t xml:space="preserve">Adaptive management developed in fisheries management </w:t>
      </w:r>
      <w:r w:rsidR="00700BF9">
        <w:t>to</w:t>
      </w:r>
      <w:r>
        <w:t xml:space="preserve"> i</w:t>
      </w:r>
      <w:r>
        <w:t xml:space="preserve">mprove the achievement of objectives through time, when learning can aid achieving those objectives (Walters 1986). For example, the Millennium Ecosystem Assessment (“Ecosystems and </w:t>
      </w:r>
      <w:r>
        <w:lastRenderedPageBreak/>
        <w:t>Human Well-Being” 2005) defines adaptive management as “A systematic proce</w:t>
      </w:r>
      <w:r>
        <w:t>ss for continually improving management policies and practices by learning from the outcomes of previously employed policies and practices. In active adaptive management, management is treated as a deliberate experiment for purposes of learning.” We conten</w:t>
      </w:r>
      <w:r>
        <w:t>d that scientific publication is essentially a process intended to support adaptive management, in that researchers gain knowledge from the decisions made and outcomes produced by previous work to inform their decisions. In the case of fisheries management</w:t>
      </w:r>
      <w:r>
        <w:t>, are scientific publications of management strategy evaluations supporting adaptive management?</w:t>
      </w:r>
    </w:p>
    <w:p w14:paraId="571FC4D8" w14:textId="77777777" w:rsidR="00ED5D35" w:rsidRDefault="006F0DD1">
      <w:pPr>
        <w:pStyle w:val="Heading3"/>
      </w:pPr>
      <w:bookmarkStart w:id="2" w:name="objectives"/>
      <w:bookmarkEnd w:id="2"/>
      <w:r>
        <w:t>Objectives</w:t>
      </w:r>
    </w:p>
    <w:p w14:paraId="571FC4D9" w14:textId="232B1BA0" w:rsidR="00ED5D35" w:rsidRDefault="006F0DD1">
      <w:pPr>
        <w:pStyle w:val="FirstParagraph"/>
      </w:pPr>
      <w:r>
        <w:t>Our overall objective</w:t>
      </w:r>
      <w:r>
        <w:t xml:space="preserve"> is to determine the extent that MSE documentation can support learning within the MSE practitioner community? Given that scie</w:t>
      </w:r>
      <w:r>
        <w:t>ntific publication is the primary means of communicating the results of MSE, we review the scientific literature to assess the extent to which the process and aims of MSE, and adaptive management are being achieved and supported by the scientific literatur</w:t>
      </w:r>
      <w:r>
        <w:t xml:space="preserve">e. To assess </w:t>
      </w:r>
      <w:r w:rsidR="00700BF9">
        <w:t>this,</w:t>
      </w:r>
      <w:r>
        <w:t xml:space="preserve"> we determine how MSEs utilize standard components of decision making processes. We use the structured decision making (SDM) process (USGS 2019) – the decision making framework in which adaptive management occurs – as our framework for eva</w:t>
      </w:r>
      <w:r>
        <w:t xml:space="preserve">luation. Using this </w:t>
      </w:r>
      <w:r w:rsidR="004B45D3">
        <w:t>framework,</w:t>
      </w:r>
      <w:r>
        <w:t xml:space="preserve"> we review published MSEs to:</w:t>
      </w:r>
    </w:p>
    <w:p w14:paraId="571FC4DA" w14:textId="77777777" w:rsidR="00ED5D35" w:rsidRDefault="006F0DD1">
      <w:pPr>
        <w:pStyle w:val="Compact"/>
        <w:numPr>
          <w:ilvl w:val="0"/>
          <w:numId w:val="3"/>
        </w:numPr>
      </w:pPr>
      <w:r>
        <w:t>Determine what questions MSE processes are addressing</w:t>
      </w:r>
    </w:p>
    <w:p w14:paraId="571FC4DB" w14:textId="77777777" w:rsidR="00ED5D35" w:rsidRDefault="006F0DD1">
      <w:pPr>
        <w:pStyle w:val="Compact"/>
        <w:numPr>
          <w:ilvl w:val="0"/>
          <w:numId w:val="3"/>
        </w:numPr>
      </w:pPr>
      <w:r>
        <w:t>Identify the objectives and alternatives considered in MSE</w:t>
      </w:r>
    </w:p>
    <w:p w14:paraId="571FC4DC" w14:textId="77777777" w:rsidR="00ED5D35" w:rsidRDefault="006F0DD1">
      <w:pPr>
        <w:pStyle w:val="Compact"/>
        <w:numPr>
          <w:ilvl w:val="0"/>
          <w:numId w:val="3"/>
        </w:numPr>
      </w:pPr>
      <w:r>
        <w:t xml:space="preserve">Determine the prevalence of explicit documentation and use of decision making steps </w:t>
      </w:r>
      <w:r>
        <w:t>in the MSE process, and</w:t>
      </w:r>
    </w:p>
    <w:p w14:paraId="571FC4DD" w14:textId="77777777" w:rsidR="00ED5D35" w:rsidRDefault="006F0DD1">
      <w:pPr>
        <w:pStyle w:val="Compact"/>
        <w:numPr>
          <w:ilvl w:val="0"/>
          <w:numId w:val="3"/>
        </w:numPr>
      </w:pPr>
      <w:r>
        <w:t>Identify participants in MSE processes.</w:t>
      </w:r>
    </w:p>
    <w:p w14:paraId="571FC4DE" w14:textId="77777777" w:rsidR="00ED5D35" w:rsidRDefault="006F0DD1">
      <w:pPr>
        <w:pStyle w:val="FirstParagraph"/>
      </w:pPr>
      <w:r>
        <w:t>We also conduct a focused analysis of MSE processes that address the influence of climate change on fisheries management, highlighting unique aspects of MSE processes that model climate change</w:t>
      </w:r>
      <w:r>
        <w:t xml:space="preserve"> as a driver of system status.</w:t>
      </w:r>
    </w:p>
    <w:p w14:paraId="571FC4DF" w14:textId="77777777" w:rsidR="00ED5D35" w:rsidRDefault="006F0DD1">
      <w:pPr>
        <w:pStyle w:val="Heading1"/>
      </w:pPr>
      <w:bookmarkStart w:id="3" w:name="methods"/>
      <w:bookmarkEnd w:id="3"/>
      <w:r>
        <w:t>Methods</w:t>
      </w:r>
    </w:p>
    <w:p w14:paraId="571FC4E0" w14:textId="77777777" w:rsidR="00ED5D35" w:rsidRDefault="006F0DD1">
      <w:pPr>
        <w:pStyle w:val="Heading2"/>
      </w:pPr>
      <w:bookmarkStart w:id="4" w:name="finding-and-sampling-the-mse-literature"/>
      <w:bookmarkEnd w:id="4"/>
      <w:r>
        <w:t>Finding and Sampling the MSE Literature</w:t>
      </w:r>
    </w:p>
    <w:p w14:paraId="571FC4E1" w14:textId="77777777" w:rsidR="00ED5D35" w:rsidRDefault="006F0DD1">
      <w:pPr>
        <w:pStyle w:val="FirstParagraph"/>
      </w:pPr>
      <w:r>
        <w:t>We conducted our search for MSEs in the SCI-EXPANDED index from Web of Science, searching for “management strategy evaluation” by topic across all years on January 8th, 2019. Th</w:t>
      </w:r>
      <w:r>
        <w:t>is search returned 253 results. We reviewed a random sample of 30 articles that document a MSE, removing articles that were reviews, meta-analyses, or simply cited other MSE articles from our sample. Of the 253 articles, 11 included climate change as a dri</w:t>
      </w:r>
      <w:r>
        <w:t>ver of fishery status, and after removing other articles we estimate 110-160 articles document a MSE.</w:t>
      </w:r>
    </w:p>
    <w:tbl>
      <w:tblPr>
        <w:tblW w:w="0" w:type="pct"/>
        <w:tblLook w:val="07E0" w:firstRow="1" w:lastRow="1" w:firstColumn="1" w:lastColumn="1" w:noHBand="1" w:noVBand="1"/>
      </w:tblPr>
      <w:tblGrid>
        <w:gridCol w:w="1881"/>
        <w:gridCol w:w="827"/>
      </w:tblGrid>
      <w:tr w:rsidR="00ED5D35" w14:paraId="571FC4E4" w14:textId="77777777">
        <w:tc>
          <w:tcPr>
            <w:tcW w:w="0" w:type="auto"/>
            <w:tcBorders>
              <w:bottom w:val="single" w:sz="0" w:space="0" w:color="auto"/>
            </w:tcBorders>
            <w:vAlign w:val="bottom"/>
          </w:tcPr>
          <w:p w14:paraId="571FC4E2" w14:textId="77777777" w:rsidR="00ED5D35" w:rsidRDefault="006F0DD1">
            <w:pPr>
              <w:pStyle w:val="Compact"/>
              <w:jc w:val="center"/>
            </w:pPr>
            <w:r>
              <w:t>MSE type</w:t>
            </w:r>
          </w:p>
        </w:tc>
        <w:tc>
          <w:tcPr>
            <w:tcW w:w="0" w:type="auto"/>
            <w:tcBorders>
              <w:bottom w:val="single" w:sz="0" w:space="0" w:color="auto"/>
            </w:tcBorders>
            <w:vAlign w:val="bottom"/>
          </w:tcPr>
          <w:p w14:paraId="571FC4E3" w14:textId="77777777" w:rsidR="00ED5D35" w:rsidRDefault="006F0DD1">
            <w:pPr>
              <w:pStyle w:val="Compact"/>
              <w:jc w:val="center"/>
            </w:pPr>
            <w:r>
              <w:t>Count</w:t>
            </w:r>
          </w:p>
        </w:tc>
      </w:tr>
      <w:tr w:rsidR="00ED5D35" w14:paraId="571FC4E7" w14:textId="77777777">
        <w:tc>
          <w:tcPr>
            <w:tcW w:w="0" w:type="auto"/>
          </w:tcPr>
          <w:p w14:paraId="571FC4E5" w14:textId="77777777" w:rsidR="00ED5D35" w:rsidRDefault="006F0DD1">
            <w:pPr>
              <w:pStyle w:val="Compact"/>
              <w:jc w:val="center"/>
            </w:pPr>
            <w:r>
              <w:lastRenderedPageBreak/>
              <w:t>Published</w:t>
            </w:r>
          </w:p>
        </w:tc>
        <w:tc>
          <w:tcPr>
            <w:tcW w:w="0" w:type="auto"/>
          </w:tcPr>
          <w:p w14:paraId="571FC4E6" w14:textId="77777777" w:rsidR="00ED5D35" w:rsidRDefault="006F0DD1">
            <w:pPr>
              <w:pStyle w:val="Compact"/>
              <w:jc w:val="center"/>
            </w:pPr>
            <w:r>
              <w:t>150</w:t>
            </w:r>
          </w:p>
        </w:tc>
      </w:tr>
      <w:tr w:rsidR="00ED5D35" w14:paraId="571FC4EA" w14:textId="77777777">
        <w:tc>
          <w:tcPr>
            <w:tcW w:w="0" w:type="auto"/>
          </w:tcPr>
          <w:p w14:paraId="571FC4E8" w14:textId="77777777" w:rsidR="00ED5D35" w:rsidRDefault="006F0DD1">
            <w:pPr>
              <w:pStyle w:val="Compact"/>
              <w:jc w:val="center"/>
            </w:pPr>
            <w:r>
              <w:t>Random Sample</w:t>
            </w:r>
          </w:p>
        </w:tc>
        <w:tc>
          <w:tcPr>
            <w:tcW w:w="0" w:type="auto"/>
          </w:tcPr>
          <w:p w14:paraId="571FC4E9" w14:textId="77777777" w:rsidR="00ED5D35" w:rsidRDefault="006F0DD1">
            <w:pPr>
              <w:pStyle w:val="Compact"/>
              <w:jc w:val="center"/>
            </w:pPr>
            <w:r>
              <w:t>30</w:t>
            </w:r>
          </w:p>
        </w:tc>
      </w:tr>
      <w:tr w:rsidR="00ED5D35" w14:paraId="571FC4ED" w14:textId="77777777">
        <w:tc>
          <w:tcPr>
            <w:tcW w:w="0" w:type="auto"/>
          </w:tcPr>
          <w:p w14:paraId="571FC4EB" w14:textId="77777777" w:rsidR="00ED5D35" w:rsidRDefault="006F0DD1">
            <w:pPr>
              <w:pStyle w:val="Compact"/>
              <w:jc w:val="center"/>
            </w:pPr>
            <w:r>
              <w:t>Climate Change</w:t>
            </w:r>
          </w:p>
        </w:tc>
        <w:tc>
          <w:tcPr>
            <w:tcW w:w="0" w:type="auto"/>
          </w:tcPr>
          <w:p w14:paraId="571FC4EC" w14:textId="77777777" w:rsidR="00ED5D35" w:rsidRDefault="006F0DD1">
            <w:pPr>
              <w:pStyle w:val="Compact"/>
              <w:jc w:val="center"/>
            </w:pPr>
            <w:r>
              <w:t>11</w:t>
            </w:r>
          </w:p>
        </w:tc>
      </w:tr>
    </w:tbl>
    <w:p w14:paraId="571FC4EF" w14:textId="77777777" w:rsidR="00ED5D35" w:rsidRDefault="006F0DD1">
      <w:pPr>
        <w:pStyle w:val="Heading2"/>
      </w:pPr>
      <w:bookmarkStart w:id="5" w:name="reviewing-mse-documentation"/>
      <w:bookmarkEnd w:id="5"/>
      <w:r>
        <w:t>Reviewing MSE documentation</w:t>
      </w:r>
    </w:p>
    <w:p w14:paraId="571FC4F0" w14:textId="64D1C39B" w:rsidR="00ED5D35" w:rsidRDefault="006F0DD1">
      <w:pPr>
        <w:pStyle w:val="FirstParagraph"/>
      </w:pPr>
      <w:r>
        <w:t>We used the structured decision making framework (Conroy and Peterson 2013; Gregory et al. 2012) as our fram</w:t>
      </w:r>
      <w:r>
        <w:t>ework for evaluating management strategy evaluation documents (Figure 1). The structured decision making process</w:t>
      </w:r>
      <w:r>
        <w:t xml:space="preserve"> is composed of the six process stages: problem definition, objective elicitation, alternative development, consequence prediction, trade-off </w:t>
      </w:r>
      <w:r>
        <w:t>analysis, and decision implementation.</w:t>
      </w:r>
    </w:p>
    <w:p w14:paraId="571FC4F1" w14:textId="77777777" w:rsidR="00ED5D35" w:rsidRDefault="006F0DD1">
      <w:pPr>
        <w:pStyle w:val="FigurewithCaption"/>
      </w:pPr>
      <w:r>
        <w:rPr>
          <w:noProof/>
        </w:rPr>
        <w:drawing>
          <wp:inline distT="0" distB="0" distL="0" distR="0" wp14:anchorId="571FC5FE" wp14:editId="571FC5FF">
            <wp:extent cx="5334000" cy="2857062"/>
            <wp:effectExtent l="0" t="0" r="0" b="0"/>
            <wp:docPr id="1" name="Picture" descr="Figure 1: Review framework - structured decision making process"/>
            <wp:cNvGraphicFramePr/>
            <a:graphic xmlns:a="http://schemas.openxmlformats.org/drawingml/2006/main">
              <a:graphicData uri="http://schemas.openxmlformats.org/drawingml/2006/picture">
                <pic:pic xmlns:pic="http://schemas.openxmlformats.org/drawingml/2006/picture">
                  <pic:nvPicPr>
                    <pic:cNvPr id="0" name="Picture" descr="figs/SDMProcessFramework.png"/>
                    <pic:cNvPicPr>
                      <a:picLocks noChangeAspect="1" noChangeArrowheads="1"/>
                    </pic:cNvPicPr>
                  </pic:nvPicPr>
                  <pic:blipFill>
                    <a:blip r:embed="rId7"/>
                    <a:stretch>
                      <a:fillRect/>
                    </a:stretch>
                  </pic:blipFill>
                  <pic:spPr bwMode="auto">
                    <a:xfrm>
                      <a:off x="0" y="0"/>
                      <a:ext cx="5334000" cy="2857062"/>
                    </a:xfrm>
                    <a:prstGeom prst="rect">
                      <a:avLst/>
                    </a:prstGeom>
                    <a:noFill/>
                    <a:ln w="9525">
                      <a:noFill/>
                      <a:headEnd/>
                      <a:tailEnd/>
                    </a:ln>
                  </pic:spPr>
                </pic:pic>
              </a:graphicData>
            </a:graphic>
          </wp:inline>
        </w:drawing>
      </w:r>
    </w:p>
    <w:p w14:paraId="571FC4F2" w14:textId="77777777" w:rsidR="00ED5D35" w:rsidRDefault="006F0DD1">
      <w:pPr>
        <w:pStyle w:val="ImageCaption"/>
      </w:pPr>
      <w:r>
        <w:t>Figure 1: Review framework - structured decision making process</w:t>
      </w:r>
    </w:p>
    <w:p w14:paraId="571FC4F3" w14:textId="77777777" w:rsidR="00ED5D35" w:rsidRDefault="006F0DD1">
      <w:pPr>
        <w:pStyle w:val="BodyText"/>
      </w:pPr>
      <w:r>
        <w:t>We present the review methodology and results in four groups: consequences - which focuses on what was considered during the prediction stage, objectiv</w:t>
      </w:r>
      <w:r>
        <w:t>es - which focuses on what categories of objectives were considered, stages - which focuses on whether and how the stages of the process were completed, and participants - which focuses on how participation in the process was structured. These results were</w:t>
      </w:r>
      <w:r>
        <w:t xml:space="preserve"> entered into a relational database for storage and evaluation, and is available via our shiny application (</w:t>
      </w:r>
      <w:hyperlink r:id="rId8">
        <w:r>
          <w:rPr>
            <w:rStyle w:val="Hyperlink"/>
          </w:rPr>
          <w:t>https://jonathancummings.shinyapps.io/MSEreview/</w:t>
        </w:r>
      </w:hyperlink>
      <w:r>
        <w:t>).</w:t>
      </w:r>
    </w:p>
    <w:p w14:paraId="571FC4F4" w14:textId="77777777" w:rsidR="00ED5D35" w:rsidRDefault="006F0DD1">
      <w:pPr>
        <w:pStyle w:val="BodyText"/>
      </w:pPr>
      <w:r>
        <w:t>The consequence group address</w:t>
      </w:r>
      <w:r>
        <w:t xml:space="preserve">es what question the MSE was designed to address, and how it was addressed. We report the drivers included as the primary factors influencing the predictions produced by the MSE model, listing each driver a MSE included. We also report how the consequence </w:t>
      </w:r>
      <w:r>
        <w:t>predictions were made, with possible values of simulation modeling, dynamic programming, expert elicitation, mental models, and unknown.</w:t>
      </w:r>
    </w:p>
    <w:p w14:paraId="571FC4F5" w14:textId="77777777" w:rsidR="00ED5D35" w:rsidRDefault="006F0DD1">
      <w:pPr>
        <w:pStyle w:val="BodyText"/>
      </w:pPr>
      <w:r>
        <w:lastRenderedPageBreak/>
        <w:t>In the objectives group we address what the concerns, or goals of the MSE were. We record each objective considered, an</w:t>
      </w:r>
      <w:r>
        <w:t>d report the type and category of objectives included in each MSE. Natural resource management problems typically include four types of objectives: conservation, resource use, i.e., yield in the fisheries context, economic, and social objectives (Runge, Gr</w:t>
      </w:r>
      <w:r>
        <w:t>and, and Mitchell 2013). We sort objectives into four types: strategic objectives - which are concerned with the overall mission of the system in which the decision evaluated by the MSE falls, process objectives - which are concerned with how the managemen</w:t>
      </w:r>
      <w:r>
        <w:t>t decision addressed by the MSE would be made, fundamental objectives - which address the goals of the management decision, and means objectives - which address means to achieving the fundamental objectives of the management decision.</w:t>
      </w:r>
    </w:p>
    <w:p w14:paraId="571FC4F6" w14:textId="77777777" w:rsidR="00ED5D35" w:rsidRDefault="006F0DD1">
      <w:pPr>
        <w:pStyle w:val="BodyText"/>
      </w:pPr>
      <w:r>
        <w:t>In the stages group w</w:t>
      </w:r>
      <w:r>
        <w:t>e address how the MSE stages were completed. We report whether the stages of the structured decision making framework were explicitly completed and documented. We also report whether the MSE results were adopted in subsequent management.</w:t>
      </w:r>
    </w:p>
    <w:p w14:paraId="571FC4F7" w14:textId="16F93660" w:rsidR="00ED5D35" w:rsidRDefault="006F0DD1">
      <w:pPr>
        <w:pStyle w:val="BodyText"/>
      </w:pPr>
      <w:r>
        <w:t>In the participant</w:t>
      </w:r>
      <w:r>
        <w:t xml:space="preserve"> group we address how participation in the MSE process was structured and who participated. We report who lead the MSE, who participated in it, and if the roles of participants were established and documented. In many cases the process used to elicit objec</w:t>
      </w:r>
      <w:r>
        <w:t xml:space="preserve">tives and alternatives was not explicit. In these </w:t>
      </w:r>
      <w:r w:rsidR="00B154CB">
        <w:t>cases,</w:t>
      </w:r>
      <w:r>
        <w:t xml:space="preserve"> we used what information was provided to glean who participated in the production of those components of the MSE. We record and report who those participants were, referring to them as subjective part</w:t>
      </w:r>
      <w:r>
        <w:t>icipants in the objectives or alternatives process. In other cases where there was not enough information to glean who participated we report the participants as unknown.</w:t>
      </w:r>
    </w:p>
    <w:p w14:paraId="571FC4F8" w14:textId="77777777" w:rsidR="00ED5D35" w:rsidRDefault="006F0DD1">
      <w:pPr>
        <w:pStyle w:val="BodyText"/>
      </w:pPr>
      <w:r>
        <w:t>We collected additional information about the MSEs we reviewed beyond what is reporte</w:t>
      </w:r>
      <w:r>
        <w:t>d here. For a full description of the information recorded in the relational database see the supplemental information (supplement), and for the full data set and results see our shiny application (</w:t>
      </w:r>
      <w:hyperlink r:id="rId9">
        <w:r>
          <w:rPr>
            <w:rStyle w:val="Hyperlink"/>
          </w:rPr>
          <w:t>https://jonathancummings.shinyapps.io/MSEreview/</w:t>
        </w:r>
      </w:hyperlink>
      <w:r>
        <w:t>).</w:t>
      </w:r>
    </w:p>
    <w:p w14:paraId="571FC4F9" w14:textId="77777777" w:rsidR="00ED5D35" w:rsidRDefault="006F0DD1">
      <w:pPr>
        <w:pStyle w:val="Heading1"/>
      </w:pPr>
      <w:bookmarkStart w:id="6" w:name="results"/>
      <w:bookmarkEnd w:id="6"/>
      <w:r>
        <w:t>Results</w:t>
      </w:r>
    </w:p>
    <w:p w14:paraId="571FC4FA" w14:textId="77777777" w:rsidR="00ED5D35" w:rsidRDefault="006F0DD1">
      <w:pPr>
        <w:pStyle w:val="Heading3"/>
      </w:pPr>
      <w:bookmarkStart w:id="7" w:name="what-questions-and-management-objectives"/>
      <w:bookmarkEnd w:id="7"/>
      <w:r>
        <w:t>What questions and management objectives do MSEs address?</w:t>
      </w:r>
    </w:p>
    <w:p w14:paraId="571FC4FB" w14:textId="77777777" w:rsidR="00ED5D35" w:rsidRDefault="006F0DD1">
      <w:pPr>
        <w:pStyle w:val="FirstParagraph"/>
      </w:pPr>
      <w:r>
        <w:t>We found that uncertainty was the main driver of the system state included in management strategy evaluations, with uncertainty included in 21 of the 30 evaluations we reviewed (Table 1). In addition to uncertainty about the system model itself, monitoring</w:t>
      </w:r>
      <w:r>
        <w:t xml:space="preserve"> methodology was the most prevalent driver in MSE models, but a variety of drivers were considered across the random sample of MSEs.</w:t>
      </w:r>
    </w:p>
    <w:p w14:paraId="571FC4FC" w14:textId="77777777" w:rsidR="00ED5D35" w:rsidRDefault="006F0DD1">
      <w:pPr>
        <w:pStyle w:val="Compact"/>
      </w:pPr>
      <w:r>
        <w:t>Table 1: Drivers included in management strategy evaluations</w:t>
      </w:r>
    </w:p>
    <w:tbl>
      <w:tblPr>
        <w:tblStyle w:val="PlainTable3"/>
        <w:tblW w:w="0" w:type="auto"/>
        <w:tblLook w:val="04A0" w:firstRow="1" w:lastRow="0" w:firstColumn="1" w:lastColumn="0" w:noHBand="0" w:noVBand="1"/>
      </w:tblPr>
      <w:tblGrid>
        <w:gridCol w:w="3806"/>
        <w:gridCol w:w="2337"/>
        <w:gridCol w:w="2338"/>
      </w:tblGrid>
      <w:tr w:rsidR="00453436" w14:paraId="0DE4246E"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806" w:type="dxa"/>
            <w:tcBorders>
              <w:bottom w:val="single" w:sz="4" w:space="0" w:color="auto"/>
            </w:tcBorders>
          </w:tcPr>
          <w:p w14:paraId="1D620E07" w14:textId="535046EE" w:rsidR="00453436" w:rsidRPr="00A30817" w:rsidRDefault="002E58AE" w:rsidP="00453436">
            <w:pPr>
              <w:pStyle w:val="Compact"/>
            </w:pPr>
            <w:r w:rsidRPr="00A30817">
              <w:rPr>
                <w:rFonts w:cs="Helvetica"/>
                <w:bCs w:val="0"/>
                <w:caps w:val="0"/>
                <w:color w:val="333333"/>
              </w:rPr>
              <w:t>Driver</w:t>
            </w:r>
          </w:p>
        </w:tc>
        <w:tc>
          <w:tcPr>
            <w:tcW w:w="2337" w:type="dxa"/>
            <w:tcBorders>
              <w:bottom w:val="single" w:sz="4" w:space="0" w:color="auto"/>
            </w:tcBorders>
          </w:tcPr>
          <w:p w14:paraId="55C0F497" w14:textId="182D6F54"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2338" w:type="dxa"/>
            <w:tcBorders>
              <w:bottom w:val="single" w:sz="4" w:space="0" w:color="auto"/>
            </w:tcBorders>
          </w:tcPr>
          <w:p w14:paraId="66741AB9" w14:textId="0FCB606D" w:rsidR="00453436" w:rsidRPr="00A30817" w:rsidRDefault="002E58AE" w:rsidP="00453436">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453436" w14:paraId="67B3B2F4"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top w:val="single" w:sz="4" w:space="0" w:color="auto"/>
              <w:right w:val="none" w:sz="0" w:space="0" w:color="auto"/>
            </w:tcBorders>
            <w:shd w:val="clear" w:color="auto" w:fill="auto"/>
          </w:tcPr>
          <w:p w14:paraId="04564A56" w14:textId="4C677858" w:rsidR="00453436" w:rsidRPr="00A30817" w:rsidRDefault="002E58AE" w:rsidP="00453436">
            <w:pPr>
              <w:pStyle w:val="Compact"/>
              <w:rPr>
                <w:b w:val="0"/>
              </w:rPr>
            </w:pPr>
            <w:r w:rsidRPr="00A30817">
              <w:rPr>
                <w:rFonts w:cs="Helvetica"/>
                <w:b w:val="0"/>
                <w:caps w:val="0"/>
                <w:color w:val="333333"/>
              </w:rPr>
              <w:t>Uncertainty</w:t>
            </w:r>
          </w:p>
        </w:tc>
        <w:tc>
          <w:tcPr>
            <w:tcW w:w="2337" w:type="dxa"/>
            <w:tcBorders>
              <w:top w:val="single" w:sz="4" w:space="0" w:color="auto"/>
            </w:tcBorders>
            <w:shd w:val="clear" w:color="auto" w:fill="auto"/>
          </w:tcPr>
          <w:p w14:paraId="7D6E6575" w14:textId="507635DF"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70</w:t>
            </w:r>
          </w:p>
        </w:tc>
        <w:tc>
          <w:tcPr>
            <w:tcW w:w="2338" w:type="dxa"/>
            <w:tcBorders>
              <w:top w:val="single" w:sz="4" w:space="0" w:color="auto"/>
            </w:tcBorders>
            <w:shd w:val="clear" w:color="auto" w:fill="auto"/>
          </w:tcPr>
          <w:p w14:paraId="0F373DC1" w14:textId="5544368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21</w:t>
            </w:r>
          </w:p>
        </w:tc>
      </w:tr>
      <w:tr w:rsidR="00453436" w14:paraId="28B6D230"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73E518F9" w14:textId="6A6C5BCB" w:rsidR="00453436" w:rsidRPr="00A30817" w:rsidRDefault="002E58AE" w:rsidP="00453436">
            <w:pPr>
              <w:pStyle w:val="Compact"/>
              <w:rPr>
                <w:b w:val="0"/>
              </w:rPr>
            </w:pPr>
            <w:r w:rsidRPr="00A30817">
              <w:rPr>
                <w:rFonts w:cs="Helvetica"/>
                <w:b w:val="0"/>
                <w:caps w:val="0"/>
                <w:color w:val="333333"/>
              </w:rPr>
              <w:t>Monitoring methodology</w:t>
            </w:r>
          </w:p>
        </w:tc>
        <w:tc>
          <w:tcPr>
            <w:tcW w:w="2337" w:type="dxa"/>
            <w:shd w:val="clear" w:color="auto" w:fill="auto"/>
          </w:tcPr>
          <w:p w14:paraId="36FBFC99" w14:textId="24C57518"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c>
          <w:tcPr>
            <w:tcW w:w="2338" w:type="dxa"/>
            <w:shd w:val="clear" w:color="auto" w:fill="auto"/>
          </w:tcPr>
          <w:p w14:paraId="7C164209" w14:textId="51F30C50"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r>
      <w:tr w:rsidR="00453436" w14:paraId="7EBC0049"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8AA4D7D" w14:textId="5C416ECC" w:rsidR="00453436" w:rsidRPr="00A30817" w:rsidRDefault="002E58AE" w:rsidP="00453436">
            <w:pPr>
              <w:pStyle w:val="Compact"/>
              <w:rPr>
                <w:b w:val="0"/>
              </w:rPr>
            </w:pPr>
            <w:r w:rsidRPr="00A30817">
              <w:rPr>
                <w:rFonts w:cs="Helvetica"/>
                <w:b w:val="0"/>
                <w:caps w:val="0"/>
                <w:color w:val="333333"/>
              </w:rPr>
              <w:t>Spatial structure</w:t>
            </w:r>
          </w:p>
        </w:tc>
        <w:tc>
          <w:tcPr>
            <w:tcW w:w="2337" w:type="dxa"/>
            <w:shd w:val="clear" w:color="auto" w:fill="auto"/>
          </w:tcPr>
          <w:p w14:paraId="086B63EB" w14:textId="09ADF483"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13</w:t>
            </w:r>
          </w:p>
        </w:tc>
        <w:tc>
          <w:tcPr>
            <w:tcW w:w="2338" w:type="dxa"/>
            <w:shd w:val="clear" w:color="auto" w:fill="auto"/>
          </w:tcPr>
          <w:p w14:paraId="1AE4E7FE" w14:textId="5558908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4</w:t>
            </w:r>
          </w:p>
        </w:tc>
      </w:tr>
      <w:tr w:rsidR="00453436" w14:paraId="6F86AF4E"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D63DD78" w14:textId="5A0DD9BB" w:rsidR="00453436" w:rsidRPr="00A30817" w:rsidRDefault="002E58AE" w:rsidP="00453436">
            <w:pPr>
              <w:pStyle w:val="Compact"/>
              <w:rPr>
                <w:b w:val="0"/>
              </w:rPr>
            </w:pPr>
            <w:r w:rsidRPr="00A30817">
              <w:rPr>
                <w:rFonts w:cs="Helvetica"/>
                <w:b w:val="0"/>
                <w:caps w:val="0"/>
                <w:color w:val="333333"/>
              </w:rPr>
              <w:t>Allowable catch adjustment</w:t>
            </w:r>
          </w:p>
        </w:tc>
        <w:tc>
          <w:tcPr>
            <w:tcW w:w="2337" w:type="dxa"/>
            <w:shd w:val="clear" w:color="auto" w:fill="auto"/>
          </w:tcPr>
          <w:p w14:paraId="4B33FC44" w14:textId="7EBEBA0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246194F8" w14:textId="46B8037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6E98CA0"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D00300F" w14:textId="63D8C492" w:rsidR="00453436" w:rsidRPr="00A30817" w:rsidRDefault="002E58AE" w:rsidP="00453436">
            <w:pPr>
              <w:pStyle w:val="Compact"/>
              <w:rPr>
                <w:b w:val="0"/>
              </w:rPr>
            </w:pPr>
            <w:r w:rsidRPr="00A30817">
              <w:rPr>
                <w:rFonts w:cs="Helvetica"/>
                <w:b w:val="0"/>
                <w:caps w:val="0"/>
                <w:color w:val="333333"/>
              </w:rPr>
              <w:lastRenderedPageBreak/>
              <w:t>Environmental conditions</w:t>
            </w:r>
          </w:p>
        </w:tc>
        <w:tc>
          <w:tcPr>
            <w:tcW w:w="2337" w:type="dxa"/>
            <w:shd w:val="clear" w:color="auto" w:fill="auto"/>
          </w:tcPr>
          <w:p w14:paraId="2B407882" w14:textId="0BAA651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c>
          <w:tcPr>
            <w:tcW w:w="2338" w:type="dxa"/>
            <w:shd w:val="clear" w:color="auto" w:fill="auto"/>
          </w:tcPr>
          <w:p w14:paraId="635BCA86" w14:textId="2C4EB114"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453436" w14:paraId="74E8793F"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8C4B775" w14:textId="4D8F42E3" w:rsidR="00453436" w:rsidRPr="00A30817" w:rsidRDefault="002E58AE" w:rsidP="00453436">
            <w:pPr>
              <w:pStyle w:val="Compact"/>
              <w:rPr>
                <w:b w:val="0"/>
              </w:rPr>
            </w:pPr>
            <w:r w:rsidRPr="00A30817">
              <w:rPr>
                <w:rFonts w:cs="Helvetica"/>
                <w:b w:val="0"/>
                <w:caps w:val="0"/>
                <w:color w:val="333333"/>
              </w:rPr>
              <w:t>Fishing behavior</w:t>
            </w:r>
          </w:p>
        </w:tc>
        <w:tc>
          <w:tcPr>
            <w:tcW w:w="2337" w:type="dxa"/>
            <w:shd w:val="clear" w:color="auto" w:fill="auto"/>
          </w:tcPr>
          <w:p w14:paraId="0DBEDB79" w14:textId="660EC2A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10</w:t>
            </w:r>
          </w:p>
        </w:tc>
        <w:tc>
          <w:tcPr>
            <w:tcW w:w="2338" w:type="dxa"/>
            <w:shd w:val="clear" w:color="auto" w:fill="auto"/>
          </w:tcPr>
          <w:p w14:paraId="6DF66DDF" w14:textId="04D7E7E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3</w:t>
            </w:r>
          </w:p>
        </w:tc>
      </w:tr>
      <w:tr w:rsidR="00453436" w14:paraId="5C1283A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5169C8F" w14:textId="320BA785" w:rsidR="00453436" w:rsidRPr="00A30817" w:rsidRDefault="002E58AE" w:rsidP="00453436">
            <w:pPr>
              <w:pStyle w:val="Compact"/>
              <w:rPr>
                <w:rFonts w:cs="Helvetica"/>
                <w:b w:val="0"/>
                <w:color w:val="333333"/>
              </w:rPr>
            </w:pPr>
            <w:r w:rsidRPr="00A30817">
              <w:rPr>
                <w:rFonts w:cs="Helvetica"/>
                <w:b w:val="0"/>
                <w:caps w:val="0"/>
                <w:color w:val="333333"/>
              </w:rPr>
              <w:t>Implementation uncertainty</w:t>
            </w:r>
          </w:p>
        </w:tc>
        <w:tc>
          <w:tcPr>
            <w:tcW w:w="2337" w:type="dxa"/>
            <w:shd w:val="clear" w:color="auto" w:fill="auto"/>
          </w:tcPr>
          <w:p w14:paraId="6F80F1B0" w14:textId="063D929E"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10</w:t>
            </w:r>
          </w:p>
        </w:tc>
        <w:tc>
          <w:tcPr>
            <w:tcW w:w="2338" w:type="dxa"/>
            <w:shd w:val="clear" w:color="auto" w:fill="auto"/>
          </w:tcPr>
          <w:p w14:paraId="40C4E1AD" w14:textId="032E76B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r w:rsidR="00453436" w14:paraId="26184AD8"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C6DA164" w14:textId="7A3A5F07" w:rsidR="00453436" w:rsidRPr="00A30817" w:rsidRDefault="002E58AE" w:rsidP="00453436">
            <w:pPr>
              <w:pStyle w:val="Compact"/>
              <w:rPr>
                <w:rFonts w:cs="Helvetica"/>
                <w:b w:val="0"/>
                <w:color w:val="333333"/>
              </w:rPr>
            </w:pPr>
            <w:r w:rsidRPr="00A30817">
              <w:rPr>
                <w:rFonts w:cs="Helvetica"/>
                <w:b w:val="0"/>
                <w:caps w:val="0"/>
                <w:color w:val="333333"/>
              </w:rPr>
              <w:t>Ecosystem based management</w:t>
            </w:r>
          </w:p>
        </w:tc>
        <w:tc>
          <w:tcPr>
            <w:tcW w:w="2337" w:type="dxa"/>
            <w:shd w:val="clear" w:color="auto" w:fill="auto"/>
          </w:tcPr>
          <w:p w14:paraId="64D51EF1" w14:textId="46C3317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5F10E46E" w14:textId="494DE904"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r>
      <w:tr w:rsidR="00453436" w14:paraId="7852C14F"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612EBCA" w14:textId="75EC652A" w:rsidR="00453436" w:rsidRPr="00A30817" w:rsidRDefault="002E58AE" w:rsidP="00453436">
            <w:pPr>
              <w:pStyle w:val="Compact"/>
              <w:rPr>
                <w:rFonts w:cs="Helvetica"/>
                <w:b w:val="0"/>
                <w:color w:val="333333"/>
              </w:rPr>
            </w:pPr>
            <w:r w:rsidRPr="00A30817">
              <w:rPr>
                <w:rFonts w:cs="Helvetica"/>
                <w:b w:val="0"/>
                <w:caps w:val="0"/>
                <w:color w:val="333333"/>
              </w:rPr>
              <w:t>Species interactions</w:t>
            </w:r>
          </w:p>
        </w:tc>
        <w:tc>
          <w:tcPr>
            <w:tcW w:w="2337" w:type="dxa"/>
            <w:shd w:val="clear" w:color="auto" w:fill="auto"/>
          </w:tcPr>
          <w:p w14:paraId="0EEC7589" w14:textId="579FAE08"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7</w:t>
            </w:r>
          </w:p>
        </w:tc>
        <w:tc>
          <w:tcPr>
            <w:tcW w:w="2338" w:type="dxa"/>
            <w:shd w:val="clear" w:color="auto" w:fill="auto"/>
          </w:tcPr>
          <w:p w14:paraId="2065B162" w14:textId="23E43EC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2</w:t>
            </w:r>
          </w:p>
        </w:tc>
      </w:tr>
      <w:tr w:rsidR="00453436" w14:paraId="6B243E5C"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01AF99E6" w14:textId="469A2AC0" w:rsidR="00453436" w:rsidRPr="00A30817" w:rsidRDefault="002E58AE" w:rsidP="00453436">
            <w:pPr>
              <w:pStyle w:val="Compact"/>
              <w:rPr>
                <w:rFonts w:cs="Helvetica"/>
                <w:b w:val="0"/>
                <w:color w:val="333333"/>
              </w:rPr>
            </w:pPr>
            <w:r w:rsidRPr="00A30817">
              <w:rPr>
                <w:rFonts w:cs="Helvetica"/>
                <w:b w:val="0"/>
                <w:caps w:val="0"/>
                <w:color w:val="333333"/>
              </w:rPr>
              <w:t>Climate change</w:t>
            </w:r>
          </w:p>
        </w:tc>
        <w:tc>
          <w:tcPr>
            <w:tcW w:w="2337" w:type="dxa"/>
            <w:shd w:val="clear" w:color="auto" w:fill="auto"/>
          </w:tcPr>
          <w:p w14:paraId="48AFC400" w14:textId="3C410BA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9FF1DBB" w14:textId="26682696"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04998D2D"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2359577F" w14:textId="3B6AE0BA" w:rsidR="00453436" w:rsidRPr="00A30817" w:rsidRDefault="002E58AE" w:rsidP="00453436">
            <w:pPr>
              <w:pStyle w:val="Compact"/>
              <w:rPr>
                <w:rFonts w:cs="Helvetica"/>
                <w:b w:val="0"/>
                <w:color w:val="333333"/>
              </w:rPr>
            </w:pPr>
            <w:r w:rsidRPr="00A30817">
              <w:rPr>
                <w:rFonts w:cs="Helvetica"/>
                <w:b w:val="0"/>
                <w:caps w:val="0"/>
                <w:color w:val="333333"/>
              </w:rPr>
              <w:t>Landing regulations</w:t>
            </w:r>
          </w:p>
        </w:tc>
        <w:tc>
          <w:tcPr>
            <w:tcW w:w="2337" w:type="dxa"/>
            <w:shd w:val="clear" w:color="auto" w:fill="auto"/>
          </w:tcPr>
          <w:p w14:paraId="357E6F44" w14:textId="185829C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4E7F4C29" w14:textId="0947F4B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3E040AC1"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54C50065" w14:textId="343CF095" w:rsidR="00453436" w:rsidRPr="00A30817" w:rsidRDefault="002E58AE" w:rsidP="00453436">
            <w:pPr>
              <w:pStyle w:val="Compact"/>
              <w:rPr>
                <w:rFonts w:cs="Helvetica"/>
                <w:b w:val="0"/>
                <w:color w:val="333333"/>
              </w:rPr>
            </w:pPr>
            <w:r w:rsidRPr="00A30817">
              <w:rPr>
                <w:rFonts w:cs="Helvetica"/>
                <w:b w:val="0"/>
                <w:caps w:val="0"/>
                <w:color w:val="333333"/>
              </w:rPr>
              <w:t>Management timeline</w:t>
            </w:r>
          </w:p>
        </w:tc>
        <w:tc>
          <w:tcPr>
            <w:tcW w:w="2337" w:type="dxa"/>
            <w:shd w:val="clear" w:color="auto" w:fill="auto"/>
          </w:tcPr>
          <w:p w14:paraId="24AD0560" w14:textId="63155342"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1CB3EFD2" w14:textId="4427FEBE"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5BAEA32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1C1EC3C1" w14:textId="3FC6EF3E" w:rsidR="00453436" w:rsidRPr="00A30817" w:rsidRDefault="002E58AE" w:rsidP="00453436">
            <w:pPr>
              <w:pStyle w:val="Compact"/>
              <w:rPr>
                <w:rFonts w:cs="Helvetica"/>
                <w:b w:val="0"/>
                <w:color w:val="333333"/>
              </w:rPr>
            </w:pPr>
            <w:r w:rsidRPr="00A30817">
              <w:rPr>
                <w:rFonts w:cs="Helvetica"/>
                <w:b w:val="0"/>
                <w:caps w:val="0"/>
                <w:color w:val="333333"/>
              </w:rPr>
              <w:t>Migration</w:t>
            </w:r>
          </w:p>
        </w:tc>
        <w:tc>
          <w:tcPr>
            <w:tcW w:w="2337" w:type="dxa"/>
            <w:shd w:val="clear" w:color="auto" w:fill="auto"/>
          </w:tcPr>
          <w:p w14:paraId="6348917D" w14:textId="252FA025"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72024219" w14:textId="2F1F61D7"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r w:rsidR="00453436" w14:paraId="20E2A315" w14:textId="77777777" w:rsidTr="00A30817">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48CDC471" w14:textId="6DD7E853" w:rsidR="00453436" w:rsidRPr="00A30817" w:rsidRDefault="002E58AE" w:rsidP="00453436">
            <w:pPr>
              <w:pStyle w:val="Compact"/>
              <w:rPr>
                <w:rFonts w:cs="Helvetica"/>
                <w:b w:val="0"/>
                <w:color w:val="333333"/>
              </w:rPr>
            </w:pPr>
            <w:r w:rsidRPr="00A30817">
              <w:rPr>
                <w:rFonts w:cs="Helvetica"/>
                <w:b w:val="0"/>
                <w:caps w:val="0"/>
                <w:color w:val="333333"/>
              </w:rPr>
              <w:t>Multiple sectors in fishery</w:t>
            </w:r>
          </w:p>
        </w:tc>
        <w:tc>
          <w:tcPr>
            <w:tcW w:w="2337" w:type="dxa"/>
            <w:shd w:val="clear" w:color="auto" w:fill="auto"/>
          </w:tcPr>
          <w:p w14:paraId="18F60030" w14:textId="3398B41F"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307202D0" w14:textId="0442E61A" w:rsidR="00453436" w:rsidRPr="00A30817" w:rsidRDefault="00453436" w:rsidP="00453436">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1</w:t>
            </w:r>
          </w:p>
        </w:tc>
      </w:tr>
      <w:tr w:rsidR="00453436" w14:paraId="62F554EC"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06" w:type="dxa"/>
            <w:tcBorders>
              <w:right w:val="none" w:sz="0" w:space="0" w:color="auto"/>
            </w:tcBorders>
            <w:shd w:val="clear" w:color="auto" w:fill="auto"/>
          </w:tcPr>
          <w:p w14:paraId="3357014F" w14:textId="746C87E8" w:rsidR="00453436" w:rsidRPr="00A30817" w:rsidRDefault="002E58AE" w:rsidP="00453436">
            <w:pPr>
              <w:pStyle w:val="Compact"/>
              <w:rPr>
                <w:rFonts w:cs="Helvetica"/>
                <w:b w:val="0"/>
                <w:color w:val="333333"/>
              </w:rPr>
            </w:pPr>
            <w:r w:rsidRPr="00A30817">
              <w:rPr>
                <w:rFonts w:cs="Helvetica"/>
                <w:b w:val="0"/>
                <w:caps w:val="0"/>
                <w:color w:val="333333"/>
              </w:rPr>
              <w:t>Stock status</w:t>
            </w:r>
          </w:p>
        </w:tc>
        <w:tc>
          <w:tcPr>
            <w:tcW w:w="2337" w:type="dxa"/>
            <w:shd w:val="clear" w:color="auto" w:fill="auto"/>
          </w:tcPr>
          <w:p w14:paraId="2BDA00BA" w14:textId="3D6999EA"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c>
          <w:tcPr>
            <w:tcW w:w="2338" w:type="dxa"/>
            <w:shd w:val="clear" w:color="auto" w:fill="auto"/>
          </w:tcPr>
          <w:p w14:paraId="655AAEEB" w14:textId="17428339" w:rsidR="00453436" w:rsidRPr="00A30817" w:rsidRDefault="00453436" w:rsidP="00453436">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r>
    </w:tbl>
    <w:p w14:paraId="5D3C44EE" w14:textId="77777777" w:rsidR="00C32CB7" w:rsidRDefault="00C32CB7">
      <w:pPr>
        <w:pStyle w:val="Compact"/>
      </w:pPr>
    </w:p>
    <w:p w14:paraId="571FC52D" w14:textId="6353C30D" w:rsidR="00ED5D35" w:rsidRDefault="006F0DD1">
      <w:pPr>
        <w:pStyle w:val="BodyText"/>
      </w:pPr>
      <w:r>
        <w:t xml:space="preserve">Conservation objectives were present in nearly all of the MSEs we reviewed (Table 2). Yield and economic objectives were present in about three </w:t>
      </w:r>
      <w:r>
        <w:t>quarters of the MSEs, while social objectives were only included in 2 of the MSEs.</w:t>
      </w:r>
    </w:p>
    <w:p w14:paraId="571FC52E" w14:textId="77777777" w:rsidR="00ED5D35" w:rsidRDefault="006F0DD1">
      <w:pPr>
        <w:pStyle w:val="Compact"/>
      </w:pPr>
      <w:r>
        <w:t>Table 2: Consideration of objective categories in management strategy evaluation</w:t>
      </w:r>
    </w:p>
    <w:tbl>
      <w:tblPr>
        <w:tblStyle w:val="PlainTable3"/>
        <w:tblW w:w="0" w:type="auto"/>
        <w:tblLook w:val="04A0" w:firstRow="1" w:lastRow="0" w:firstColumn="1" w:lastColumn="0" w:noHBand="0" w:noVBand="1"/>
      </w:tblPr>
      <w:tblGrid>
        <w:gridCol w:w="2405"/>
        <w:gridCol w:w="1091"/>
        <w:gridCol w:w="1384"/>
      </w:tblGrid>
      <w:tr w:rsidR="00065070" w14:paraId="2069619C" w14:textId="77777777" w:rsidTr="00A30817">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Borders>
              <w:bottom w:val="single" w:sz="4" w:space="0" w:color="auto"/>
            </w:tcBorders>
            <w:vAlign w:val="bottom"/>
          </w:tcPr>
          <w:p w14:paraId="2D152855" w14:textId="79DB2F3C" w:rsidR="00065070" w:rsidRPr="00A30817" w:rsidRDefault="00065070" w:rsidP="00065070">
            <w:pPr>
              <w:pStyle w:val="Compact"/>
            </w:pPr>
            <w:r w:rsidRPr="00A30817">
              <w:rPr>
                <w:rFonts w:cs="Helvetica"/>
                <w:bCs w:val="0"/>
                <w:caps w:val="0"/>
                <w:color w:val="333333"/>
              </w:rPr>
              <w:t>Objective category</w:t>
            </w:r>
          </w:p>
        </w:tc>
        <w:tc>
          <w:tcPr>
            <w:tcW w:w="1091" w:type="dxa"/>
            <w:tcBorders>
              <w:bottom w:val="single" w:sz="4" w:space="0" w:color="auto"/>
            </w:tcBorders>
            <w:vAlign w:val="bottom"/>
          </w:tcPr>
          <w:p w14:paraId="1FB91BCC" w14:textId="465DB52D"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c>
          <w:tcPr>
            <w:tcW w:w="1384" w:type="dxa"/>
            <w:tcBorders>
              <w:bottom w:val="single" w:sz="4" w:space="0" w:color="auto"/>
            </w:tcBorders>
            <w:vAlign w:val="bottom"/>
          </w:tcPr>
          <w:p w14:paraId="1B6C2F90" w14:textId="543B297F" w:rsidR="00065070" w:rsidRPr="00A30817" w:rsidRDefault="00065070" w:rsidP="0006507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Frequency</w:t>
            </w:r>
          </w:p>
        </w:tc>
      </w:tr>
      <w:tr w:rsidR="00065070" w14:paraId="034B4245"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top w:val="single" w:sz="4" w:space="0" w:color="auto"/>
              <w:right w:val="none" w:sz="0" w:space="0" w:color="auto"/>
            </w:tcBorders>
            <w:shd w:val="clear" w:color="auto" w:fill="auto"/>
          </w:tcPr>
          <w:p w14:paraId="05D25D4A" w14:textId="1707E074" w:rsidR="00065070" w:rsidRPr="00A30817" w:rsidRDefault="00065070" w:rsidP="00065070">
            <w:pPr>
              <w:pStyle w:val="Compact"/>
              <w:rPr>
                <w:b w:val="0"/>
              </w:rPr>
            </w:pPr>
            <w:r w:rsidRPr="00A30817">
              <w:rPr>
                <w:rFonts w:cs="Helvetica"/>
                <w:b w:val="0"/>
                <w:caps w:val="0"/>
                <w:color w:val="333333"/>
              </w:rPr>
              <w:t>Conservation</w:t>
            </w:r>
          </w:p>
        </w:tc>
        <w:tc>
          <w:tcPr>
            <w:tcW w:w="1091" w:type="dxa"/>
            <w:tcBorders>
              <w:top w:val="single" w:sz="4" w:space="0" w:color="auto"/>
            </w:tcBorders>
            <w:shd w:val="clear" w:color="auto" w:fill="auto"/>
          </w:tcPr>
          <w:p w14:paraId="72519B86" w14:textId="6B971F5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93</w:t>
            </w:r>
          </w:p>
        </w:tc>
        <w:tc>
          <w:tcPr>
            <w:tcW w:w="1384" w:type="dxa"/>
            <w:tcBorders>
              <w:top w:val="single" w:sz="4" w:space="0" w:color="auto"/>
            </w:tcBorders>
            <w:shd w:val="clear" w:color="auto" w:fill="auto"/>
          </w:tcPr>
          <w:p w14:paraId="3FC853FF" w14:textId="2089DF74"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28</w:t>
            </w:r>
          </w:p>
        </w:tc>
      </w:tr>
      <w:tr w:rsidR="00065070" w14:paraId="6E3A4CBB"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93A025E" w14:textId="73402EBD" w:rsidR="00065070" w:rsidRPr="00A30817" w:rsidRDefault="00065070" w:rsidP="00065070">
            <w:pPr>
              <w:pStyle w:val="Compact"/>
              <w:rPr>
                <w:b w:val="0"/>
              </w:rPr>
            </w:pPr>
            <w:r w:rsidRPr="00A30817">
              <w:rPr>
                <w:rFonts w:cs="Helvetica"/>
                <w:b w:val="0"/>
                <w:caps w:val="0"/>
                <w:color w:val="333333"/>
              </w:rPr>
              <w:t>Economic</w:t>
            </w:r>
          </w:p>
        </w:tc>
        <w:tc>
          <w:tcPr>
            <w:tcW w:w="1091" w:type="dxa"/>
            <w:shd w:val="clear" w:color="auto" w:fill="auto"/>
          </w:tcPr>
          <w:p w14:paraId="4179BDEC" w14:textId="183F581C"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73</w:t>
            </w:r>
          </w:p>
        </w:tc>
        <w:tc>
          <w:tcPr>
            <w:tcW w:w="1384" w:type="dxa"/>
            <w:shd w:val="clear" w:color="auto" w:fill="auto"/>
          </w:tcPr>
          <w:p w14:paraId="7677D52E" w14:textId="67EC9B9F"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22</w:t>
            </w:r>
          </w:p>
        </w:tc>
      </w:tr>
      <w:tr w:rsidR="00065070" w14:paraId="0254219E"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4D9E880F" w14:textId="4A60F2EE" w:rsidR="00065070" w:rsidRPr="00A30817" w:rsidRDefault="00065070" w:rsidP="00065070">
            <w:pPr>
              <w:pStyle w:val="Compact"/>
              <w:rPr>
                <w:b w:val="0"/>
              </w:rPr>
            </w:pPr>
            <w:r w:rsidRPr="00A30817">
              <w:rPr>
                <w:rFonts w:cs="Helvetica"/>
                <w:b w:val="0"/>
                <w:caps w:val="0"/>
                <w:color w:val="333333"/>
              </w:rPr>
              <w:t>Yield</w:t>
            </w:r>
          </w:p>
        </w:tc>
        <w:tc>
          <w:tcPr>
            <w:tcW w:w="1091" w:type="dxa"/>
            <w:shd w:val="clear" w:color="auto" w:fill="auto"/>
          </w:tcPr>
          <w:p w14:paraId="55D69777" w14:textId="352DA1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73</w:t>
            </w:r>
          </w:p>
        </w:tc>
        <w:tc>
          <w:tcPr>
            <w:tcW w:w="1384" w:type="dxa"/>
            <w:shd w:val="clear" w:color="auto" w:fill="auto"/>
          </w:tcPr>
          <w:p w14:paraId="247D9F47" w14:textId="0845859D"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22</w:t>
            </w:r>
          </w:p>
        </w:tc>
      </w:tr>
      <w:tr w:rsidR="00065070" w14:paraId="4DB46E7D" w14:textId="77777777" w:rsidTr="00A30817">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709A4E10" w14:textId="390C5E05" w:rsidR="00065070" w:rsidRPr="00A30817" w:rsidRDefault="00065070" w:rsidP="00065070">
            <w:pPr>
              <w:pStyle w:val="Compact"/>
              <w:rPr>
                <w:b w:val="0"/>
              </w:rPr>
            </w:pPr>
            <w:r w:rsidRPr="00A30817">
              <w:rPr>
                <w:rFonts w:cs="Helvetica"/>
                <w:b w:val="0"/>
                <w:caps w:val="0"/>
                <w:color w:val="333333"/>
              </w:rPr>
              <w:t>Social</w:t>
            </w:r>
          </w:p>
        </w:tc>
        <w:tc>
          <w:tcPr>
            <w:tcW w:w="1091" w:type="dxa"/>
            <w:shd w:val="clear" w:color="auto" w:fill="auto"/>
          </w:tcPr>
          <w:p w14:paraId="6AB1A756" w14:textId="6170646B"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7</w:t>
            </w:r>
          </w:p>
        </w:tc>
        <w:tc>
          <w:tcPr>
            <w:tcW w:w="1384" w:type="dxa"/>
            <w:shd w:val="clear" w:color="auto" w:fill="auto"/>
          </w:tcPr>
          <w:p w14:paraId="3C6D71D3" w14:textId="59B142D5" w:rsidR="00065070" w:rsidRPr="00A30817" w:rsidRDefault="00065070" w:rsidP="0006507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w:t>
            </w:r>
          </w:p>
        </w:tc>
      </w:tr>
      <w:tr w:rsidR="00065070" w14:paraId="7E48B65B" w14:textId="77777777" w:rsidTr="00A3081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Borders>
              <w:right w:val="none" w:sz="0" w:space="0" w:color="auto"/>
            </w:tcBorders>
            <w:shd w:val="clear" w:color="auto" w:fill="auto"/>
          </w:tcPr>
          <w:p w14:paraId="1DFF8C27" w14:textId="7FAC5B6F" w:rsidR="00065070" w:rsidRPr="00A30817" w:rsidRDefault="00065070" w:rsidP="00065070">
            <w:pPr>
              <w:pStyle w:val="Compact"/>
              <w:rPr>
                <w:b w:val="0"/>
              </w:rPr>
            </w:pPr>
            <w:r w:rsidRPr="00A30817">
              <w:rPr>
                <w:rFonts w:cs="Helvetica"/>
                <w:b w:val="0"/>
                <w:caps w:val="0"/>
                <w:color w:val="333333"/>
              </w:rPr>
              <w:t>Utility</w:t>
            </w:r>
          </w:p>
        </w:tc>
        <w:tc>
          <w:tcPr>
            <w:tcW w:w="1091" w:type="dxa"/>
            <w:shd w:val="clear" w:color="auto" w:fill="auto"/>
          </w:tcPr>
          <w:p w14:paraId="6FB0665E" w14:textId="31E84B06"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84" w:type="dxa"/>
            <w:shd w:val="clear" w:color="auto" w:fill="auto"/>
          </w:tcPr>
          <w:p w14:paraId="5D5418CF" w14:textId="1943630C" w:rsidR="00065070" w:rsidRPr="00A30817" w:rsidRDefault="00065070" w:rsidP="0006507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r>
    </w:tbl>
    <w:p w14:paraId="22861071" w14:textId="77777777" w:rsidR="00065070" w:rsidRDefault="00065070">
      <w:pPr>
        <w:pStyle w:val="Compact"/>
      </w:pPr>
    </w:p>
    <w:p w14:paraId="571FC541" w14:textId="6F5D2EA3" w:rsidR="00ED5D35" w:rsidRDefault="006F0DD1">
      <w:pPr>
        <w:pStyle w:val="Compact"/>
      </w:pPr>
      <w:r>
        <w:t>No strategic or process objectives were documented in the MSEs we reviewed. There were roughly the same number of fundamental and means included in the MSEs (Table 3).</w:t>
      </w:r>
    </w:p>
    <w:p w14:paraId="64D32224" w14:textId="77777777" w:rsidR="002A510A" w:rsidRDefault="002A510A">
      <w:pPr>
        <w:pStyle w:val="Compact"/>
      </w:pPr>
    </w:p>
    <w:p w14:paraId="571FC542" w14:textId="716B9819" w:rsidR="00ED5D35" w:rsidRDefault="006F0DD1">
      <w:pPr>
        <w:pStyle w:val="Compact"/>
      </w:pPr>
      <w:r>
        <w:t>Table 3: Objective Types</w:t>
      </w:r>
    </w:p>
    <w:tbl>
      <w:tblPr>
        <w:tblStyle w:val="PlainTable3"/>
        <w:tblW w:w="0" w:type="auto"/>
        <w:tblLook w:val="04A0" w:firstRow="1" w:lastRow="0" w:firstColumn="1" w:lastColumn="0" w:noHBand="0" w:noVBand="1"/>
      </w:tblPr>
      <w:tblGrid>
        <w:gridCol w:w="2147"/>
        <w:gridCol w:w="1116"/>
        <w:gridCol w:w="1369"/>
        <w:gridCol w:w="1369"/>
      </w:tblGrid>
      <w:tr w:rsidR="008B7228" w14:paraId="62B33144" w14:textId="1618976D"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4FC98DD2" w14:textId="70E8E8B8" w:rsidR="008B7228" w:rsidRPr="00A30817" w:rsidRDefault="008B7228" w:rsidP="008B7228">
            <w:pPr>
              <w:pStyle w:val="Compact"/>
            </w:pPr>
            <w:r w:rsidRPr="00A30817">
              <w:rPr>
                <w:rFonts w:eastAsia="Times New Roman" w:cs="Helvetica"/>
                <w:caps w:val="0"/>
                <w:color w:val="333333"/>
              </w:rPr>
              <w:t>Type</w:t>
            </w:r>
          </w:p>
        </w:tc>
        <w:tc>
          <w:tcPr>
            <w:tcW w:w="1094" w:type="dxa"/>
            <w:tcBorders>
              <w:bottom w:val="single" w:sz="4" w:space="0" w:color="auto"/>
            </w:tcBorders>
            <w:shd w:val="clear" w:color="auto" w:fill="auto"/>
            <w:vAlign w:val="bottom"/>
          </w:tcPr>
          <w:p w14:paraId="0252880F" w14:textId="30EC6B4C"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Number</w:t>
            </w:r>
          </w:p>
        </w:tc>
        <w:tc>
          <w:tcPr>
            <w:tcW w:w="1369" w:type="dxa"/>
            <w:tcBorders>
              <w:bottom w:val="single" w:sz="4" w:space="0" w:color="auto"/>
            </w:tcBorders>
            <w:shd w:val="clear" w:color="auto" w:fill="auto"/>
            <w:vAlign w:val="bottom"/>
          </w:tcPr>
          <w:p w14:paraId="333A67F7" w14:textId="53ADAF90"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pPr>
            <w:r w:rsidRPr="00A30817">
              <w:rPr>
                <w:rFonts w:eastAsia="Times New Roman" w:cs="Helvetica"/>
                <w:caps w:val="0"/>
                <w:color w:val="333333"/>
              </w:rPr>
              <w:t>Percent</w:t>
            </w:r>
          </w:p>
        </w:tc>
        <w:tc>
          <w:tcPr>
            <w:tcW w:w="1369" w:type="dxa"/>
            <w:tcBorders>
              <w:bottom w:val="single" w:sz="4" w:space="0" w:color="auto"/>
            </w:tcBorders>
            <w:shd w:val="clear" w:color="auto" w:fill="auto"/>
            <w:vAlign w:val="bottom"/>
          </w:tcPr>
          <w:p w14:paraId="4875EC04" w14:textId="44970445" w:rsidR="008B7228" w:rsidRPr="00A30817" w:rsidRDefault="008B7228" w:rsidP="008B7228">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rPr>
            </w:pPr>
            <w:r w:rsidRPr="00A30817">
              <w:rPr>
                <w:rFonts w:eastAsia="Times New Roman" w:cs="Helvetica"/>
                <w:caps w:val="0"/>
                <w:color w:val="333333"/>
              </w:rPr>
              <w:t>Per MSE</w:t>
            </w:r>
          </w:p>
        </w:tc>
      </w:tr>
      <w:tr w:rsidR="008B7228" w14:paraId="4943D662" w14:textId="17EBBD8B"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0F75F9F0" w14:textId="531B5EAC" w:rsidR="008B7228" w:rsidRPr="00A30817" w:rsidRDefault="008B7228" w:rsidP="008B7228">
            <w:pPr>
              <w:pStyle w:val="Compact"/>
              <w:rPr>
                <w:b w:val="0"/>
              </w:rPr>
            </w:pPr>
            <w:r w:rsidRPr="00A30817">
              <w:rPr>
                <w:rFonts w:eastAsia="Times New Roman" w:cs="Helvetica"/>
                <w:b w:val="0"/>
                <w:caps w:val="0"/>
                <w:color w:val="333333"/>
              </w:rPr>
              <w:t>Fundamental</w:t>
            </w:r>
          </w:p>
        </w:tc>
        <w:tc>
          <w:tcPr>
            <w:tcW w:w="1094" w:type="dxa"/>
            <w:tcBorders>
              <w:top w:val="single" w:sz="4" w:space="0" w:color="auto"/>
            </w:tcBorders>
            <w:shd w:val="clear" w:color="auto" w:fill="auto"/>
          </w:tcPr>
          <w:p w14:paraId="3C0225CF" w14:textId="021603E0"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94</w:t>
            </w:r>
          </w:p>
        </w:tc>
        <w:tc>
          <w:tcPr>
            <w:tcW w:w="1369" w:type="dxa"/>
            <w:tcBorders>
              <w:top w:val="single" w:sz="4" w:space="0" w:color="auto"/>
            </w:tcBorders>
            <w:shd w:val="clear" w:color="auto" w:fill="auto"/>
          </w:tcPr>
          <w:p w14:paraId="397143D3" w14:textId="772C678B"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pPr>
            <w:r w:rsidRPr="008B7228">
              <w:rPr>
                <w:rFonts w:eastAsia="Times New Roman" w:cs="Helvetica"/>
                <w:color w:val="333333"/>
              </w:rPr>
              <w:t>53</w:t>
            </w:r>
          </w:p>
        </w:tc>
        <w:tc>
          <w:tcPr>
            <w:tcW w:w="1369" w:type="dxa"/>
            <w:tcBorders>
              <w:top w:val="single" w:sz="4" w:space="0" w:color="auto"/>
            </w:tcBorders>
            <w:shd w:val="clear" w:color="auto" w:fill="auto"/>
          </w:tcPr>
          <w:p w14:paraId="49D33445" w14:textId="7D8D2F6F" w:rsidR="008B7228" w:rsidRPr="00A30817" w:rsidRDefault="008B7228" w:rsidP="008B7228">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8B7228">
              <w:rPr>
                <w:rFonts w:eastAsia="Times New Roman" w:cs="Helvetica"/>
                <w:color w:val="333333"/>
              </w:rPr>
              <w:t>3.13</w:t>
            </w:r>
          </w:p>
        </w:tc>
      </w:tr>
      <w:tr w:rsidR="008B7228" w14:paraId="19B9CC84" w14:textId="5FE88162" w:rsidTr="003C07DB">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4A845A8C" w14:textId="4948C0E5" w:rsidR="008B7228" w:rsidRPr="00A30817" w:rsidRDefault="008B7228" w:rsidP="008B7228">
            <w:pPr>
              <w:pStyle w:val="Compact"/>
              <w:rPr>
                <w:b w:val="0"/>
              </w:rPr>
            </w:pPr>
            <w:r w:rsidRPr="00A30817">
              <w:rPr>
                <w:rFonts w:eastAsia="Times New Roman" w:cs="Helvetica"/>
                <w:b w:val="0"/>
                <w:caps w:val="0"/>
                <w:color w:val="333333"/>
              </w:rPr>
              <w:t>Means</w:t>
            </w:r>
          </w:p>
        </w:tc>
        <w:tc>
          <w:tcPr>
            <w:tcW w:w="1094" w:type="dxa"/>
            <w:shd w:val="clear" w:color="auto" w:fill="auto"/>
          </w:tcPr>
          <w:p w14:paraId="52928ABE" w14:textId="63AED00F"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85</w:t>
            </w:r>
          </w:p>
        </w:tc>
        <w:tc>
          <w:tcPr>
            <w:tcW w:w="1369" w:type="dxa"/>
            <w:shd w:val="clear" w:color="auto" w:fill="auto"/>
          </w:tcPr>
          <w:p w14:paraId="5AE18BB7" w14:textId="31352C64"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pPr>
            <w:r w:rsidRPr="008B7228">
              <w:rPr>
                <w:rFonts w:eastAsia="Times New Roman" w:cs="Helvetica"/>
                <w:color w:val="333333"/>
              </w:rPr>
              <w:t>47</w:t>
            </w:r>
          </w:p>
        </w:tc>
        <w:tc>
          <w:tcPr>
            <w:tcW w:w="1369" w:type="dxa"/>
            <w:shd w:val="clear" w:color="auto" w:fill="auto"/>
          </w:tcPr>
          <w:p w14:paraId="75B87D37" w14:textId="5FF4D2FD" w:rsidR="008B7228" w:rsidRPr="00A30817" w:rsidRDefault="008B7228" w:rsidP="008B7228">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8B7228">
              <w:rPr>
                <w:rFonts w:eastAsia="Times New Roman" w:cs="Helvetica"/>
                <w:color w:val="333333"/>
              </w:rPr>
              <w:t>2.83</w:t>
            </w:r>
          </w:p>
        </w:tc>
      </w:tr>
    </w:tbl>
    <w:p w14:paraId="571FC54F" w14:textId="77777777" w:rsidR="00ED5D35" w:rsidRDefault="006F0DD1">
      <w:pPr>
        <w:pStyle w:val="Heading2"/>
      </w:pPr>
      <w:bookmarkStart w:id="8" w:name="are-structured-decision-making-steps-exp"/>
      <w:bookmarkEnd w:id="8"/>
      <w:r>
        <w:t>Are structured decision making steps explicit in MSEs?</w:t>
      </w:r>
    </w:p>
    <w:p w14:paraId="571FC550" w14:textId="77777777" w:rsidR="00ED5D35" w:rsidRDefault="006F0DD1">
      <w:pPr>
        <w:pStyle w:val="FirstParagraph"/>
      </w:pPr>
      <w:r>
        <w:t xml:space="preserve">The majority of MSEs did not explicitly document how the stages of the MSE process – defined using the SDM framework – were completed (Table 4). The consequence prediction </w:t>
      </w:r>
      <w:r>
        <w:t>stage – which is the primary focus of MSE publication – was always addressed. Apart from the consequence stage, the most documented stage was the alternative stage with 6 MSEs documenting this stage of the process. Three of the 30 MSEs explicitly documente</w:t>
      </w:r>
      <w:r>
        <w:t>d a trade-off analysis and 2 of the 30 documented a management decision. One MSE documented that the results of the MSE were adopted.</w:t>
      </w:r>
    </w:p>
    <w:p w14:paraId="571FC551" w14:textId="77777777" w:rsidR="00ED5D35" w:rsidRDefault="006F0DD1">
      <w:pPr>
        <w:pStyle w:val="Compact"/>
      </w:pPr>
      <w:r>
        <w:t>Table 4: Prevalence of explicit documentation of stages in the MSE process</w:t>
      </w:r>
    </w:p>
    <w:tbl>
      <w:tblPr>
        <w:tblStyle w:val="PlainTable3"/>
        <w:tblW w:w="0" w:type="auto"/>
        <w:tblLook w:val="04A0" w:firstRow="1" w:lastRow="0" w:firstColumn="1" w:lastColumn="0" w:noHBand="0" w:noVBand="1"/>
      </w:tblPr>
      <w:tblGrid>
        <w:gridCol w:w="2295"/>
        <w:gridCol w:w="1116"/>
        <w:gridCol w:w="1369"/>
      </w:tblGrid>
      <w:tr w:rsidR="002D6B2A" w14:paraId="58A01E64"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7799D0DF" w14:textId="049068EF" w:rsidR="002D6B2A" w:rsidRPr="00A30817" w:rsidRDefault="005B2B22" w:rsidP="002D6B2A">
            <w:pPr>
              <w:pStyle w:val="Compact"/>
            </w:pPr>
            <w:r w:rsidRPr="00A30817">
              <w:rPr>
                <w:rFonts w:cs="Helvetica"/>
                <w:bCs w:val="0"/>
                <w:caps w:val="0"/>
                <w:color w:val="333333"/>
              </w:rPr>
              <w:t>Explicit</w:t>
            </w:r>
          </w:p>
        </w:tc>
        <w:tc>
          <w:tcPr>
            <w:tcW w:w="1091" w:type="dxa"/>
            <w:tcBorders>
              <w:bottom w:val="single" w:sz="4" w:space="0" w:color="auto"/>
            </w:tcBorders>
            <w:vAlign w:val="bottom"/>
          </w:tcPr>
          <w:p w14:paraId="62EEF2AC" w14:textId="76DF15A5"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03E08D79" w14:textId="43873223" w:rsidR="002D6B2A" w:rsidRPr="00A30817" w:rsidRDefault="005B2B22" w:rsidP="002D6B2A">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2D6B2A" w14:paraId="5201F1EA"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11BACE74" w14:textId="43F8EBE3" w:rsidR="002D6B2A" w:rsidRPr="00A30817" w:rsidRDefault="005B2B22" w:rsidP="002D6B2A">
            <w:pPr>
              <w:pStyle w:val="Compact"/>
              <w:rPr>
                <w:b w:val="0"/>
              </w:rPr>
            </w:pPr>
            <w:r w:rsidRPr="00A30817">
              <w:rPr>
                <w:rFonts w:cs="Helvetica"/>
                <w:b w:val="0"/>
                <w:caps w:val="0"/>
                <w:color w:val="333333"/>
              </w:rPr>
              <w:t>Process</w:t>
            </w:r>
          </w:p>
        </w:tc>
        <w:tc>
          <w:tcPr>
            <w:tcW w:w="1091" w:type="dxa"/>
            <w:tcBorders>
              <w:top w:val="single" w:sz="4" w:space="0" w:color="auto"/>
            </w:tcBorders>
            <w:shd w:val="clear" w:color="auto" w:fill="auto"/>
          </w:tcPr>
          <w:p w14:paraId="468EEFBD" w14:textId="264F461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tcBorders>
              <w:top w:val="single" w:sz="4" w:space="0" w:color="auto"/>
            </w:tcBorders>
            <w:shd w:val="clear" w:color="auto" w:fill="auto"/>
          </w:tcPr>
          <w:p w14:paraId="748FF6F4" w14:textId="33D17832"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1C3B32B"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FAA80D7" w14:textId="683C53EE" w:rsidR="002D6B2A" w:rsidRPr="00A30817" w:rsidRDefault="005B2B22" w:rsidP="002D6B2A">
            <w:pPr>
              <w:pStyle w:val="Compact"/>
              <w:rPr>
                <w:b w:val="0"/>
              </w:rPr>
            </w:pPr>
            <w:r w:rsidRPr="00A30817">
              <w:rPr>
                <w:rFonts w:cs="Helvetica"/>
                <w:b w:val="0"/>
                <w:caps w:val="0"/>
                <w:color w:val="333333"/>
              </w:rPr>
              <w:t>Problem</w:t>
            </w:r>
          </w:p>
        </w:tc>
        <w:tc>
          <w:tcPr>
            <w:tcW w:w="1091" w:type="dxa"/>
            <w:shd w:val="clear" w:color="auto" w:fill="auto"/>
          </w:tcPr>
          <w:p w14:paraId="3B1D81FC" w14:textId="74A1352A"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5</w:t>
            </w:r>
          </w:p>
        </w:tc>
        <w:tc>
          <w:tcPr>
            <w:tcW w:w="1369" w:type="dxa"/>
            <w:shd w:val="clear" w:color="auto" w:fill="auto"/>
          </w:tcPr>
          <w:p w14:paraId="76107E21" w14:textId="6F6C62D2"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17</w:t>
            </w:r>
          </w:p>
        </w:tc>
      </w:tr>
      <w:tr w:rsidR="002D6B2A" w14:paraId="290A51BE"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BD6A22" w14:textId="7F41C021" w:rsidR="002D6B2A" w:rsidRPr="00A30817" w:rsidRDefault="005B2B22" w:rsidP="002D6B2A">
            <w:pPr>
              <w:pStyle w:val="Compact"/>
              <w:rPr>
                <w:b w:val="0"/>
              </w:rPr>
            </w:pPr>
            <w:r w:rsidRPr="00A30817">
              <w:rPr>
                <w:rFonts w:cs="Helvetica"/>
                <w:b w:val="0"/>
                <w:caps w:val="0"/>
                <w:color w:val="333333"/>
              </w:rPr>
              <w:t>Objectives</w:t>
            </w:r>
          </w:p>
        </w:tc>
        <w:tc>
          <w:tcPr>
            <w:tcW w:w="1091" w:type="dxa"/>
            <w:shd w:val="clear" w:color="auto" w:fill="auto"/>
          </w:tcPr>
          <w:p w14:paraId="2C9DA1C0" w14:textId="11A6C5E4"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5</w:t>
            </w:r>
          </w:p>
        </w:tc>
        <w:tc>
          <w:tcPr>
            <w:tcW w:w="1369" w:type="dxa"/>
            <w:shd w:val="clear" w:color="auto" w:fill="auto"/>
          </w:tcPr>
          <w:p w14:paraId="3652FEEB" w14:textId="684F1FAB"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17</w:t>
            </w:r>
          </w:p>
        </w:tc>
      </w:tr>
      <w:tr w:rsidR="002D6B2A" w14:paraId="78BED1D8"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BEEADBC" w14:textId="4FB6D59E" w:rsidR="002D6B2A" w:rsidRPr="00A30817" w:rsidRDefault="005B2B22" w:rsidP="002D6B2A">
            <w:pPr>
              <w:pStyle w:val="Compact"/>
              <w:rPr>
                <w:b w:val="0"/>
              </w:rPr>
            </w:pPr>
            <w:r w:rsidRPr="00A30817">
              <w:rPr>
                <w:rFonts w:cs="Helvetica"/>
                <w:b w:val="0"/>
                <w:caps w:val="0"/>
                <w:color w:val="333333"/>
              </w:rPr>
              <w:t>Alternatives</w:t>
            </w:r>
          </w:p>
        </w:tc>
        <w:tc>
          <w:tcPr>
            <w:tcW w:w="1091" w:type="dxa"/>
            <w:shd w:val="clear" w:color="auto" w:fill="auto"/>
          </w:tcPr>
          <w:p w14:paraId="5E8BB241" w14:textId="164767C8"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6</w:t>
            </w:r>
          </w:p>
        </w:tc>
        <w:tc>
          <w:tcPr>
            <w:tcW w:w="1369" w:type="dxa"/>
            <w:shd w:val="clear" w:color="auto" w:fill="auto"/>
          </w:tcPr>
          <w:p w14:paraId="304240DB" w14:textId="5E96D51D" w:rsidR="002D6B2A" w:rsidRPr="00A30817" w:rsidRDefault="002D6B2A" w:rsidP="002D6B2A">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20</w:t>
            </w:r>
          </w:p>
        </w:tc>
      </w:tr>
      <w:tr w:rsidR="002D6B2A" w14:paraId="4EB01009"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545D4" w14:textId="5F8F6534" w:rsidR="002D6B2A" w:rsidRPr="00A30817" w:rsidRDefault="005B2B22" w:rsidP="002D6B2A">
            <w:pPr>
              <w:pStyle w:val="Compact"/>
              <w:rPr>
                <w:b w:val="0"/>
              </w:rPr>
            </w:pPr>
            <w:r w:rsidRPr="00A30817">
              <w:rPr>
                <w:rFonts w:cs="Helvetica"/>
                <w:b w:val="0"/>
                <w:caps w:val="0"/>
                <w:color w:val="333333"/>
              </w:rPr>
              <w:t>Tradeoffs</w:t>
            </w:r>
          </w:p>
        </w:tc>
        <w:tc>
          <w:tcPr>
            <w:tcW w:w="1091" w:type="dxa"/>
            <w:shd w:val="clear" w:color="auto" w:fill="auto"/>
          </w:tcPr>
          <w:p w14:paraId="52D4A151" w14:textId="782D7CF8"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c>
          <w:tcPr>
            <w:tcW w:w="1369" w:type="dxa"/>
            <w:shd w:val="clear" w:color="auto" w:fill="auto"/>
          </w:tcPr>
          <w:p w14:paraId="423D8F52" w14:textId="63E986AE" w:rsidR="002D6B2A" w:rsidRPr="00A30817" w:rsidRDefault="002D6B2A" w:rsidP="002D6B2A">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10</w:t>
            </w:r>
          </w:p>
        </w:tc>
      </w:tr>
      <w:tr w:rsidR="000A332B" w14:paraId="71DD53C9"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53FDD12" w14:textId="1A19DBD0" w:rsidR="000A332B" w:rsidRPr="00A30817" w:rsidRDefault="005B2B22" w:rsidP="000A332B">
            <w:pPr>
              <w:pStyle w:val="Compact"/>
              <w:rPr>
                <w:rFonts w:cs="Helvetica"/>
                <w:b w:val="0"/>
                <w:color w:val="333333"/>
              </w:rPr>
            </w:pPr>
            <w:r w:rsidRPr="00A30817">
              <w:rPr>
                <w:rFonts w:cs="Helvetica"/>
                <w:b w:val="0"/>
                <w:caps w:val="0"/>
                <w:color w:val="333333"/>
              </w:rPr>
              <w:t>Decision</w:t>
            </w:r>
          </w:p>
        </w:tc>
        <w:tc>
          <w:tcPr>
            <w:tcW w:w="1091" w:type="dxa"/>
            <w:shd w:val="clear" w:color="auto" w:fill="auto"/>
          </w:tcPr>
          <w:p w14:paraId="7E10A0C6" w14:textId="29A6EAE6"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2</w:t>
            </w:r>
          </w:p>
        </w:tc>
        <w:tc>
          <w:tcPr>
            <w:tcW w:w="1369" w:type="dxa"/>
            <w:shd w:val="clear" w:color="auto" w:fill="auto"/>
          </w:tcPr>
          <w:p w14:paraId="5EF4D6B2" w14:textId="038E39EC" w:rsidR="000A332B" w:rsidRPr="00A30817" w:rsidRDefault="000A332B" w:rsidP="000A332B">
            <w:pPr>
              <w:pStyle w:val="Compact"/>
              <w:cnfStyle w:val="000000000000" w:firstRow="0" w:lastRow="0" w:firstColumn="0" w:lastColumn="0" w:oddVBand="0" w:evenVBand="0" w:oddHBand="0" w:evenHBand="0" w:firstRowFirstColumn="0" w:firstRowLastColumn="0" w:lastRowFirstColumn="0" w:lastRowLastColumn="0"/>
              <w:rPr>
                <w:rFonts w:cs="Helvetica"/>
                <w:color w:val="333333"/>
              </w:rPr>
            </w:pPr>
            <w:r w:rsidRPr="00A30817">
              <w:rPr>
                <w:rFonts w:cs="Helvetica"/>
                <w:color w:val="333333"/>
              </w:rPr>
              <w:t>7</w:t>
            </w:r>
          </w:p>
        </w:tc>
      </w:tr>
      <w:tr w:rsidR="000A332B" w14:paraId="4404ED1D"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9E19613" w14:textId="05FCDDBE" w:rsidR="000A332B" w:rsidRPr="00A30817" w:rsidRDefault="005B2B22" w:rsidP="000A332B">
            <w:pPr>
              <w:pStyle w:val="Compact"/>
              <w:rPr>
                <w:rFonts w:cs="Helvetica"/>
                <w:b w:val="0"/>
                <w:color w:val="333333"/>
              </w:rPr>
            </w:pPr>
            <w:r w:rsidRPr="00A30817">
              <w:rPr>
                <w:rFonts w:cs="Helvetica"/>
                <w:b w:val="0"/>
                <w:caps w:val="0"/>
                <w:color w:val="333333"/>
              </w:rPr>
              <w:t>Results adopted</w:t>
            </w:r>
          </w:p>
        </w:tc>
        <w:tc>
          <w:tcPr>
            <w:tcW w:w="1091" w:type="dxa"/>
            <w:shd w:val="clear" w:color="auto" w:fill="auto"/>
          </w:tcPr>
          <w:p w14:paraId="4E470DC0" w14:textId="13AC5680"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1</w:t>
            </w:r>
          </w:p>
        </w:tc>
        <w:tc>
          <w:tcPr>
            <w:tcW w:w="1369" w:type="dxa"/>
            <w:shd w:val="clear" w:color="auto" w:fill="auto"/>
          </w:tcPr>
          <w:p w14:paraId="16E75718" w14:textId="557F16D5" w:rsidR="000A332B" w:rsidRPr="00A30817" w:rsidRDefault="000A332B" w:rsidP="000A332B">
            <w:pPr>
              <w:pStyle w:val="Compact"/>
              <w:cnfStyle w:val="000000100000" w:firstRow="0" w:lastRow="0" w:firstColumn="0" w:lastColumn="0" w:oddVBand="0" w:evenVBand="0" w:oddHBand="1" w:evenHBand="0" w:firstRowFirstColumn="0" w:firstRowLastColumn="0" w:lastRowFirstColumn="0" w:lastRowLastColumn="0"/>
              <w:rPr>
                <w:rFonts w:cs="Helvetica"/>
                <w:color w:val="333333"/>
              </w:rPr>
            </w:pPr>
            <w:r w:rsidRPr="00A30817">
              <w:rPr>
                <w:rFonts w:cs="Helvetica"/>
                <w:color w:val="333333"/>
              </w:rPr>
              <w:t>3</w:t>
            </w:r>
          </w:p>
        </w:tc>
      </w:tr>
    </w:tbl>
    <w:p w14:paraId="571FC56A" w14:textId="77777777" w:rsidR="00ED5D35" w:rsidRDefault="006F0DD1">
      <w:pPr>
        <w:pStyle w:val="Heading3"/>
      </w:pPr>
      <w:bookmarkStart w:id="9" w:name="who-is-involved-in-mses"/>
      <w:bookmarkEnd w:id="9"/>
      <w:r>
        <w:t>Who is involved in MSEs?</w:t>
      </w:r>
    </w:p>
    <w:p w14:paraId="571FC56B" w14:textId="322C0C9E" w:rsidR="00ED5D35" w:rsidRDefault="006F0DD1">
      <w:pPr>
        <w:pStyle w:val="FirstParagraph"/>
      </w:pPr>
      <w:r>
        <w:t xml:space="preserve">MSEs were rarely explicit about the roles participants played in MSE processes, as only one MSE documented participant roles (Table 5). None of the MSEs noted </w:t>
      </w:r>
      <w:r w:rsidR="003D41EA">
        <w:t>whether</w:t>
      </w:r>
      <w:r>
        <w:t xml:space="preserve"> public meetings were held in which the public could participate in the MSE process</w:t>
      </w:r>
      <w:r>
        <w:t>.</w:t>
      </w:r>
    </w:p>
    <w:p w14:paraId="571FC56C" w14:textId="77777777" w:rsidR="00ED5D35" w:rsidRDefault="006F0DD1">
      <w:pPr>
        <w:pStyle w:val="Compact"/>
      </w:pPr>
      <w:r>
        <w:t>Table 5: Prevalence of explicit roles for MSE participants and meetings that were open to the public during the MSE process</w:t>
      </w:r>
    </w:p>
    <w:tbl>
      <w:tblPr>
        <w:tblStyle w:val="PlainTable3"/>
        <w:tblW w:w="0" w:type="auto"/>
        <w:tblLook w:val="04A0" w:firstRow="1" w:lastRow="0" w:firstColumn="1" w:lastColumn="0" w:noHBand="0" w:noVBand="1"/>
      </w:tblPr>
      <w:tblGrid>
        <w:gridCol w:w="2295"/>
        <w:gridCol w:w="1116"/>
        <w:gridCol w:w="1369"/>
      </w:tblGrid>
      <w:tr w:rsidR="00A735C0" w14:paraId="40670438" w14:textId="77777777" w:rsidTr="003C07D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0396B63E" w14:textId="26750A7E" w:rsidR="00A735C0" w:rsidRPr="00A30817" w:rsidRDefault="00A735C0" w:rsidP="00A735C0">
            <w:pPr>
              <w:pStyle w:val="Compact"/>
            </w:pPr>
            <w:r w:rsidRPr="00A30817">
              <w:rPr>
                <w:rFonts w:cs="Helvetica"/>
                <w:bCs w:val="0"/>
                <w:caps w:val="0"/>
                <w:color w:val="333333"/>
              </w:rPr>
              <w:t>Explicit</w:t>
            </w:r>
          </w:p>
        </w:tc>
        <w:tc>
          <w:tcPr>
            <w:tcW w:w="1091" w:type="dxa"/>
            <w:tcBorders>
              <w:bottom w:val="single" w:sz="4" w:space="0" w:color="auto"/>
            </w:tcBorders>
            <w:vAlign w:val="bottom"/>
          </w:tcPr>
          <w:p w14:paraId="47DA1C73" w14:textId="3A723031"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Number</w:t>
            </w:r>
          </w:p>
        </w:tc>
        <w:tc>
          <w:tcPr>
            <w:tcW w:w="1369" w:type="dxa"/>
            <w:tcBorders>
              <w:bottom w:val="single" w:sz="4" w:space="0" w:color="auto"/>
            </w:tcBorders>
            <w:vAlign w:val="bottom"/>
          </w:tcPr>
          <w:p w14:paraId="15823CE6" w14:textId="71FB60B2" w:rsidR="00A735C0" w:rsidRPr="00A30817" w:rsidRDefault="00A735C0" w:rsidP="00A735C0">
            <w:pPr>
              <w:pStyle w:val="Compact"/>
              <w:cnfStyle w:val="100000000000" w:firstRow="1" w:lastRow="0" w:firstColumn="0" w:lastColumn="0" w:oddVBand="0" w:evenVBand="0" w:oddHBand="0" w:evenHBand="0" w:firstRowFirstColumn="0" w:firstRowLastColumn="0" w:lastRowFirstColumn="0" w:lastRowLastColumn="0"/>
            </w:pPr>
            <w:r w:rsidRPr="00A30817">
              <w:rPr>
                <w:rFonts w:cs="Helvetica"/>
                <w:bCs w:val="0"/>
                <w:caps w:val="0"/>
                <w:color w:val="333333"/>
              </w:rPr>
              <w:t>Percent</w:t>
            </w:r>
          </w:p>
        </w:tc>
      </w:tr>
      <w:tr w:rsidR="00A735C0" w14:paraId="555C452C" w14:textId="77777777" w:rsidTr="003C07D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4B19A8D1" w14:textId="0EA34651" w:rsidR="00A735C0" w:rsidRPr="00A30817" w:rsidRDefault="00A735C0" w:rsidP="00A735C0">
            <w:pPr>
              <w:pStyle w:val="Compact"/>
              <w:rPr>
                <w:b w:val="0"/>
              </w:rPr>
            </w:pPr>
            <w:r w:rsidRPr="00A30817">
              <w:rPr>
                <w:rFonts w:cs="Helvetica"/>
                <w:b w:val="0"/>
                <w:caps w:val="0"/>
                <w:color w:val="333333"/>
              </w:rPr>
              <w:t>Roles</w:t>
            </w:r>
          </w:p>
        </w:tc>
        <w:tc>
          <w:tcPr>
            <w:tcW w:w="1091" w:type="dxa"/>
            <w:tcBorders>
              <w:top w:val="single" w:sz="4" w:space="0" w:color="auto"/>
            </w:tcBorders>
            <w:shd w:val="clear" w:color="auto" w:fill="auto"/>
          </w:tcPr>
          <w:p w14:paraId="326E36EA" w14:textId="453C3F26"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1</w:t>
            </w:r>
          </w:p>
        </w:tc>
        <w:tc>
          <w:tcPr>
            <w:tcW w:w="1369" w:type="dxa"/>
            <w:tcBorders>
              <w:top w:val="single" w:sz="4" w:space="0" w:color="auto"/>
            </w:tcBorders>
            <w:shd w:val="clear" w:color="auto" w:fill="auto"/>
          </w:tcPr>
          <w:p w14:paraId="493D7271" w14:textId="0965C0D7" w:rsidR="00A735C0" w:rsidRPr="00A30817" w:rsidRDefault="00A735C0" w:rsidP="00A735C0">
            <w:pPr>
              <w:pStyle w:val="Compact"/>
              <w:cnfStyle w:val="000000100000" w:firstRow="0" w:lastRow="0" w:firstColumn="0" w:lastColumn="0" w:oddVBand="0" w:evenVBand="0" w:oddHBand="1" w:evenHBand="0" w:firstRowFirstColumn="0" w:firstRowLastColumn="0" w:lastRowFirstColumn="0" w:lastRowLastColumn="0"/>
            </w:pPr>
            <w:r w:rsidRPr="00A30817">
              <w:rPr>
                <w:rFonts w:cs="Helvetica"/>
                <w:color w:val="333333"/>
              </w:rPr>
              <w:t>3</w:t>
            </w:r>
          </w:p>
        </w:tc>
      </w:tr>
      <w:tr w:rsidR="00A735C0" w14:paraId="68E0DCDF" w14:textId="77777777" w:rsidTr="003C07DB">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FD686F2" w14:textId="64329699" w:rsidR="00A735C0" w:rsidRPr="00A30817" w:rsidRDefault="00A735C0" w:rsidP="00A735C0">
            <w:pPr>
              <w:pStyle w:val="Compact"/>
              <w:rPr>
                <w:b w:val="0"/>
              </w:rPr>
            </w:pPr>
            <w:r w:rsidRPr="00A30817">
              <w:rPr>
                <w:rFonts w:cs="Helvetica"/>
                <w:b w:val="0"/>
                <w:caps w:val="0"/>
                <w:color w:val="333333"/>
              </w:rPr>
              <w:t>Open meetings</w:t>
            </w:r>
          </w:p>
        </w:tc>
        <w:tc>
          <w:tcPr>
            <w:tcW w:w="1091" w:type="dxa"/>
            <w:shd w:val="clear" w:color="auto" w:fill="auto"/>
          </w:tcPr>
          <w:p w14:paraId="7403C335" w14:textId="7EB22132"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c>
          <w:tcPr>
            <w:tcW w:w="1369" w:type="dxa"/>
            <w:shd w:val="clear" w:color="auto" w:fill="auto"/>
          </w:tcPr>
          <w:p w14:paraId="4F64CB87" w14:textId="1477398F" w:rsidR="00A735C0" w:rsidRPr="00A30817" w:rsidRDefault="00A735C0" w:rsidP="00A735C0">
            <w:pPr>
              <w:pStyle w:val="Compact"/>
              <w:cnfStyle w:val="000000000000" w:firstRow="0" w:lastRow="0" w:firstColumn="0" w:lastColumn="0" w:oddVBand="0" w:evenVBand="0" w:oddHBand="0" w:evenHBand="0" w:firstRowFirstColumn="0" w:firstRowLastColumn="0" w:lastRowFirstColumn="0" w:lastRowLastColumn="0"/>
            </w:pPr>
            <w:r w:rsidRPr="00A30817">
              <w:rPr>
                <w:rFonts w:cs="Helvetica"/>
                <w:color w:val="333333"/>
              </w:rPr>
              <w:t>0</w:t>
            </w:r>
          </w:p>
        </w:tc>
      </w:tr>
    </w:tbl>
    <w:p w14:paraId="571FC576" w14:textId="77777777" w:rsidR="00ED5D35" w:rsidRDefault="006F0DD1">
      <w:pPr>
        <w:pStyle w:val="BodyText"/>
      </w:pPr>
      <w:r>
        <w:t xml:space="preserve">The primary participants and leaders of the MSE processes were scientists, while some MSE process were led by governments and management agencies (Figure 2). Scientist led 73 percent of the MSE processes, with another 23 percent lacking documentation that </w:t>
      </w:r>
      <w:r>
        <w:t>made the leader of the process clear.</w:t>
      </w:r>
    </w:p>
    <w:p w14:paraId="571FC577" w14:textId="77777777" w:rsidR="00ED5D35" w:rsidRDefault="006F0DD1">
      <w:pPr>
        <w:pStyle w:val="BodyText"/>
      </w:pPr>
      <w:r>
        <w:t>Scientists were participants in nearly all of the reviewed MSE processes. Other stakeholders in MSE processes were less frequent participants. Members of the fishery participated in 30 percent, management and governmen</w:t>
      </w:r>
      <w:r>
        <w:t>t representatives in 23 percent, representatives of independent institutions in 7 percent, and the members of the public in 3 percent of reviewed MSEs. Decision makers – those responsible for selecting the management plan to implement – were participants i</w:t>
      </w:r>
      <w:r>
        <w:t>n 13 percent of MSEs. Experts, a possible source of data or predictions, participated in 3 percent of the MSEs reviewed. Participants involved to the assist the MSE process itself, i.e., facilitators and analysts, participated in 10 and 3 percent of MSE pr</w:t>
      </w:r>
      <w:r>
        <w:t>ocesses respectively.</w:t>
      </w:r>
    </w:p>
    <w:p w14:paraId="571FC578" w14:textId="7D3B0252" w:rsidR="00ED5D35" w:rsidRDefault="006F0DD1">
      <w:pPr>
        <w:pStyle w:val="BodyText"/>
      </w:pPr>
      <w:r>
        <w:t>Objectives and alternatives were elicited from a variety of participants. About 10 percent of the objectives and alternatives explicitly were produced by stakeholders in the fisheries, coming from management, government, or fishery so</w:t>
      </w:r>
      <w:r>
        <w:t xml:space="preserve">urces. In most cases the source of the objectives and alternatives was not explicit. In those </w:t>
      </w:r>
      <w:r w:rsidR="004568D5">
        <w:t>cases,</w:t>
      </w:r>
      <w:r>
        <w:t xml:space="preserve"> scientists selected these components most frequently, while in some cases the source was unknown.</w:t>
      </w:r>
    </w:p>
    <w:p w14:paraId="571FC579" w14:textId="7C8C58F8" w:rsidR="00ED5D35" w:rsidRDefault="00923450">
      <w:pPr>
        <w:pStyle w:val="FigurewithCaption"/>
      </w:pPr>
      <w:r>
        <w:rPr>
          <w:noProof/>
        </w:rPr>
        <w:lastRenderedPageBreak/>
        <w:drawing>
          <wp:inline distT="0" distB="0" distL="0" distR="0" wp14:anchorId="2F3E2598" wp14:editId="1CCE0BC7">
            <wp:extent cx="5943600" cy="50946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5094605"/>
                    </a:xfrm>
                    <a:prstGeom prst="rect">
                      <a:avLst/>
                    </a:prstGeom>
                  </pic:spPr>
                </pic:pic>
              </a:graphicData>
            </a:graphic>
          </wp:inline>
        </w:drawing>
      </w:r>
    </w:p>
    <w:p w14:paraId="6F03B872" w14:textId="21CA38FF" w:rsidR="00C9165C" w:rsidRDefault="006F0DD1" w:rsidP="00C9165C">
      <w:pPr>
        <w:pStyle w:val="ImageCaption"/>
      </w:pPr>
      <w:r>
        <w:t>Figure 2: Who guided, participated in, or provided input</w:t>
      </w:r>
      <w:r>
        <w:t xml:space="preserve"> during the specified steps of the MSE process</w:t>
      </w:r>
      <w:bookmarkStart w:id="10" w:name="climate-change-in-mse-as-box-insert"/>
      <w:bookmarkEnd w:id="10"/>
    </w:p>
    <w:tbl>
      <w:tblPr>
        <w:tblStyle w:val="TableGrid"/>
        <w:tblW w:w="0" w:type="auto"/>
        <w:tblLook w:val="04A0" w:firstRow="1" w:lastRow="0" w:firstColumn="1" w:lastColumn="0" w:noHBand="0" w:noVBand="1"/>
      </w:tblPr>
      <w:tblGrid>
        <w:gridCol w:w="9350"/>
      </w:tblGrid>
      <w:tr w:rsidR="008241B9" w14:paraId="524A5731" w14:textId="77777777" w:rsidTr="008241B9">
        <w:tc>
          <w:tcPr>
            <w:tcW w:w="9350" w:type="dxa"/>
          </w:tcPr>
          <w:p w14:paraId="689F7CA9" w14:textId="34580E44" w:rsidR="008241B9" w:rsidRPr="00D76330" w:rsidRDefault="008241B9" w:rsidP="008241B9">
            <w:pPr>
              <w:pStyle w:val="Heading1"/>
              <w:outlineLvl w:val="0"/>
            </w:pPr>
            <w:r w:rsidRPr="00D76330">
              <w:t>Climate Change in MSE</w:t>
            </w:r>
          </w:p>
          <w:p w14:paraId="497E5691" w14:textId="77777777" w:rsidR="008241B9" w:rsidRPr="00D76330" w:rsidRDefault="008241B9" w:rsidP="008241B9">
            <w:pPr>
              <w:pStyle w:val="FirstParagraph"/>
            </w:pPr>
            <w:r w:rsidRPr="00D76330">
              <w:t>Fisheries management has mostly focused on fishing impacts with ecosystem status viewed as a background constant. The increasing rate of climate change is changing this dynamic, bringing ecosystem status to the forefront of fisheries management.</w:t>
            </w:r>
          </w:p>
          <w:p w14:paraId="0ECBE1E1" w14:textId="77777777" w:rsidR="008241B9" w:rsidRPr="00D76330" w:rsidRDefault="008241B9" w:rsidP="008241B9">
            <w:pPr>
              <w:pStyle w:val="BodyText"/>
            </w:pPr>
            <w:r w:rsidRPr="00D76330">
              <w:t xml:space="preserve">We review published MSEs including climate change as a driver against the stages in </w:t>
            </w:r>
            <w:proofErr w:type="gramStart"/>
            <w:r w:rsidRPr="00D76330">
              <w:t>a</w:t>
            </w:r>
            <w:proofErr w:type="gramEnd"/>
            <w:r w:rsidRPr="00D76330">
              <w:t xml:space="preserve"> SDM process to: Highlight unique aspects of MSEs that model climate change as a driver to help inform fisheries management</w:t>
            </w:r>
          </w:p>
          <w:p w14:paraId="3EA5291D" w14:textId="77777777" w:rsidR="008241B9" w:rsidRPr="00D76330" w:rsidRDefault="008241B9" w:rsidP="008241B9">
            <w:pPr>
              <w:pStyle w:val="BodyText"/>
            </w:pPr>
            <w:r w:rsidRPr="00D76330">
              <w:t>We filtered the original set of MSE by searching for the term “climate change” within the set. We found that, as of the end of December 2018, 11 MSEs included climate change as a driver. We reviewed the climate change MSEs using the same methodology described above. These MSEs have been concentrated in North America and Australia (Figure 3).</w:t>
            </w:r>
          </w:p>
          <w:p w14:paraId="61271619" w14:textId="77777777" w:rsidR="008241B9" w:rsidRPr="00D76330" w:rsidRDefault="008241B9" w:rsidP="008241B9">
            <w:pPr>
              <w:pStyle w:val="FigurewithCaption"/>
            </w:pPr>
            <w:r w:rsidRPr="00D76330">
              <w:rPr>
                <w:noProof/>
              </w:rPr>
              <w:drawing>
                <wp:inline distT="0" distB="0" distL="0" distR="0" wp14:anchorId="1255F0F5" wp14:editId="06099264">
                  <wp:extent cx="5943600" cy="3396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396615"/>
                          </a:xfrm>
                          <a:prstGeom prst="rect">
                            <a:avLst/>
                          </a:prstGeom>
                        </pic:spPr>
                      </pic:pic>
                    </a:graphicData>
                  </a:graphic>
                </wp:inline>
              </w:drawing>
            </w:r>
          </w:p>
          <w:p w14:paraId="3387B1BF" w14:textId="77777777" w:rsidR="008241B9" w:rsidRPr="00D76330" w:rsidRDefault="008241B9" w:rsidP="008241B9">
            <w:pPr>
              <w:pStyle w:val="ImageCaption"/>
            </w:pPr>
            <w:r w:rsidRPr="00D76330">
              <w:t>Figure 3: Map of MSE study locations.</w:t>
            </w:r>
          </w:p>
          <w:p w14:paraId="77BABF1B" w14:textId="77777777" w:rsidR="008241B9" w:rsidRPr="00D76330" w:rsidRDefault="008241B9" w:rsidP="008241B9">
            <w:pPr>
              <w:pStyle w:val="BodyText"/>
            </w:pPr>
            <w:r w:rsidRPr="00D76330">
              <w:t xml:space="preserve">Uncertainty and monitoring methodology were also included in some of the climate change MSEs (Table 6), but not as often. Other biological drivers were also included in some of the climate change MSEs. Overall climate change MSEs considered fewer drivers on average, 1.64, </w:t>
            </w:r>
            <w:proofErr w:type="gramStart"/>
            <w:r w:rsidRPr="00D76330">
              <w:t>than</w:t>
            </w:r>
            <w:proofErr w:type="gramEnd"/>
            <w:r w:rsidRPr="00D76330">
              <w:t xml:space="preserve"> the random sample of MSEs, which included 1.87.</w:t>
            </w:r>
          </w:p>
          <w:p w14:paraId="52425D07" w14:textId="77777777" w:rsidR="008241B9" w:rsidRPr="00D76330" w:rsidRDefault="008241B9" w:rsidP="008241B9">
            <w:pPr>
              <w:pStyle w:val="Compact"/>
            </w:pPr>
            <w:r w:rsidRPr="00D76330">
              <w:t>Table 6: Drivers included in climate change management strategy evaluations</w:t>
            </w:r>
          </w:p>
          <w:tbl>
            <w:tblPr>
              <w:tblStyle w:val="PlainTable3"/>
              <w:tblW w:w="0" w:type="auto"/>
              <w:tblLook w:val="04A0" w:firstRow="1" w:lastRow="0" w:firstColumn="1" w:lastColumn="0" w:noHBand="0" w:noVBand="1"/>
            </w:tblPr>
            <w:tblGrid>
              <w:gridCol w:w="2295"/>
              <w:gridCol w:w="1172"/>
              <w:gridCol w:w="1472"/>
            </w:tblGrid>
            <w:tr w:rsidR="008241B9" w:rsidRPr="00D76330" w14:paraId="799D8CDD"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56F7B6E0" w14:textId="77777777" w:rsidR="008241B9" w:rsidRPr="00D76330" w:rsidRDefault="008241B9" w:rsidP="008241B9">
                  <w:pPr>
                    <w:pStyle w:val="Compact"/>
                    <w:rPr>
                      <w:rFonts w:cs="Times New Roman"/>
                    </w:rPr>
                  </w:pPr>
                  <w:r w:rsidRPr="00D76330">
                    <w:rPr>
                      <w:rFonts w:cs="Times New Roman"/>
                      <w:bCs w:val="0"/>
                      <w:caps w:val="0"/>
                      <w:color w:val="333333"/>
                    </w:rPr>
                    <w:t>Driver</w:t>
                  </w:r>
                </w:p>
              </w:tc>
              <w:tc>
                <w:tcPr>
                  <w:tcW w:w="1172" w:type="dxa"/>
                  <w:tcBorders>
                    <w:bottom w:val="single" w:sz="4" w:space="0" w:color="auto"/>
                  </w:tcBorders>
                  <w:vAlign w:val="bottom"/>
                </w:tcPr>
                <w:p w14:paraId="782F8756"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472" w:type="dxa"/>
                  <w:vAlign w:val="bottom"/>
                </w:tcPr>
                <w:p w14:paraId="5267F7E2"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Frequency</w:t>
                  </w:r>
                </w:p>
              </w:tc>
            </w:tr>
            <w:tr w:rsidR="008241B9" w:rsidRPr="00D76330" w14:paraId="27213220"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2C31EC7A" w14:textId="77777777" w:rsidR="008241B9" w:rsidRPr="00D76330" w:rsidRDefault="008241B9" w:rsidP="008241B9">
                  <w:pPr>
                    <w:pStyle w:val="Compact"/>
                    <w:rPr>
                      <w:rFonts w:cs="Times New Roman"/>
                      <w:b w:val="0"/>
                    </w:rPr>
                  </w:pPr>
                  <w:r w:rsidRPr="00D76330">
                    <w:rPr>
                      <w:rFonts w:cs="Times New Roman"/>
                      <w:b w:val="0"/>
                      <w:caps w:val="0"/>
                      <w:color w:val="333333"/>
                    </w:rPr>
                    <w:t>Climate change</w:t>
                  </w:r>
                </w:p>
              </w:tc>
              <w:tc>
                <w:tcPr>
                  <w:tcW w:w="1172" w:type="dxa"/>
                  <w:tcBorders>
                    <w:top w:val="single" w:sz="4" w:space="0" w:color="auto"/>
                  </w:tcBorders>
                  <w:shd w:val="clear" w:color="auto" w:fill="auto"/>
                </w:tcPr>
                <w:p w14:paraId="1249D745"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100</w:t>
                  </w:r>
                </w:p>
              </w:tc>
              <w:tc>
                <w:tcPr>
                  <w:tcW w:w="1472" w:type="dxa"/>
                  <w:shd w:val="clear" w:color="auto" w:fill="auto"/>
                </w:tcPr>
                <w:p w14:paraId="35D4287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Times New Roman"/>
                      <w:color w:val="333333"/>
                    </w:rPr>
                    <w:t>11</w:t>
                  </w:r>
                </w:p>
              </w:tc>
            </w:tr>
            <w:tr w:rsidR="008241B9" w:rsidRPr="00D76330" w14:paraId="5562FC0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3F8CC7BF" w14:textId="77777777" w:rsidR="008241B9" w:rsidRPr="00D76330" w:rsidRDefault="008241B9" w:rsidP="008241B9">
                  <w:pPr>
                    <w:pStyle w:val="Compact"/>
                    <w:rPr>
                      <w:rFonts w:cs="Times New Roman"/>
                      <w:b w:val="0"/>
                    </w:rPr>
                  </w:pPr>
                  <w:r w:rsidRPr="00D76330">
                    <w:rPr>
                      <w:rFonts w:cs="Times New Roman"/>
                      <w:b w:val="0"/>
                      <w:caps w:val="0"/>
                      <w:color w:val="333333"/>
                    </w:rPr>
                    <w:t>Uncertainty</w:t>
                  </w:r>
                </w:p>
              </w:tc>
              <w:tc>
                <w:tcPr>
                  <w:tcW w:w="1172" w:type="dxa"/>
                  <w:shd w:val="clear" w:color="auto" w:fill="auto"/>
                </w:tcPr>
                <w:p w14:paraId="16D7C73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18</w:t>
                  </w:r>
                </w:p>
              </w:tc>
              <w:tc>
                <w:tcPr>
                  <w:tcW w:w="1472" w:type="dxa"/>
                  <w:shd w:val="clear" w:color="auto" w:fill="auto"/>
                </w:tcPr>
                <w:p w14:paraId="6F02B19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Times New Roman"/>
                      <w:color w:val="333333"/>
                    </w:rPr>
                    <w:t>2</w:t>
                  </w:r>
                </w:p>
              </w:tc>
            </w:tr>
            <w:tr w:rsidR="008241B9" w:rsidRPr="00D76330" w14:paraId="1F00A84B"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516BE8EB"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Environmental conditions</w:t>
                  </w:r>
                </w:p>
              </w:tc>
              <w:tc>
                <w:tcPr>
                  <w:tcW w:w="1172" w:type="dxa"/>
                  <w:shd w:val="clear" w:color="auto" w:fill="auto"/>
                </w:tcPr>
                <w:p w14:paraId="33D35EA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4EE414D9"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DEB69CB"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745087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Habitat change</w:t>
                  </w:r>
                </w:p>
              </w:tc>
              <w:tc>
                <w:tcPr>
                  <w:tcW w:w="1172" w:type="dxa"/>
                  <w:shd w:val="clear" w:color="auto" w:fill="auto"/>
                </w:tcPr>
                <w:p w14:paraId="2E6247B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0B66482C"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9FECF3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46783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Migration</w:t>
                  </w:r>
                </w:p>
              </w:tc>
              <w:tc>
                <w:tcPr>
                  <w:tcW w:w="1172" w:type="dxa"/>
                  <w:shd w:val="clear" w:color="auto" w:fill="auto"/>
                </w:tcPr>
                <w:p w14:paraId="597EF6B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76CB22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2340E88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6F5F8468"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Monitoring methodology</w:t>
                  </w:r>
                </w:p>
              </w:tc>
              <w:tc>
                <w:tcPr>
                  <w:tcW w:w="1172" w:type="dxa"/>
                  <w:shd w:val="clear" w:color="auto" w:fill="auto"/>
                </w:tcPr>
                <w:p w14:paraId="3E67826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2403076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Times New Roman"/>
                      <w:color w:val="333333"/>
                    </w:rPr>
                    <w:t>1</w:t>
                  </w:r>
                </w:p>
              </w:tc>
            </w:tr>
            <w:tr w:rsidR="008241B9" w:rsidRPr="00D76330" w14:paraId="6594F811"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0C24FCD4" w14:textId="77777777" w:rsidR="008241B9" w:rsidRPr="00D76330" w:rsidRDefault="008241B9" w:rsidP="008241B9">
                  <w:pPr>
                    <w:pStyle w:val="Compact"/>
                    <w:rPr>
                      <w:rFonts w:cs="Times New Roman"/>
                      <w:b w:val="0"/>
                      <w:caps w:val="0"/>
                      <w:color w:val="333333"/>
                    </w:rPr>
                  </w:pPr>
                  <w:r w:rsidRPr="00D76330">
                    <w:rPr>
                      <w:rFonts w:cs="Times New Roman"/>
                      <w:b w:val="0"/>
                      <w:caps w:val="0"/>
                      <w:color w:val="333333"/>
                    </w:rPr>
                    <w:t>Spatial structure</w:t>
                  </w:r>
                </w:p>
              </w:tc>
              <w:tc>
                <w:tcPr>
                  <w:tcW w:w="1172" w:type="dxa"/>
                  <w:shd w:val="clear" w:color="auto" w:fill="auto"/>
                </w:tcPr>
                <w:p w14:paraId="02040193"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9</w:t>
                  </w:r>
                </w:p>
              </w:tc>
              <w:tc>
                <w:tcPr>
                  <w:tcW w:w="1472" w:type="dxa"/>
                  <w:shd w:val="clear" w:color="auto" w:fill="auto"/>
                </w:tcPr>
                <w:p w14:paraId="6EBD0C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Times New Roman"/>
                      <w:color w:val="333333"/>
                    </w:rPr>
                    <w:t>1</w:t>
                  </w:r>
                </w:p>
              </w:tc>
            </w:tr>
          </w:tbl>
          <w:p w14:paraId="34B634C5" w14:textId="77777777" w:rsidR="002A510A" w:rsidRDefault="002A510A" w:rsidP="008241B9">
            <w:pPr>
              <w:pStyle w:val="Compact"/>
            </w:pPr>
          </w:p>
          <w:p w14:paraId="1EFDA13C" w14:textId="564F211D" w:rsidR="008241B9" w:rsidRPr="00D76330" w:rsidRDefault="008241B9" w:rsidP="008241B9">
            <w:pPr>
              <w:pStyle w:val="Compact"/>
            </w:pPr>
            <w:r w:rsidRPr="00D76330">
              <w:t>More objectives were considered per MSE in the random sample of MSEs than in the climate change MSEs (Table 7). Climate change MSEs were less likely to consider economic and social objectives than the random sample (Table 8).</w:t>
            </w:r>
          </w:p>
          <w:p w14:paraId="031F3459" w14:textId="77777777" w:rsidR="008241B9" w:rsidRPr="00D76330" w:rsidRDefault="008241B9" w:rsidP="008241B9">
            <w:pPr>
              <w:pStyle w:val="Compact"/>
            </w:pPr>
          </w:p>
          <w:p w14:paraId="5F27DAA0" w14:textId="77777777" w:rsidR="008241B9" w:rsidRPr="00D76330" w:rsidRDefault="008241B9" w:rsidP="008241B9">
            <w:pPr>
              <w:pStyle w:val="Compact"/>
            </w:pPr>
            <w:r w:rsidRPr="00D76330">
              <w:t>Table 7: Number of objectives considered per management strategy evaluation</w:t>
            </w:r>
          </w:p>
          <w:tbl>
            <w:tblPr>
              <w:tblStyle w:val="PlainTable3"/>
              <w:tblW w:w="0" w:type="auto"/>
              <w:tblLook w:val="04A0" w:firstRow="1" w:lastRow="0" w:firstColumn="1" w:lastColumn="0" w:noHBand="0" w:noVBand="1"/>
            </w:tblPr>
            <w:tblGrid>
              <w:gridCol w:w="2295"/>
              <w:gridCol w:w="1172"/>
            </w:tblGrid>
            <w:tr w:rsidR="008241B9" w:rsidRPr="00D76330" w14:paraId="507DDD08"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16FB10FC"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1172" w:type="dxa"/>
                  <w:tcBorders>
                    <w:bottom w:val="single" w:sz="4" w:space="0" w:color="auto"/>
                  </w:tcBorders>
                  <w:vAlign w:val="bottom"/>
                </w:tcPr>
                <w:p w14:paraId="38C74A65"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 MSE</w:t>
                  </w:r>
                </w:p>
              </w:tc>
            </w:tr>
            <w:tr w:rsidR="008241B9" w:rsidRPr="00D76330" w14:paraId="469E903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7955BAB"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1172" w:type="dxa"/>
                  <w:tcBorders>
                    <w:top w:val="single" w:sz="4" w:space="0" w:color="auto"/>
                  </w:tcBorders>
                  <w:shd w:val="clear" w:color="auto" w:fill="auto"/>
                </w:tcPr>
                <w:p w14:paraId="07EA67D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6.0</w:t>
                  </w:r>
                </w:p>
              </w:tc>
            </w:tr>
            <w:tr w:rsidR="008241B9" w:rsidRPr="00D76330" w14:paraId="2BF54070"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C0EE059"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1172" w:type="dxa"/>
                  <w:shd w:val="clear" w:color="auto" w:fill="auto"/>
                </w:tcPr>
                <w:p w14:paraId="71C19EC8"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4.1</w:t>
                  </w:r>
                </w:p>
              </w:tc>
            </w:tr>
          </w:tbl>
          <w:p w14:paraId="7AB5E42C" w14:textId="77777777" w:rsidR="008241B9" w:rsidRPr="00D76330" w:rsidRDefault="008241B9" w:rsidP="008241B9">
            <w:pPr>
              <w:pStyle w:val="Compact"/>
            </w:pPr>
          </w:p>
          <w:p w14:paraId="2EFF63DF" w14:textId="77777777" w:rsidR="008241B9" w:rsidRPr="00D76330" w:rsidRDefault="008241B9" w:rsidP="008241B9">
            <w:pPr>
              <w:pStyle w:val="Compact"/>
            </w:pPr>
            <w:r w:rsidRPr="00D76330">
              <w:t>Table 8: Objective categories considered in management strategy evaluations</w:t>
            </w:r>
          </w:p>
          <w:tbl>
            <w:tblPr>
              <w:tblStyle w:val="PlainTable3"/>
              <w:tblW w:w="0" w:type="auto"/>
              <w:tblLook w:val="04A0" w:firstRow="1" w:lastRow="0" w:firstColumn="1" w:lastColumn="0" w:noHBand="0" w:noVBand="1"/>
            </w:tblPr>
            <w:tblGrid>
              <w:gridCol w:w="2147"/>
              <w:gridCol w:w="2405"/>
              <w:gridCol w:w="1369"/>
              <w:gridCol w:w="1384"/>
            </w:tblGrid>
            <w:tr w:rsidR="008241B9" w:rsidRPr="00D76330" w14:paraId="478F5AD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147" w:type="dxa"/>
                  <w:tcBorders>
                    <w:bottom w:val="single" w:sz="4" w:space="0" w:color="auto"/>
                  </w:tcBorders>
                  <w:shd w:val="clear" w:color="auto" w:fill="auto"/>
                  <w:vAlign w:val="bottom"/>
                </w:tcPr>
                <w:p w14:paraId="16A72D78" w14:textId="77777777" w:rsidR="008241B9" w:rsidRPr="00D76330" w:rsidRDefault="008241B9" w:rsidP="008241B9">
                  <w:pPr>
                    <w:pStyle w:val="Compact"/>
                    <w:rPr>
                      <w:rFonts w:cs="Times New Roman"/>
                    </w:rPr>
                  </w:pPr>
                  <w:r w:rsidRPr="00D76330">
                    <w:rPr>
                      <w:rFonts w:cs="Times New Roman"/>
                      <w:bCs w:val="0"/>
                      <w:caps w:val="0"/>
                      <w:color w:val="333333"/>
                    </w:rPr>
                    <w:t>Analysis</w:t>
                  </w:r>
                </w:p>
              </w:tc>
              <w:tc>
                <w:tcPr>
                  <w:tcW w:w="2405" w:type="dxa"/>
                  <w:tcBorders>
                    <w:bottom w:val="single" w:sz="4" w:space="0" w:color="auto"/>
                  </w:tcBorders>
                  <w:shd w:val="clear" w:color="auto" w:fill="auto"/>
                  <w:vAlign w:val="bottom"/>
                </w:tcPr>
                <w:p w14:paraId="268804B3"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Objective category</w:t>
                  </w:r>
                </w:p>
              </w:tc>
              <w:tc>
                <w:tcPr>
                  <w:tcW w:w="1369" w:type="dxa"/>
                  <w:shd w:val="clear" w:color="auto" w:fill="auto"/>
                  <w:vAlign w:val="bottom"/>
                </w:tcPr>
                <w:p w14:paraId="4B291208"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Times New Roman"/>
                      <w:bCs w:val="0"/>
                      <w:caps w:val="0"/>
                      <w:color w:val="333333"/>
                    </w:rPr>
                    <w:t>Percent</w:t>
                  </w:r>
                </w:p>
              </w:tc>
              <w:tc>
                <w:tcPr>
                  <w:tcW w:w="1384" w:type="dxa"/>
                  <w:shd w:val="clear" w:color="auto" w:fill="auto"/>
                  <w:vAlign w:val="bottom"/>
                </w:tcPr>
                <w:p w14:paraId="01A58FE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bCs w:val="0"/>
                      <w:caps w:val="0"/>
                      <w:color w:val="333333"/>
                    </w:rPr>
                  </w:pPr>
                  <w:r w:rsidRPr="00D76330">
                    <w:rPr>
                      <w:rFonts w:cs="Times New Roman"/>
                      <w:bCs w:val="0"/>
                      <w:caps w:val="0"/>
                      <w:color w:val="333333"/>
                    </w:rPr>
                    <w:t>Frequency</w:t>
                  </w:r>
                </w:p>
              </w:tc>
            </w:tr>
            <w:tr w:rsidR="008241B9" w:rsidRPr="00D76330" w14:paraId="1CF091DE"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top w:val="single" w:sz="4" w:space="0" w:color="auto"/>
                    <w:right w:val="none" w:sz="0" w:space="0" w:color="auto"/>
                  </w:tcBorders>
                  <w:shd w:val="clear" w:color="auto" w:fill="auto"/>
                </w:tcPr>
                <w:p w14:paraId="619C47CA" w14:textId="77777777" w:rsidR="008241B9" w:rsidRPr="00D76330" w:rsidRDefault="008241B9" w:rsidP="008241B9">
                  <w:pPr>
                    <w:pStyle w:val="Compact"/>
                    <w:rPr>
                      <w:rFonts w:cs="Times New Roman"/>
                      <w:b w:val="0"/>
                      <w:color w:val="215868" w:themeColor="accent5" w:themeShade="80"/>
                    </w:rPr>
                  </w:pPr>
                  <w:r w:rsidRPr="00D76330">
                    <w:rPr>
                      <w:rFonts w:cs="Times New Roman"/>
                      <w:b w:val="0"/>
                      <w:caps w:val="0"/>
                      <w:color w:val="215868" w:themeColor="accent5" w:themeShade="80"/>
                    </w:rPr>
                    <w:t>Random sample</w:t>
                  </w:r>
                </w:p>
              </w:tc>
              <w:tc>
                <w:tcPr>
                  <w:tcW w:w="2405" w:type="dxa"/>
                  <w:tcBorders>
                    <w:top w:val="single" w:sz="4" w:space="0" w:color="auto"/>
                  </w:tcBorders>
                  <w:shd w:val="clear" w:color="auto" w:fill="auto"/>
                </w:tcPr>
                <w:p w14:paraId="437AEE5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Conservation</w:t>
                  </w:r>
                </w:p>
              </w:tc>
              <w:tc>
                <w:tcPr>
                  <w:tcW w:w="1369" w:type="dxa"/>
                  <w:shd w:val="clear" w:color="auto" w:fill="auto"/>
                </w:tcPr>
                <w:p w14:paraId="5E167744"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93</w:t>
                  </w:r>
                </w:p>
              </w:tc>
              <w:tc>
                <w:tcPr>
                  <w:tcW w:w="1384" w:type="dxa"/>
                  <w:shd w:val="clear" w:color="auto" w:fill="auto"/>
                </w:tcPr>
                <w:p w14:paraId="1EEA489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215868" w:themeColor="accent5" w:themeShade="80"/>
                    </w:rPr>
                  </w:pPr>
                  <w:r w:rsidRPr="00D76330">
                    <w:rPr>
                      <w:rFonts w:cs="Times New Roman"/>
                      <w:color w:val="215868" w:themeColor="accent5" w:themeShade="80"/>
                    </w:rPr>
                    <w:t>28</w:t>
                  </w:r>
                </w:p>
              </w:tc>
            </w:tr>
            <w:tr w:rsidR="008241B9" w:rsidRPr="00D76330" w14:paraId="24BE8928"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418BB87" w14:textId="77777777" w:rsidR="008241B9" w:rsidRPr="00D76330" w:rsidRDefault="008241B9" w:rsidP="008241B9">
                  <w:pPr>
                    <w:pStyle w:val="Compact"/>
                    <w:rPr>
                      <w:rFonts w:cs="Times New Roman"/>
                      <w:b w:val="0"/>
                      <w:color w:val="00B0F0"/>
                    </w:rPr>
                  </w:pPr>
                  <w:r w:rsidRPr="00D76330">
                    <w:rPr>
                      <w:rFonts w:cs="Times New Roman"/>
                      <w:b w:val="0"/>
                      <w:caps w:val="0"/>
                      <w:color w:val="00B0F0"/>
                    </w:rPr>
                    <w:t>Climate change</w:t>
                  </w:r>
                </w:p>
              </w:tc>
              <w:tc>
                <w:tcPr>
                  <w:tcW w:w="2405" w:type="dxa"/>
                  <w:shd w:val="clear" w:color="auto" w:fill="auto"/>
                </w:tcPr>
                <w:p w14:paraId="53DF07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Conservation</w:t>
                  </w:r>
                </w:p>
              </w:tc>
              <w:tc>
                <w:tcPr>
                  <w:tcW w:w="1369" w:type="dxa"/>
                  <w:shd w:val="clear" w:color="auto" w:fill="auto"/>
                </w:tcPr>
                <w:p w14:paraId="2E34804F"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91</w:t>
                  </w:r>
                </w:p>
              </w:tc>
              <w:tc>
                <w:tcPr>
                  <w:tcW w:w="1384" w:type="dxa"/>
                  <w:shd w:val="clear" w:color="auto" w:fill="auto"/>
                </w:tcPr>
                <w:p w14:paraId="2F2B21D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00B0F0"/>
                    </w:rPr>
                  </w:pPr>
                  <w:r w:rsidRPr="00D76330">
                    <w:rPr>
                      <w:rFonts w:cs="Times New Roman"/>
                      <w:color w:val="00B0F0"/>
                    </w:rPr>
                    <w:t>10</w:t>
                  </w:r>
                </w:p>
              </w:tc>
            </w:tr>
            <w:tr w:rsidR="008241B9" w:rsidRPr="00D76330" w14:paraId="524CA75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CA078A8"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7341968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Economic</w:t>
                  </w:r>
                </w:p>
              </w:tc>
              <w:tc>
                <w:tcPr>
                  <w:tcW w:w="1369" w:type="dxa"/>
                  <w:shd w:val="clear" w:color="auto" w:fill="auto"/>
                </w:tcPr>
                <w:p w14:paraId="3639910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597E032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6FB2D322"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61BBC3B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7B4F1B0A"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Economic</w:t>
                  </w:r>
                </w:p>
              </w:tc>
              <w:tc>
                <w:tcPr>
                  <w:tcW w:w="1369" w:type="dxa"/>
                  <w:shd w:val="clear" w:color="auto" w:fill="auto"/>
                </w:tcPr>
                <w:p w14:paraId="24CD424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55</w:t>
                  </w:r>
                </w:p>
              </w:tc>
              <w:tc>
                <w:tcPr>
                  <w:tcW w:w="1384" w:type="dxa"/>
                  <w:shd w:val="clear" w:color="auto" w:fill="auto"/>
                </w:tcPr>
                <w:p w14:paraId="71734F3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6</w:t>
                  </w:r>
                </w:p>
              </w:tc>
            </w:tr>
            <w:tr w:rsidR="008241B9" w:rsidRPr="00D76330" w14:paraId="3474F2F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3A5ABDC2"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62E7F70"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Social</w:t>
                  </w:r>
                </w:p>
              </w:tc>
              <w:tc>
                <w:tcPr>
                  <w:tcW w:w="1369" w:type="dxa"/>
                  <w:shd w:val="clear" w:color="auto" w:fill="auto"/>
                </w:tcPr>
                <w:p w14:paraId="00DBBBD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w:t>
                  </w:r>
                </w:p>
              </w:tc>
              <w:tc>
                <w:tcPr>
                  <w:tcW w:w="1384" w:type="dxa"/>
                  <w:shd w:val="clear" w:color="auto" w:fill="auto"/>
                </w:tcPr>
                <w:p w14:paraId="08C2CE6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w:t>
                  </w:r>
                </w:p>
              </w:tc>
            </w:tr>
            <w:tr w:rsidR="008241B9" w:rsidRPr="00D76330" w14:paraId="46F70A81"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59A3096"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074698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Utility</w:t>
                  </w:r>
                </w:p>
              </w:tc>
              <w:tc>
                <w:tcPr>
                  <w:tcW w:w="1369" w:type="dxa"/>
                  <w:shd w:val="clear" w:color="auto" w:fill="auto"/>
                </w:tcPr>
                <w:p w14:paraId="3A53BE4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3</w:t>
                  </w:r>
                </w:p>
              </w:tc>
              <w:tc>
                <w:tcPr>
                  <w:tcW w:w="1384" w:type="dxa"/>
                  <w:shd w:val="clear" w:color="auto" w:fill="auto"/>
                </w:tcPr>
                <w:p w14:paraId="39B745A1"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1</w:t>
                  </w:r>
                </w:p>
              </w:tc>
            </w:tr>
            <w:tr w:rsidR="008241B9" w:rsidRPr="00D76330" w14:paraId="671641CC"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0E5AC89D" w14:textId="77777777" w:rsidR="008241B9" w:rsidRPr="00D76330" w:rsidRDefault="008241B9" w:rsidP="008241B9">
                  <w:pPr>
                    <w:pStyle w:val="Compact"/>
                    <w:rPr>
                      <w:rFonts w:eastAsia="Times New Roman" w:cs="Times New Roman"/>
                      <w:b w:val="0"/>
                      <w:caps w:val="0"/>
                      <w:color w:val="215868" w:themeColor="accent5" w:themeShade="80"/>
                    </w:rPr>
                  </w:pPr>
                  <w:r w:rsidRPr="00D76330">
                    <w:rPr>
                      <w:rFonts w:cs="Times New Roman"/>
                      <w:b w:val="0"/>
                      <w:caps w:val="0"/>
                      <w:color w:val="215868" w:themeColor="accent5" w:themeShade="80"/>
                    </w:rPr>
                    <w:t>Random sample</w:t>
                  </w:r>
                </w:p>
              </w:tc>
              <w:tc>
                <w:tcPr>
                  <w:tcW w:w="2405" w:type="dxa"/>
                  <w:shd w:val="clear" w:color="auto" w:fill="auto"/>
                </w:tcPr>
                <w:p w14:paraId="4BCEE907"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Yield</w:t>
                  </w:r>
                </w:p>
              </w:tc>
              <w:tc>
                <w:tcPr>
                  <w:tcW w:w="1369" w:type="dxa"/>
                  <w:shd w:val="clear" w:color="auto" w:fill="auto"/>
                </w:tcPr>
                <w:p w14:paraId="5BCEA20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73</w:t>
                  </w:r>
                </w:p>
              </w:tc>
              <w:tc>
                <w:tcPr>
                  <w:tcW w:w="1384" w:type="dxa"/>
                  <w:shd w:val="clear" w:color="auto" w:fill="auto"/>
                </w:tcPr>
                <w:p w14:paraId="212A1938"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eastAsia="Times New Roman" w:cs="Times New Roman"/>
                      <w:color w:val="215868" w:themeColor="accent5" w:themeShade="80"/>
                    </w:rPr>
                  </w:pPr>
                  <w:r w:rsidRPr="00D76330">
                    <w:rPr>
                      <w:rFonts w:cs="Times New Roman"/>
                      <w:color w:val="215868" w:themeColor="accent5" w:themeShade="80"/>
                    </w:rPr>
                    <w:t>22</w:t>
                  </w:r>
                </w:p>
              </w:tc>
            </w:tr>
            <w:tr w:rsidR="008241B9" w:rsidRPr="00D76330" w14:paraId="0E62D93A" w14:textId="77777777" w:rsidTr="0080796E">
              <w:tc>
                <w:tcPr>
                  <w:cnfStyle w:val="001000000000" w:firstRow="0" w:lastRow="0" w:firstColumn="1" w:lastColumn="0" w:oddVBand="0" w:evenVBand="0" w:oddHBand="0" w:evenHBand="0" w:firstRowFirstColumn="0" w:firstRowLastColumn="0" w:lastRowFirstColumn="0" w:lastRowLastColumn="0"/>
                  <w:tcW w:w="2147" w:type="dxa"/>
                  <w:tcBorders>
                    <w:right w:val="none" w:sz="0" w:space="0" w:color="auto"/>
                  </w:tcBorders>
                  <w:shd w:val="clear" w:color="auto" w:fill="auto"/>
                </w:tcPr>
                <w:p w14:paraId="5BE721C0" w14:textId="77777777" w:rsidR="008241B9" w:rsidRPr="00D76330" w:rsidRDefault="008241B9" w:rsidP="008241B9">
                  <w:pPr>
                    <w:pStyle w:val="Compact"/>
                    <w:rPr>
                      <w:rFonts w:eastAsia="Times New Roman" w:cs="Times New Roman"/>
                      <w:b w:val="0"/>
                      <w:caps w:val="0"/>
                      <w:color w:val="00B0F0"/>
                    </w:rPr>
                  </w:pPr>
                  <w:r w:rsidRPr="00D76330">
                    <w:rPr>
                      <w:rFonts w:cs="Times New Roman"/>
                      <w:b w:val="0"/>
                      <w:caps w:val="0"/>
                      <w:color w:val="00B0F0"/>
                    </w:rPr>
                    <w:t>Climate change</w:t>
                  </w:r>
                </w:p>
              </w:tc>
              <w:tc>
                <w:tcPr>
                  <w:tcW w:w="2405" w:type="dxa"/>
                  <w:shd w:val="clear" w:color="auto" w:fill="auto"/>
                </w:tcPr>
                <w:p w14:paraId="4D06992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Yield</w:t>
                  </w:r>
                </w:p>
              </w:tc>
              <w:tc>
                <w:tcPr>
                  <w:tcW w:w="1369" w:type="dxa"/>
                  <w:shd w:val="clear" w:color="auto" w:fill="auto"/>
                </w:tcPr>
                <w:p w14:paraId="112DE47B"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82</w:t>
                  </w:r>
                </w:p>
              </w:tc>
              <w:tc>
                <w:tcPr>
                  <w:tcW w:w="1384" w:type="dxa"/>
                  <w:shd w:val="clear" w:color="auto" w:fill="auto"/>
                </w:tcPr>
                <w:p w14:paraId="28A2F37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eastAsia="Times New Roman" w:cs="Times New Roman"/>
                      <w:color w:val="00B0F0"/>
                    </w:rPr>
                  </w:pPr>
                  <w:r w:rsidRPr="00D76330">
                    <w:rPr>
                      <w:rFonts w:cs="Times New Roman"/>
                      <w:color w:val="00B0F0"/>
                    </w:rPr>
                    <w:t>9</w:t>
                  </w:r>
                </w:p>
              </w:tc>
            </w:tr>
          </w:tbl>
          <w:p w14:paraId="01343401" w14:textId="77777777" w:rsidR="008241B9" w:rsidRPr="00D76330" w:rsidRDefault="008241B9" w:rsidP="008241B9">
            <w:pPr>
              <w:pStyle w:val="Compact"/>
            </w:pPr>
          </w:p>
          <w:p w14:paraId="4ABBCB1A" w14:textId="3BAD2F36" w:rsidR="008241B9" w:rsidRDefault="008241B9" w:rsidP="008241B9">
            <w:pPr>
              <w:pStyle w:val="Compact"/>
            </w:pPr>
            <w:r w:rsidRPr="00D76330">
              <w:t>Climate change MSEs were more likely to explicitly document the alternative elicitation and trade-off analysis stages, but otherwise were less likely to document stages in the decision process.</w:t>
            </w:r>
          </w:p>
          <w:p w14:paraId="7DF90C05" w14:textId="77777777" w:rsidR="002A510A" w:rsidRPr="00D76330" w:rsidRDefault="002A510A" w:rsidP="008241B9">
            <w:pPr>
              <w:pStyle w:val="Compact"/>
            </w:pPr>
          </w:p>
          <w:p w14:paraId="216B7BE4" w14:textId="77777777" w:rsidR="008241B9" w:rsidRPr="00D76330" w:rsidRDefault="008241B9" w:rsidP="008241B9">
            <w:pPr>
              <w:pStyle w:val="Compact"/>
            </w:pPr>
            <w:r w:rsidRPr="00D76330">
              <w:t>Table 9: Prevalence of explicit documentation of stages in climate change MSE processes</w:t>
            </w:r>
          </w:p>
          <w:tbl>
            <w:tblPr>
              <w:tblStyle w:val="PlainTable3"/>
              <w:tblW w:w="0" w:type="auto"/>
              <w:tblLook w:val="04A0" w:firstRow="1" w:lastRow="0" w:firstColumn="1" w:lastColumn="0" w:noHBand="0" w:noVBand="1"/>
            </w:tblPr>
            <w:tblGrid>
              <w:gridCol w:w="2295"/>
              <w:gridCol w:w="1172"/>
              <w:gridCol w:w="1472"/>
            </w:tblGrid>
            <w:tr w:rsidR="008241B9" w:rsidRPr="00D76330" w14:paraId="1306CA84" w14:textId="77777777" w:rsidTr="0080796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295" w:type="dxa"/>
                  <w:tcBorders>
                    <w:bottom w:val="single" w:sz="4" w:space="0" w:color="auto"/>
                  </w:tcBorders>
                  <w:vAlign w:val="bottom"/>
                </w:tcPr>
                <w:p w14:paraId="337C97CB" w14:textId="77777777" w:rsidR="008241B9" w:rsidRPr="00D76330" w:rsidRDefault="008241B9" w:rsidP="008241B9">
                  <w:pPr>
                    <w:pStyle w:val="Compact"/>
                    <w:rPr>
                      <w:rFonts w:cs="Times New Roman"/>
                    </w:rPr>
                  </w:pPr>
                  <w:r w:rsidRPr="00D76330">
                    <w:rPr>
                      <w:rFonts w:cs="Helvetica"/>
                      <w:bCs w:val="0"/>
                      <w:caps w:val="0"/>
                      <w:color w:val="333333"/>
                    </w:rPr>
                    <w:t>Explicit</w:t>
                  </w:r>
                </w:p>
              </w:tc>
              <w:tc>
                <w:tcPr>
                  <w:tcW w:w="1172" w:type="dxa"/>
                  <w:tcBorders>
                    <w:bottom w:val="single" w:sz="4" w:space="0" w:color="auto"/>
                  </w:tcBorders>
                  <w:vAlign w:val="bottom"/>
                </w:tcPr>
                <w:p w14:paraId="4DD828E7"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Number</w:t>
                  </w:r>
                </w:p>
              </w:tc>
              <w:tc>
                <w:tcPr>
                  <w:tcW w:w="1472" w:type="dxa"/>
                  <w:vAlign w:val="bottom"/>
                </w:tcPr>
                <w:p w14:paraId="78A5FDCE" w14:textId="77777777" w:rsidR="008241B9" w:rsidRPr="00D76330" w:rsidRDefault="008241B9" w:rsidP="008241B9">
                  <w:pPr>
                    <w:pStyle w:val="Compact"/>
                    <w:cnfStyle w:val="100000000000" w:firstRow="1" w:lastRow="0" w:firstColumn="0" w:lastColumn="0" w:oddVBand="0" w:evenVBand="0" w:oddHBand="0" w:evenHBand="0" w:firstRowFirstColumn="0" w:firstRowLastColumn="0" w:lastRowFirstColumn="0" w:lastRowLastColumn="0"/>
                    <w:rPr>
                      <w:rFonts w:cs="Times New Roman"/>
                    </w:rPr>
                  </w:pPr>
                  <w:r w:rsidRPr="00D76330">
                    <w:rPr>
                      <w:rFonts w:cs="Helvetica"/>
                      <w:bCs w:val="0"/>
                      <w:caps w:val="0"/>
                      <w:color w:val="333333"/>
                    </w:rPr>
                    <w:t>Percent</w:t>
                  </w:r>
                </w:p>
              </w:tc>
            </w:tr>
            <w:tr w:rsidR="008241B9" w:rsidRPr="00D76330" w14:paraId="3455681D"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top w:val="single" w:sz="4" w:space="0" w:color="auto"/>
                    <w:right w:val="none" w:sz="0" w:space="0" w:color="auto"/>
                  </w:tcBorders>
                  <w:shd w:val="clear" w:color="auto" w:fill="auto"/>
                </w:tcPr>
                <w:p w14:paraId="0693D50A" w14:textId="77777777" w:rsidR="008241B9" w:rsidRPr="00D76330" w:rsidRDefault="008241B9" w:rsidP="008241B9">
                  <w:pPr>
                    <w:pStyle w:val="Compact"/>
                    <w:rPr>
                      <w:rFonts w:cs="Times New Roman"/>
                      <w:b w:val="0"/>
                    </w:rPr>
                  </w:pPr>
                  <w:r w:rsidRPr="00D76330">
                    <w:rPr>
                      <w:rFonts w:cs="Helvetica"/>
                      <w:b w:val="0"/>
                      <w:caps w:val="0"/>
                      <w:color w:val="333333"/>
                    </w:rPr>
                    <w:t>Process</w:t>
                  </w:r>
                </w:p>
              </w:tc>
              <w:tc>
                <w:tcPr>
                  <w:tcW w:w="1172" w:type="dxa"/>
                  <w:tcBorders>
                    <w:top w:val="single" w:sz="4" w:space="0" w:color="auto"/>
                  </w:tcBorders>
                  <w:shd w:val="clear" w:color="auto" w:fill="auto"/>
                </w:tcPr>
                <w:p w14:paraId="7060A51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46AB4A7D"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rPr>
                  </w:pPr>
                  <w:r w:rsidRPr="00D76330">
                    <w:rPr>
                      <w:rFonts w:cs="Helvetica"/>
                      <w:color w:val="333333"/>
                    </w:rPr>
                    <w:t>9</w:t>
                  </w:r>
                </w:p>
              </w:tc>
            </w:tr>
            <w:tr w:rsidR="008241B9" w:rsidRPr="00D76330" w14:paraId="0A2B796A"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B87FE0C" w14:textId="77777777" w:rsidR="008241B9" w:rsidRPr="00D76330" w:rsidRDefault="008241B9" w:rsidP="008241B9">
                  <w:pPr>
                    <w:pStyle w:val="Compact"/>
                    <w:rPr>
                      <w:rFonts w:cs="Times New Roman"/>
                      <w:b w:val="0"/>
                    </w:rPr>
                  </w:pPr>
                  <w:r w:rsidRPr="00D76330">
                    <w:rPr>
                      <w:rFonts w:cs="Helvetica"/>
                      <w:b w:val="0"/>
                      <w:caps w:val="0"/>
                      <w:color w:val="333333"/>
                    </w:rPr>
                    <w:t>Problem</w:t>
                  </w:r>
                </w:p>
              </w:tc>
              <w:tc>
                <w:tcPr>
                  <w:tcW w:w="1172" w:type="dxa"/>
                  <w:shd w:val="clear" w:color="auto" w:fill="auto"/>
                </w:tcPr>
                <w:p w14:paraId="3B29E036"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1</w:t>
                  </w:r>
                </w:p>
              </w:tc>
              <w:tc>
                <w:tcPr>
                  <w:tcW w:w="1472" w:type="dxa"/>
                  <w:shd w:val="clear" w:color="auto" w:fill="auto"/>
                </w:tcPr>
                <w:p w14:paraId="508B46E4"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rPr>
                  </w:pPr>
                  <w:r w:rsidRPr="00D76330">
                    <w:rPr>
                      <w:rFonts w:cs="Helvetica"/>
                      <w:color w:val="333333"/>
                    </w:rPr>
                    <w:t>9</w:t>
                  </w:r>
                </w:p>
              </w:tc>
            </w:tr>
            <w:tr w:rsidR="008241B9" w:rsidRPr="00D76330" w14:paraId="705B7083"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40DD9027"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Objectives</w:t>
                  </w:r>
                </w:p>
              </w:tc>
              <w:tc>
                <w:tcPr>
                  <w:tcW w:w="1172" w:type="dxa"/>
                  <w:shd w:val="clear" w:color="auto" w:fill="auto"/>
                </w:tcPr>
                <w:p w14:paraId="0EF00E4C"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1</w:t>
                  </w:r>
                </w:p>
              </w:tc>
              <w:tc>
                <w:tcPr>
                  <w:tcW w:w="1472" w:type="dxa"/>
                  <w:shd w:val="clear" w:color="auto" w:fill="auto"/>
                </w:tcPr>
                <w:p w14:paraId="2A61433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9</w:t>
                  </w:r>
                </w:p>
              </w:tc>
            </w:tr>
            <w:tr w:rsidR="008241B9" w:rsidRPr="00D76330" w14:paraId="1F3CD3A5"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EF836E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Alternatives</w:t>
                  </w:r>
                </w:p>
              </w:tc>
              <w:tc>
                <w:tcPr>
                  <w:tcW w:w="1172" w:type="dxa"/>
                  <w:shd w:val="clear" w:color="auto" w:fill="auto"/>
                </w:tcPr>
                <w:p w14:paraId="135EB8D9"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33E62597"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53774B92"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7B9026D9"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Tradeoffs</w:t>
                  </w:r>
                </w:p>
              </w:tc>
              <w:tc>
                <w:tcPr>
                  <w:tcW w:w="1172" w:type="dxa"/>
                  <w:shd w:val="clear" w:color="auto" w:fill="auto"/>
                </w:tcPr>
                <w:p w14:paraId="642F3EBA"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3</w:t>
                  </w:r>
                </w:p>
              </w:tc>
              <w:tc>
                <w:tcPr>
                  <w:tcW w:w="1472" w:type="dxa"/>
                  <w:shd w:val="clear" w:color="auto" w:fill="auto"/>
                </w:tcPr>
                <w:p w14:paraId="038654FE"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27</w:t>
                  </w:r>
                </w:p>
              </w:tc>
            </w:tr>
            <w:tr w:rsidR="008241B9" w:rsidRPr="00D76330" w14:paraId="6C9F0A44" w14:textId="77777777" w:rsidTr="0080796E">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29AFBD4"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Decision</w:t>
                  </w:r>
                </w:p>
              </w:tc>
              <w:tc>
                <w:tcPr>
                  <w:tcW w:w="1172" w:type="dxa"/>
                  <w:shd w:val="clear" w:color="auto" w:fill="auto"/>
                </w:tcPr>
                <w:p w14:paraId="2EBBBB0D"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3039CB0" w14:textId="77777777" w:rsidR="008241B9" w:rsidRPr="00D76330" w:rsidRDefault="008241B9" w:rsidP="008241B9">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rPr>
                  </w:pPr>
                  <w:r w:rsidRPr="00D76330">
                    <w:rPr>
                      <w:rFonts w:cs="Helvetica"/>
                      <w:color w:val="333333"/>
                    </w:rPr>
                    <w:t>0</w:t>
                  </w:r>
                </w:p>
              </w:tc>
            </w:tr>
            <w:tr w:rsidR="008241B9" w:rsidRPr="00D76330" w14:paraId="11B9B62A" w14:textId="77777777" w:rsidTr="0080796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95" w:type="dxa"/>
                  <w:tcBorders>
                    <w:right w:val="none" w:sz="0" w:space="0" w:color="auto"/>
                  </w:tcBorders>
                  <w:shd w:val="clear" w:color="auto" w:fill="auto"/>
                </w:tcPr>
                <w:p w14:paraId="2C59B622" w14:textId="77777777" w:rsidR="008241B9" w:rsidRPr="00D76330" w:rsidRDefault="008241B9" w:rsidP="008241B9">
                  <w:pPr>
                    <w:pStyle w:val="Compact"/>
                    <w:rPr>
                      <w:rFonts w:cs="Times New Roman"/>
                      <w:b w:val="0"/>
                      <w:caps w:val="0"/>
                      <w:color w:val="333333"/>
                    </w:rPr>
                  </w:pPr>
                  <w:r w:rsidRPr="00D76330">
                    <w:rPr>
                      <w:rFonts w:cs="Helvetica"/>
                      <w:b w:val="0"/>
                      <w:caps w:val="0"/>
                      <w:color w:val="333333"/>
                    </w:rPr>
                    <w:t>Results adopted</w:t>
                  </w:r>
                </w:p>
              </w:tc>
              <w:tc>
                <w:tcPr>
                  <w:tcW w:w="1172" w:type="dxa"/>
                  <w:shd w:val="clear" w:color="auto" w:fill="auto"/>
                </w:tcPr>
                <w:p w14:paraId="08AD11B1"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c>
                <w:tcPr>
                  <w:tcW w:w="1472" w:type="dxa"/>
                  <w:shd w:val="clear" w:color="auto" w:fill="auto"/>
                </w:tcPr>
                <w:p w14:paraId="728C76E2" w14:textId="77777777" w:rsidR="008241B9" w:rsidRPr="00D76330" w:rsidRDefault="008241B9" w:rsidP="008241B9">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rPr>
                  </w:pPr>
                  <w:r w:rsidRPr="00D76330">
                    <w:rPr>
                      <w:rFonts w:cs="Helvetica"/>
                      <w:color w:val="333333"/>
                    </w:rPr>
                    <w:t>0</w:t>
                  </w:r>
                </w:p>
              </w:tc>
            </w:tr>
          </w:tbl>
          <w:p w14:paraId="44C19A54" w14:textId="2C55B713" w:rsidR="008241B9" w:rsidRPr="002A510A" w:rsidRDefault="008241B9" w:rsidP="002A510A">
            <w:pPr>
              <w:pStyle w:val="BodyText"/>
            </w:pPr>
            <w:r w:rsidRPr="00D76330">
              <w:t xml:space="preserve">Including climate change in </w:t>
            </w:r>
            <w:proofErr w:type="gramStart"/>
            <w:r w:rsidRPr="00D76330">
              <w:t>a</w:t>
            </w:r>
            <w:proofErr w:type="gramEnd"/>
            <w:r w:rsidRPr="00D76330">
              <w:t xml:space="preserve"> MSE appears to reduce the complexity of other stages in the MSE process. On average climate change MSEs consider fewer drivers, consider fewer and less diverse objectives, and explicitly document fewer stages of the MSE process. If the MSE process is time or effort limited, the inclusion of climate change may utilize time and effort that in other cases was invested elsewhere in the MSE process.</w:t>
            </w:r>
          </w:p>
        </w:tc>
      </w:tr>
    </w:tbl>
    <w:p w14:paraId="571FC5E3" w14:textId="08121298" w:rsidR="00ED5D35" w:rsidRDefault="006F0DD1">
      <w:pPr>
        <w:pStyle w:val="Heading1"/>
      </w:pPr>
      <w:bookmarkStart w:id="11" w:name="discussion"/>
      <w:bookmarkEnd w:id="11"/>
      <w:r>
        <w:t>D</w:t>
      </w:r>
      <w:r>
        <w:t>iscussion</w:t>
      </w:r>
    </w:p>
    <w:p w14:paraId="571FC5E4" w14:textId="77777777" w:rsidR="00ED5D35" w:rsidRDefault="006F0DD1">
      <w:pPr>
        <w:pStyle w:val="FirstParagraph"/>
      </w:pPr>
      <w:r>
        <w:t>T</w:t>
      </w:r>
      <w:r>
        <w:t>he primary picture painted by MSE documentation is one of scientist driv</w:t>
      </w:r>
      <w:r>
        <w:t>en simulation studies rather than management driven decision processes. While documentation about the modeling conducted in a MSE was explicit, documentation about the MSE process itself was often limited.</w:t>
      </w:r>
    </w:p>
    <w:p w14:paraId="571FC5E5" w14:textId="77777777" w:rsidR="00ED5D35" w:rsidRDefault="006F0DD1">
      <w:pPr>
        <w:pStyle w:val="BodyText"/>
      </w:pPr>
      <w:r>
        <w:t>Management strategy evaluations typically do asses</w:t>
      </w:r>
      <w:r>
        <w:t>s the consequences of uncertainty for achieving management goals, but other factors influencing the consequences of management strategies get more sporadic treatment. Data limitation is a frequent concern in fisheries management. Next to accounting for unc</w:t>
      </w:r>
      <w:r>
        <w:t>ertainty, accessing the influence of monitoring methodology was the most prevalent driver included in MSEs. Further inclusion of this driver, and additional use of value of information analyses could expand the use of MSE as a tool to design cost-effective</w:t>
      </w:r>
      <w:r>
        <w:t xml:space="preserve"> fisheries monitoring plans. While discussions of fisheries research and management seem to be moving toward ecosystem effects, spatial models, and multiple species models, these characteristics were rarely considered in the set of MSEs we reviewed.</w:t>
      </w:r>
    </w:p>
    <w:p w14:paraId="571FC5E6" w14:textId="08159807" w:rsidR="00ED5D35" w:rsidRDefault="006F0DD1">
      <w:pPr>
        <w:pStyle w:val="BodyText"/>
      </w:pPr>
      <w:r>
        <w:t>Managi</w:t>
      </w:r>
      <w:r>
        <w:t>ng natural resources entails achieving the objectives of people interacting with a natural resource, so decision processes are likely to produce more desirable results when they include peoples</w:t>
      </w:r>
      <w:r w:rsidR="00856915">
        <w:t>’</w:t>
      </w:r>
      <w:r>
        <w:t xml:space="preserve"> objectives. These objectives are likely to include conservatio</w:t>
      </w:r>
      <w:r>
        <w:t>n, yield, economic, and social concerns, however the MSEs we reviewed don’t cover all categories of objectives, as yield and economic objectives were not included in about one quarter of MSEs, and social objectives were absent from all but 2 of the 30 eval</w:t>
      </w:r>
      <w:r>
        <w:t xml:space="preserve">uations. While we are unable to know the cause for this with more explicit </w:t>
      </w:r>
      <w:r w:rsidR="00856915">
        <w:t>documentation</w:t>
      </w:r>
      <w:r>
        <w:t xml:space="preserve"> of MSE processes, our results may provide some clues.</w:t>
      </w:r>
    </w:p>
    <w:p w14:paraId="571FC5E7" w14:textId="2B067182" w:rsidR="00ED5D35" w:rsidRDefault="006F0DD1">
      <w:pPr>
        <w:pStyle w:val="BodyText"/>
      </w:pPr>
      <w:r>
        <w:t>Scientists led, and participated in most of the MSEs, while decision-makers, decision making institutions, and sta</w:t>
      </w:r>
      <w:r>
        <w:t>keholders were relatively infrequent leaders and participants in the process. The lack of participation by stakeholders may result in less frequent inclusion of social objectives. Another factor may be that MSE models are likely constructed mainly by ecosy</w:t>
      </w:r>
      <w:r>
        <w:t>stem modelers, who are likely to be more comfortable modeling the consequences of conservation and yield objectives than economic or social objectives. Given that scientists seem to be providing the objectives in many MSE processes, they may be selecting o</w:t>
      </w:r>
      <w:r>
        <w:t xml:space="preserve">bjectives that they are more comfortable evaluating. There also appears to be some degree of borrowing occurring in which scientists use a set of generic fishery objectives when conducting a MSE. Perhaps because </w:t>
      </w:r>
      <w:r w:rsidR="00856915">
        <w:t>there</w:t>
      </w:r>
      <w:r>
        <w:t xml:space="preserve"> were few social objectives included in</w:t>
      </w:r>
      <w:r>
        <w:t xml:space="preserve"> these MSE, there was little inclusion of experts to aid in the prediction of consequences, or consequence prediction techniques other than simulation modeling.</w:t>
      </w:r>
    </w:p>
    <w:p w14:paraId="571FC5E8" w14:textId="77777777" w:rsidR="00ED5D35" w:rsidRDefault="006F0DD1">
      <w:pPr>
        <w:pStyle w:val="BodyText"/>
      </w:pPr>
      <w:r>
        <w:t>Participants that would be likely to expand the set of objectives considered in a MSE rarely pa</w:t>
      </w:r>
      <w:r>
        <w:t>rticipated in the MSEs we reviewed. That is, facilitators and decision analysts were rarely participants in MSE processes. The inclusion of facilitators in decision processes aid information gain and conflict resolution, increase trust between participants</w:t>
      </w:r>
      <w:r>
        <w:t>, and lead to more beneficial environmental and social outcomes (Vente et al. 2016). Facilitators and decision analysts also aid decision processes by helping to diagnose the problem, which can result in selecting more appropriate analysis techniques for t</w:t>
      </w:r>
      <w:r>
        <w:t>he problem type. Finally, the additional structure and focus on the decision process would likely result in more explicit documentation when facilitators and decision analysts participate in MSE, as resulted in some of the MSEs reviewed here (Williams, Lit</w:t>
      </w:r>
      <w:r>
        <w:t>tle, and Begg 2011; Smith et al. 2013; Kolody et al. 2008).</w:t>
      </w:r>
    </w:p>
    <w:p w14:paraId="571FC5E9" w14:textId="77777777" w:rsidR="00ED5D35" w:rsidRDefault="006F0DD1">
      <w:pPr>
        <w:pStyle w:val="BodyText"/>
      </w:pPr>
      <w:r>
        <w:t xml:space="preserve">The relative dearth of explicit documentation we found in our review of MSE publications may hinder learning by MSE practitioners. While the modeling was clearly documented, the MSE process steps </w:t>
      </w:r>
      <w:r>
        <w:t>were often inexplicit. Without explicit documentation it is unclear why the analysis was structured as it was, why a particular set of drivers was selected, and why a set of objectives or alternatives were chosen. Perhaps the most crucial stage to enable u</w:t>
      </w:r>
      <w:r>
        <w:t>nderstanding a replication of a decision resulting from a MSE is a clear presentation of how trade-offs between the multiple objectives were evaluated, and what the optimal or chosen alternative was that resulted from the MSE process. Different decision ma</w:t>
      </w:r>
      <w:r>
        <w:t>kers can rationally look at the same prediction of consequences and select a different preferred alternative if they treat the importance of the objectives differently. Therefore, MSE documentation often is not supporting replication or learning due to the</w:t>
      </w:r>
      <w:r>
        <w:t xml:space="preserve"> frequent absence of trade-off and decision documentation.</w:t>
      </w:r>
    </w:p>
    <w:p w14:paraId="571FC5EA" w14:textId="4F1F2A79" w:rsidR="00ED5D35" w:rsidRDefault="006F0DD1">
      <w:pPr>
        <w:pStyle w:val="BodyText"/>
      </w:pPr>
      <w:r>
        <w:t>The MSE process may be aided by utilizing the techniques from the structured decision making approach to decision analysis (Cummings, in prep). Utilizing the structured decision making approach eas</w:t>
      </w:r>
      <w:r>
        <w:t>es the documentation process by breaking decision making into more discrete stages. There may be practical considerations, such as time or budgetary constraints that limit how complex the stages of a MSE are, and the degree of documentation that occurs. Wh</w:t>
      </w:r>
      <w:r>
        <w:t xml:space="preserve">ere the expertise and budget </w:t>
      </w:r>
      <w:r w:rsidR="009A18A3">
        <w:t>are</w:t>
      </w:r>
      <w:r>
        <w:t xml:space="preserve"> available, the use of facilitators and scribes may aid in addressing and documenting MSE processes.</w:t>
      </w:r>
    </w:p>
    <w:p w14:paraId="571FC5EB" w14:textId="77777777" w:rsidR="00ED5D35" w:rsidRDefault="006F0DD1">
      <w:pPr>
        <w:pStyle w:val="Heading3"/>
      </w:pPr>
      <w:bookmarkStart w:id="12" w:name="explore-and-expand-upon-this-review"/>
      <w:bookmarkEnd w:id="12"/>
      <w:r>
        <w:t>Explore and expand upon this review</w:t>
      </w:r>
    </w:p>
    <w:p w14:paraId="571FC5EC" w14:textId="77777777" w:rsidR="00ED5D35" w:rsidRDefault="006F0DD1">
      <w:pPr>
        <w:pStyle w:val="FirstParagraph"/>
      </w:pPr>
      <w:r>
        <w:t>To aid future learning from the MSEs that have been conducted to date we produced a shin</w:t>
      </w:r>
      <w:r>
        <w:t>y application (Chang et al. 2018) that enables interactive results to accompany this article and entry of additional MSE information (</w:t>
      </w:r>
      <w:hyperlink r:id="rId12">
        <w:r>
          <w:rPr>
            <w:rStyle w:val="Hyperlink"/>
          </w:rPr>
          <w:t>https://jonathancummings.shinyapps.io/MSEreview/</w:t>
        </w:r>
      </w:hyperlink>
      <w:r>
        <w:t xml:space="preserve">). We </w:t>
      </w:r>
      <w:r>
        <w:t>hope that as MSE are conducted in the future they are entered here so that MSE practitioners can learn from each other.</w:t>
      </w:r>
    </w:p>
    <w:p w14:paraId="571FC5ED" w14:textId="77777777" w:rsidR="00ED5D35" w:rsidRDefault="006F0DD1">
      <w:pPr>
        <w:pStyle w:val="Heading1"/>
      </w:pPr>
      <w:bookmarkStart w:id="13" w:name="references"/>
      <w:bookmarkEnd w:id="13"/>
      <w:r>
        <w:t>References</w:t>
      </w:r>
    </w:p>
    <w:p w14:paraId="571FC5EF" w14:textId="4570E0C3" w:rsidR="00ED5D35" w:rsidRDefault="006F0DD1" w:rsidP="00BD3512">
      <w:pPr>
        <w:pStyle w:val="FirstParagraph"/>
      </w:pPr>
      <w:r>
        <w:t xml:space="preserve">Chang, Winston, Joe Cheng, JJ Allaire, Yihui Xie, and Jonathan McPherson. 2018. </w:t>
      </w:r>
      <w:r>
        <w:rPr>
          <w:i/>
        </w:rPr>
        <w:t>Shiny: Web Application Framework for R</w:t>
      </w:r>
      <w:r>
        <w:t xml:space="preserve">. </w:t>
      </w:r>
      <w:hyperlink r:id="rId13">
        <w:r>
          <w:rPr>
            <w:rStyle w:val="Hyperlink"/>
          </w:rPr>
          <w:t>https://CRAN.R-project.org/package=shiny</w:t>
        </w:r>
      </w:hyperlink>
      <w:r>
        <w:t>.</w:t>
      </w:r>
    </w:p>
    <w:p w14:paraId="571FC5F0" w14:textId="77777777" w:rsidR="00ED5D35" w:rsidRDefault="006F0DD1">
      <w:pPr>
        <w:pStyle w:val="Bibliography"/>
      </w:pPr>
      <w:r>
        <w:t>C</w:t>
      </w:r>
      <w:r>
        <w:t xml:space="preserve">ommission, International Pacific Halibut. 2017. “Management Strategy Evaluation.” </w:t>
      </w:r>
      <w:hyperlink r:id="rId14">
        <w:r>
          <w:rPr>
            <w:rStyle w:val="Hyperlink"/>
          </w:rPr>
          <w:t>https://iphc.int/management/science-and-research/management-strategy-evaluation</w:t>
        </w:r>
      </w:hyperlink>
      <w:r>
        <w:t>.</w:t>
      </w:r>
    </w:p>
    <w:p w14:paraId="571FC5F1" w14:textId="77777777" w:rsidR="00ED5D35" w:rsidRDefault="006F0DD1">
      <w:pPr>
        <w:pStyle w:val="Bibliography"/>
      </w:pPr>
      <w:r>
        <w:t xml:space="preserve">Conroy, Michael J, and James T Peterson. 2013. </w:t>
      </w:r>
      <w:r>
        <w:rPr>
          <w:i/>
        </w:rPr>
        <w:t>Decision Making in Natural Resource Management: A Structured, Adaptive Approach</w:t>
      </w:r>
      <w:r>
        <w:t>. John Wiley &amp; Sons.</w:t>
      </w:r>
    </w:p>
    <w:p w14:paraId="571FC5F2" w14:textId="77777777" w:rsidR="00ED5D35" w:rsidRDefault="006F0DD1">
      <w:pPr>
        <w:pStyle w:val="Bibliography"/>
      </w:pPr>
      <w:r>
        <w:t>“</w:t>
      </w:r>
      <w:r>
        <w:t>Ecosystems and Human Well-Being.” 2005. Millennium Ecosystem Assessment.</w:t>
      </w:r>
    </w:p>
    <w:p w14:paraId="571FC5F3" w14:textId="77777777" w:rsidR="00ED5D35" w:rsidRDefault="006F0DD1">
      <w:pPr>
        <w:pStyle w:val="Bibliography"/>
      </w:pPr>
      <w:r>
        <w:t xml:space="preserve">Gregory, Robin, Lee Failing, Michael Harstone, Graham Long, Tim McDaniels, and Dan Ohlson. 2012. </w:t>
      </w:r>
      <w:r>
        <w:rPr>
          <w:i/>
        </w:rPr>
        <w:t>Structured Decision Making: A Practical Guide to Environmental Management Choices</w:t>
      </w:r>
      <w:r>
        <w:t>. Joh</w:t>
      </w:r>
      <w:r>
        <w:t>n Wiley &amp; Sons.</w:t>
      </w:r>
    </w:p>
    <w:p w14:paraId="571FC5F4" w14:textId="77777777" w:rsidR="00ED5D35" w:rsidRDefault="006F0DD1">
      <w:pPr>
        <w:pStyle w:val="Bibliography"/>
      </w:pPr>
      <w:r>
        <w:t xml:space="preserve">Kolody, D, T Polacheck, M Basson, and C Davies. 2008. “Salvaged Pearls: Lessons Learned from a Floundering Attempt to Develop a Management Procedure for Southern Bluefin Tuna.” </w:t>
      </w:r>
      <w:r>
        <w:rPr>
          <w:i/>
        </w:rPr>
        <w:t>Fisheries Research</w:t>
      </w:r>
      <w:r>
        <w:t xml:space="preserve"> 94 (3). Elsevier: 339–50.</w:t>
      </w:r>
    </w:p>
    <w:p w14:paraId="571FC5F5" w14:textId="77777777" w:rsidR="00ED5D35" w:rsidRDefault="006F0DD1">
      <w:pPr>
        <w:pStyle w:val="Bibliography"/>
      </w:pPr>
      <w:r>
        <w:t>Nickson, Amanda. 2</w:t>
      </w:r>
      <w:r>
        <w:t xml:space="preserve">016. “Management Strategy Evaluation for Fisheries Informing the Selection of Harvest Strategies.” </w:t>
      </w:r>
      <w:hyperlink r:id="rId15">
        <w:r>
          <w:rPr>
            <w:rStyle w:val="Hyperlink"/>
          </w:rPr>
          <w:t>https://www.pewtrusts.org/-/media/assets/2019/07/har</w:t>
        </w:r>
        <w:r>
          <w:rPr>
            <w:rStyle w:val="Hyperlink"/>
          </w:rPr>
          <w:t>vest-strategies/hs_mse_update.pdf</w:t>
        </w:r>
      </w:hyperlink>
      <w:r>
        <w:t>.</w:t>
      </w:r>
    </w:p>
    <w:p w14:paraId="571FC5F6" w14:textId="77777777" w:rsidR="00ED5D35" w:rsidRDefault="006F0DD1">
      <w:pPr>
        <w:pStyle w:val="Bibliography"/>
      </w:pPr>
      <w:r>
        <w:t xml:space="preserve">Punt, Andre E. 2014. “Management Strategy Evaluation.” </w:t>
      </w:r>
      <w:hyperlink r:id="rId16">
        <w:r>
          <w:rPr>
            <w:rStyle w:val="Hyperlink"/>
          </w:rPr>
          <w:t>http://puntlab.washington.edu/management-strategy-evaluation/</w:t>
        </w:r>
      </w:hyperlink>
      <w:r>
        <w:t>.</w:t>
      </w:r>
    </w:p>
    <w:p w14:paraId="571FC5F7" w14:textId="77777777" w:rsidR="00ED5D35" w:rsidRDefault="006F0DD1">
      <w:pPr>
        <w:pStyle w:val="Bibliography"/>
      </w:pPr>
      <w:r>
        <w:t xml:space="preserve">Punt, Andre E, Doug S </w:t>
      </w:r>
      <w:r>
        <w:t xml:space="preserve">Butterworth, Carryn L de Moor, Jose A A De Oliveira, and Malcolm Haddon. 2014. “Management Strategy Evaluation: Best Practices.” </w:t>
      </w:r>
      <w:r>
        <w:rPr>
          <w:i/>
        </w:rPr>
        <w:t>Fish and Fisheries</w:t>
      </w:r>
      <w:r>
        <w:t>.</w:t>
      </w:r>
    </w:p>
    <w:p w14:paraId="571FC5F8" w14:textId="77777777" w:rsidR="00ED5D35" w:rsidRDefault="006F0DD1">
      <w:pPr>
        <w:pStyle w:val="Bibliography"/>
      </w:pPr>
      <w:r>
        <w:t xml:space="preserve">Runge, M.C., J.B. Grand, and M.S. Mitchell. 2013. “Structured Decision Making.” In </w:t>
      </w:r>
      <w:r>
        <w:rPr>
          <w:i/>
        </w:rPr>
        <w:t xml:space="preserve">Wildlife Management and </w:t>
      </w:r>
      <w:r>
        <w:rPr>
          <w:i/>
        </w:rPr>
        <w:t>Conservation: Contemporary Principles and Practices</w:t>
      </w:r>
      <w:r>
        <w:t>, edited by Paul R Krausman, James W Cain III, and James W Cain, 51–72. John Hopkins University Press.</w:t>
      </w:r>
    </w:p>
    <w:p w14:paraId="571FC5F9" w14:textId="77777777" w:rsidR="00ED5D35" w:rsidRDefault="006F0DD1">
      <w:pPr>
        <w:pStyle w:val="Bibliography"/>
      </w:pPr>
      <w:r>
        <w:t>Smith, David R, Conor P McGowan, Jonathan P Daily, James D Nichols, John A Sweka, and James E Lyons. 2</w:t>
      </w:r>
      <w:r>
        <w:t xml:space="preserve">013. “Evaluating a Multispecies Adaptive Management Framework: Must Uncertainty Impede Effective Decision-Making?” </w:t>
      </w:r>
      <w:r>
        <w:rPr>
          <w:i/>
        </w:rPr>
        <w:t>Journal of Applied Ecology</w:t>
      </w:r>
      <w:r>
        <w:t xml:space="preserve"> 50 (6). Wiley Online Library: 1431–40.</w:t>
      </w:r>
    </w:p>
    <w:p w14:paraId="571FC5FA" w14:textId="77777777" w:rsidR="00ED5D35" w:rsidRDefault="006F0DD1">
      <w:pPr>
        <w:pStyle w:val="Bibliography"/>
      </w:pPr>
      <w:r>
        <w:t xml:space="preserve">USGS. 2019. </w:t>
      </w:r>
      <w:r>
        <w:rPr>
          <w:i/>
        </w:rPr>
        <w:t>Structured Decision Making</w:t>
      </w:r>
      <w:r>
        <w:t xml:space="preserve">. </w:t>
      </w:r>
      <w:hyperlink r:id="rId17">
        <w:r>
          <w:rPr>
            <w:rStyle w:val="Hyperlink"/>
          </w:rPr>
          <w:t>https://www.usgs.gov/centers/pwrc/science/structured-decision-making</w:t>
        </w:r>
      </w:hyperlink>
      <w:r>
        <w:t>.</w:t>
      </w:r>
    </w:p>
    <w:p w14:paraId="571FC5FB" w14:textId="77777777" w:rsidR="00ED5D35" w:rsidRDefault="006F0DD1">
      <w:pPr>
        <w:pStyle w:val="Bibliography"/>
      </w:pPr>
      <w:r>
        <w:t xml:space="preserve">Vente, J. De, M. S. Reed, L. C. Stringer, S. Valente, and J. Newig. 2016. “How Does the Context and Design of Participatory Decision </w:t>
      </w:r>
      <w:r>
        <w:t xml:space="preserve">Making Processes Affect Their Outcomes? Evidence from Sustainable Land Management in Global Drylands.” </w:t>
      </w:r>
      <w:r>
        <w:rPr>
          <w:i/>
        </w:rPr>
        <w:t>Ecology and Society 21 (2):24</w:t>
      </w:r>
      <w:r>
        <w:t>. doi:</w:t>
      </w:r>
      <w:hyperlink r:id="rId18">
        <w:r>
          <w:rPr>
            <w:rStyle w:val="Hyperlink"/>
          </w:rPr>
          <w:t>http://dx.doi.org/10.5751/ES-08053-210224</w:t>
        </w:r>
      </w:hyperlink>
      <w:r>
        <w:t>.</w:t>
      </w:r>
    </w:p>
    <w:p w14:paraId="571FC5FC" w14:textId="77777777" w:rsidR="00ED5D35" w:rsidRDefault="006F0DD1">
      <w:pPr>
        <w:pStyle w:val="Bibliography"/>
      </w:pPr>
      <w:r>
        <w:t xml:space="preserve">Walters, C.J. 1986. </w:t>
      </w:r>
      <w:r>
        <w:rPr>
          <w:i/>
        </w:rPr>
        <w:t>Adaptive Management of Renewable Resources.</w:t>
      </w:r>
      <w:r>
        <w:t xml:space="preserve"> New York, NY: McGraw Hill.</w:t>
      </w:r>
    </w:p>
    <w:p w14:paraId="571FC5FD" w14:textId="166B639F" w:rsidR="00ED5D35" w:rsidRDefault="006F0DD1">
      <w:pPr>
        <w:pStyle w:val="Bibliography"/>
      </w:pPr>
      <w:r>
        <w:t xml:space="preserve">Williams, Ashley J, L Richard Little, and Gavin A Begg. 2011. “Balancing Indigenous and Non-Indigenous Commercial Objectives in a Coral Reef Finfish Fishery.” </w:t>
      </w:r>
      <w:r>
        <w:rPr>
          <w:i/>
        </w:rPr>
        <w:t>ICES</w:t>
      </w:r>
      <w:r>
        <w:rPr>
          <w:i/>
        </w:rPr>
        <w:t xml:space="preserve"> Journal of Marine Science</w:t>
      </w:r>
      <w:r>
        <w:t xml:space="preserve"> 68 (5). Oxford University Press: 834–47.</w:t>
      </w:r>
    </w:p>
    <w:p w14:paraId="01918143" w14:textId="77777777" w:rsidR="00177BE4" w:rsidRDefault="00177BE4" w:rsidP="002871E4">
      <w:pPr>
        <w:pStyle w:val="Compact"/>
        <w:sectPr w:rsidR="00177BE4" w:rsidSect="00545083">
          <w:type w:val="continuous"/>
          <w:pgSz w:w="12240" w:h="15840"/>
          <w:pgMar w:top="1440" w:right="1440" w:bottom="1440" w:left="1440" w:header="720" w:footer="720" w:gutter="0"/>
          <w:cols w:space="720"/>
        </w:sectPr>
      </w:pPr>
    </w:p>
    <w:p w14:paraId="021CAD75" w14:textId="77777777" w:rsidR="00FE6871" w:rsidRDefault="00FE6871" w:rsidP="00FE6871">
      <w:pPr>
        <w:pStyle w:val="Heading1"/>
      </w:pPr>
      <w:r>
        <w:t>Supplement: MSE Review Data Collection</w:t>
      </w:r>
    </w:p>
    <w:p w14:paraId="21371A27" w14:textId="77777777" w:rsidR="00FE6871" w:rsidRDefault="00FE6871" w:rsidP="00FE6871">
      <w:pPr>
        <w:pStyle w:val="BodyText"/>
      </w:pPr>
      <w:r>
        <w:t xml:space="preserve">Data was collected in the relation database containing three tables and ### fields (Table S.1) </w:t>
      </w:r>
      <w:r w:rsidRPr="000D35EB">
        <w:rPr>
          <w:highlight w:val="yellow"/>
        </w:rPr>
        <w:t>Table and Entry Procedure to be completed</w:t>
      </w:r>
    </w:p>
    <w:p w14:paraId="593E4BCC" w14:textId="5EE6F1C3" w:rsidR="004871CF" w:rsidRDefault="002871E4" w:rsidP="002871E4">
      <w:pPr>
        <w:pStyle w:val="Compact"/>
      </w:pPr>
      <w:r w:rsidRPr="002871E4">
        <w:t xml:space="preserve">Table S.1 Relational Database </w:t>
      </w:r>
      <w:r w:rsidR="004871CF" w:rsidRPr="002871E4">
        <w:t>Field Descriptions</w:t>
      </w:r>
    </w:p>
    <w:tbl>
      <w:tblPr>
        <w:tblStyle w:val="PlainTable3"/>
        <w:tblW w:w="13336" w:type="dxa"/>
        <w:tblLayout w:type="fixed"/>
        <w:tblLook w:val="04A0" w:firstRow="1" w:lastRow="0" w:firstColumn="1" w:lastColumn="0" w:noHBand="0" w:noVBand="1"/>
      </w:tblPr>
      <w:tblGrid>
        <w:gridCol w:w="2520"/>
        <w:gridCol w:w="1819"/>
        <w:gridCol w:w="1320"/>
        <w:gridCol w:w="855"/>
        <w:gridCol w:w="4752"/>
        <w:gridCol w:w="2070"/>
      </w:tblGrid>
      <w:tr w:rsidR="00765546" w:rsidRPr="00125B72" w14:paraId="09C48F61" w14:textId="6C5D769B" w:rsidTr="00CA263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520" w:type="dxa"/>
            <w:tcBorders>
              <w:bottom w:val="single" w:sz="4" w:space="0" w:color="auto"/>
            </w:tcBorders>
            <w:shd w:val="clear" w:color="auto" w:fill="auto"/>
            <w:vAlign w:val="bottom"/>
          </w:tcPr>
          <w:p w14:paraId="12B9FDDF" w14:textId="41E44D88" w:rsidR="00765546" w:rsidRPr="00125B72" w:rsidRDefault="00765546" w:rsidP="008E6DFB">
            <w:pPr>
              <w:pStyle w:val="Compact"/>
              <w:rPr>
                <w:rFonts w:cs="Times New Roman"/>
                <w:sz w:val="20"/>
              </w:rPr>
            </w:pPr>
            <w:r w:rsidRPr="00125B72">
              <w:rPr>
                <w:bCs w:val="0"/>
                <w:caps w:val="0"/>
                <w:sz w:val="20"/>
              </w:rPr>
              <w:t>Field.name</w:t>
            </w:r>
          </w:p>
        </w:tc>
        <w:tc>
          <w:tcPr>
            <w:tcW w:w="1819" w:type="dxa"/>
            <w:tcBorders>
              <w:bottom w:val="single" w:sz="4" w:space="0" w:color="auto"/>
            </w:tcBorders>
            <w:shd w:val="clear" w:color="auto" w:fill="auto"/>
            <w:vAlign w:val="bottom"/>
          </w:tcPr>
          <w:p w14:paraId="044D1FEB" w14:textId="1EE1FF22" w:rsidR="00765546" w:rsidRPr="00125B72" w:rsidRDefault="00765546"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Field.category</w:t>
            </w:r>
          </w:p>
        </w:tc>
        <w:tc>
          <w:tcPr>
            <w:tcW w:w="1320" w:type="dxa"/>
            <w:tcBorders>
              <w:bottom w:val="single" w:sz="4" w:space="0" w:color="auto"/>
            </w:tcBorders>
            <w:shd w:val="clear" w:color="auto" w:fill="auto"/>
            <w:vAlign w:val="bottom"/>
          </w:tcPr>
          <w:p w14:paraId="1DCE2DED" w14:textId="70C3F24D" w:rsidR="00765546" w:rsidRPr="00125B72" w:rsidRDefault="00765546" w:rsidP="008E6DFB">
            <w:pPr>
              <w:pStyle w:val="Compact"/>
              <w:cnfStyle w:val="100000000000" w:firstRow="1" w:lastRow="0" w:firstColumn="0" w:lastColumn="0" w:oddVBand="0" w:evenVBand="0" w:oddHBand="0" w:evenHBand="0" w:firstRowFirstColumn="0" w:firstRowLastColumn="0" w:lastRowFirstColumn="0" w:lastRowLastColumn="0"/>
              <w:rPr>
                <w:rFonts w:cs="Times New Roman"/>
                <w:sz w:val="20"/>
              </w:rPr>
            </w:pPr>
            <w:r w:rsidRPr="00125B72">
              <w:rPr>
                <w:bCs w:val="0"/>
                <w:caps w:val="0"/>
                <w:sz w:val="20"/>
              </w:rPr>
              <w:t>Field.type</w:t>
            </w:r>
          </w:p>
        </w:tc>
        <w:tc>
          <w:tcPr>
            <w:tcW w:w="855" w:type="dxa"/>
            <w:tcBorders>
              <w:bottom w:val="single" w:sz="4" w:space="0" w:color="auto"/>
            </w:tcBorders>
          </w:tcPr>
          <w:p w14:paraId="6D940934" w14:textId="7293B171" w:rsidR="00765546" w:rsidRPr="00125B72" w:rsidRDefault="00765546" w:rsidP="008E6DFB">
            <w:pPr>
              <w:pStyle w:val="Compact"/>
              <w:cnfStyle w:val="100000000000" w:firstRow="1" w:lastRow="0" w:firstColumn="0" w:lastColumn="0" w:oddVBand="0" w:evenVBand="0" w:oddHBand="0" w:evenHBand="0" w:firstRowFirstColumn="0" w:firstRowLastColumn="0" w:lastRowFirstColumn="0" w:lastRowLastColumn="0"/>
              <w:rPr>
                <w:bCs w:val="0"/>
                <w:caps w:val="0"/>
                <w:sz w:val="20"/>
                <w:highlight w:val="yellow"/>
              </w:rPr>
            </w:pPr>
            <w:r w:rsidRPr="00125B72">
              <w:rPr>
                <w:bCs w:val="0"/>
                <w:caps w:val="0"/>
                <w:sz w:val="20"/>
                <w:highlight w:val="yellow"/>
              </w:rPr>
              <w:t>Table</w:t>
            </w:r>
          </w:p>
        </w:tc>
        <w:tc>
          <w:tcPr>
            <w:tcW w:w="4752" w:type="dxa"/>
            <w:tcBorders>
              <w:bottom w:val="single" w:sz="4" w:space="0" w:color="auto"/>
            </w:tcBorders>
            <w:shd w:val="clear" w:color="auto" w:fill="auto"/>
            <w:vAlign w:val="bottom"/>
          </w:tcPr>
          <w:p w14:paraId="56052787" w14:textId="6B27B693" w:rsidR="00765546" w:rsidRPr="00125B72" w:rsidRDefault="00765546"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rPr>
              <w:t>Description</w:t>
            </w:r>
          </w:p>
        </w:tc>
        <w:tc>
          <w:tcPr>
            <w:tcW w:w="2070" w:type="dxa"/>
            <w:tcBorders>
              <w:bottom w:val="single" w:sz="4" w:space="0" w:color="auto"/>
            </w:tcBorders>
            <w:shd w:val="clear" w:color="auto" w:fill="auto"/>
          </w:tcPr>
          <w:p w14:paraId="589BFF7C" w14:textId="71EDE333" w:rsidR="00765546" w:rsidRPr="00125B72" w:rsidRDefault="00765546" w:rsidP="008E6DFB">
            <w:pPr>
              <w:pStyle w:val="Compact"/>
              <w:cnfStyle w:val="100000000000" w:firstRow="1" w:lastRow="0" w:firstColumn="0" w:lastColumn="0" w:oddVBand="0" w:evenVBand="0" w:oddHBand="0" w:evenHBand="0" w:firstRowFirstColumn="0" w:firstRowLastColumn="0" w:lastRowFirstColumn="0" w:lastRowLastColumn="0"/>
              <w:rPr>
                <w:rFonts w:cs="Helvetica"/>
                <w:bCs w:val="0"/>
                <w:caps w:val="0"/>
                <w:color w:val="333333"/>
                <w:sz w:val="20"/>
              </w:rPr>
            </w:pPr>
            <w:r w:rsidRPr="00125B72">
              <w:rPr>
                <w:bCs w:val="0"/>
                <w:caps w:val="0"/>
                <w:sz w:val="20"/>
                <w:highlight w:val="yellow"/>
              </w:rPr>
              <w:t>Entry procedure</w:t>
            </w:r>
          </w:p>
        </w:tc>
      </w:tr>
      <w:tr w:rsidR="00765546" w:rsidRPr="00125B72" w14:paraId="69CC05CE" w14:textId="7D0ED452"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tcBorders>
              <w:top w:val="single" w:sz="4" w:space="0" w:color="auto"/>
            </w:tcBorders>
            <w:shd w:val="clear" w:color="auto" w:fill="auto"/>
          </w:tcPr>
          <w:p w14:paraId="54BD2B24" w14:textId="0A6E9D27" w:rsidR="00765546" w:rsidRPr="00CA2636" w:rsidRDefault="00765546" w:rsidP="00BA6303">
            <w:pPr>
              <w:pStyle w:val="Compact"/>
              <w:rPr>
                <w:rFonts w:cs="Times New Roman"/>
                <w:b w:val="0"/>
                <w:sz w:val="20"/>
              </w:rPr>
            </w:pPr>
            <w:r w:rsidRPr="00CA2636">
              <w:rPr>
                <w:b w:val="0"/>
                <w:caps w:val="0"/>
                <w:sz w:val="20"/>
              </w:rPr>
              <w:t>Authors</w:t>
            </w:r>
          </w:p>
        </w:tc>
        <w:tc>
          <w:tcPr>
            <w:tcW w:w="1819" w:type="dxa"/>
            <w:tcBorders>
              <w:top w:val="single" w:sz="4" w:space="0" w:color="auto"/>
            </w:tcBorders>
            <w:shd w:val="clear" w:color="auto" w:fill="auto"/>
          </w:tcPr>
          <w:p w14:paraId="782CF90A" w14:textId="49B6677D"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Documentation</w:t>
            </w:r>
          </w:p>
        </w:tc>
        <w:tc>
          <w:tcPr>
            <w:tcW w:w="1320" w:type="dxa"/>
            <w:tcBorders>
              <w:top w:val="single" w:sz="4" w:space="0" w:color="auto"/>
            </w:tcBorders>
            <w:shd w:val="clear" w:color="auto" w:fill="auto"/>
          </w:tcPr>
          <w:p w14:paraId="705AE339" w14:textId="0BB568FB"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Times New Roman"/>
                <w:sz w:val="20"/>
              </w:rPr>
            </w:pPr>
            <w:r w:rsidRPr="00125B72">
              <w:rPr>
                <w:sz w:val="20"/>
              </w:rPr>
              <w:t>Description</w:t>
            </w:r>
          </w:p>
        </w:tc>
        <w:tc>
          <w:tcPr>
            <w:tcW w:w="855" w:type="dxa"/>
            <w:tcBorders>
              <w:top w:val="single" w:sz="4" w:space="0" w:color="auto"/>
            </w:tcBorders>
            <w:shd w:val="clear" w:color="auto" w:fill="auto"/>
          </w:tcPr>
          <w:p w14:paraId="586FF048"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tcBorders>
              <w:top w:val="single" w:sz="4" w:space="0" w:color="auto"/>
            </w:tcBorders>
            <w:shd w:val="clear" w:color="auto" w:fill="auto"/>
          </w:tcPr>
          <w:p w14:paraId="442242FF" w14:textId="183C32A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Names of the authors of the study</w:t>
            </w:r>
          </w:p>
        </w:tc>
        <w:tc>
          <w:tcPr>
            <w:tcW w:w="2070" w:type="dxa"/>
            <w:tcBorders>
              <w:top w:val="single" w:sz="4" w:space="0" w:color="auto"/>
            </w:tcBorders>
            <w:shd w:val="clear" w:color="auto" w:fill="auto"/>
          </w:tcPr>
          <w:p w14:paraId="3CF4599B"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r>
      <w:tr w:rsidR="00765546" w:rsidRPr="00125B72" w14:paraId="7A3EAC4F" w14:textId="6FFC94C5"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530792AA" w14:textId="713C5871" w:rsidR="00765546" w:rsidRPr="00CA2636" w:rsidRDefault="00765546" w:rsidP="00BA6303">
            <w:pPr>
              <w:pStyle w:val="Compact"/>
              <w:rPr>
                <w:rFonts w:cs="Times New Roman"/>
                <w:b w:val="0"/>
                <w:sz w:val="20"/>
              </w:rPr>
            </w:pPr>
            <w:r w:rsidRPr="00CA2636">
              <w:rPr>
                <w:b w:val="0"/>
                <w:caps w:val="0"/>
                <w:sz w:val="20"/>
              </w:rPr>
              <w:t>YearPub</w:t>
            </w:r>
          </w:p>
        </w:tc>
        <w:tc>
          <w:tcPr>
            <w:tcW w:w="1819" w:type="dxa"/>
            <w:shd w:val="clear" w:color="auto" w:fill="auto"/>
          </w:tcPr>
          <w:p w14:paraId="64927400" w14:textId="22D24C04"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Documentation</w:t>
            </w:r>
          </w:p>
        </w:tc>
        <w:tc>
          <w:tcPr>
            <w:tcW w:w="1320" w:type="dxa"/>
            <w:shd w:val="clear" w:color="auto" w:fill="auto"/>
          </w:tcPr>
          <w:p w14:paraId="61790195" w14:textId="3B0464E5"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Times New Roman"/>
                <w:sz w:val="20"/>
              </w:rPr>
            </w:pPr>
            <w:r w:rsidRPr="00125B72">
              <w:rPr>
                <w:sz w:val="20"/>
              </w:rPr>
              <w:t>Description</w:t>
            </w:r>
          </w:p>
        </w:tc>
        <w:tc>
          <w:tcPr>
            <w:tcW w:w="855" w:type="dxa"/>
            <w:shd w:val="clear" w:color="auto" w:fill="auto"/>
          </w:tcPr>
          <w:p w14:paraId="1960BDAF"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03FDD485" w14:textId="5763592B"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r w:rsidRPr="00125B72">
              <w:rPr>
                <w:sz w:val="20"/>
              </w:rPr>
              <w:t>The year of publication</w:t>
            </w:r>
          </w:p>
        </w:tc>
        <w:tc>
          <w:tcPr>
            <w:tcW w:w="2070" w:type="dxa"/>
            <w:shd w:val="clear" w:color="auto" w:fill="auto"/>
          </w:tcPr>
          <w:p w14:paraId="47E433BD"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r>
      <w:tr w:rsidR="00765546" w:rsidRPr="00125B72" w14:paraId="262A5443" w14:textId="4545E2BA"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51654437" w14:textId="323F4113" w:rsidR="00765546" w:rsidRPr="00CA2636" w:rsidRDefault="00765546" w:rsidP="00BA6303">
            <w:pPr>
              <w:pStyle w:val="Compact"/>
              <w:rPr>
                <w:rFonts w:cs="Times New Roman"/>
                <w:b w:val="0"/>
                <w:caps w:val="0"/>
                <w:color w:val="333333"/>
                <w:sz w:val="20"/>
              </w:rPr>
            </w:pPr>
            <w:r w:rsidRPr="00CA2636">
              <w:rPr>
                <w:b w:val="0"/>
                <w:caps w:val="0"/>
                <w:sz w:val="20"/>
              </w:rPr>
              <w:t>Species</w:t>
            </w:r>
          </w:p>
        </w:tc>
        <w:tc>
          <w:tcPr>
            <w:tcW w:w="1819" w:type="dxa"/>
            <w:shd w:val="clear" w:color="auto" w:fill="auto"/>
          </w:tcPr>
          <w:p w14:paraId="34F6D303" w14:textId="203F0A63"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7C09FC8B" w14:textId="6168A544"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855" w:type="dxa"/>
            <w:shd w:val="clear" w:color="auto" w:fill="auto"/>
          </w:tcPr>
          <w:p w14:paraId="2B8EE2F2"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58407B8D" w14:textId="21F0BCFC"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r w:rsidRPr="00125B72">
              <w:rPr>
                <w:sz w:val="20"/>
              </w:rPr>
              <w:t>Target species</w:t>
            </w:r>
          </w:p>
        </w:tc>
        <w:tc>
          <w:tcPr>
            <w:tcW w:w="2070" w:type="dxa"/>
            <w:shd w:val="clear" w:color="auto" w:fill="auto"/>
          </w:tcPr>
          <w:p w14:paraId="2517C540"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r>
      <w:tr w:rsidR="00765546" w:rsidRPr="00125B72" w14:paraId="44B5EEC9" w14:textId="69022E53"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40EF5A3E" w14:textId="65DCA3A4" w:rsidR="00765546" w:rsidRPr="00CA2636" w:rsidRDefault="00765546" w:rsidP="00BA6303">
            <w:pPr>
              <w:pStyle w:val="Compact"/>
              <w:rPr>
                <w:rFonts w:cs="Times New Roman"/>
                <w:b w:val="0"/>
                <w:caps w:val="0"/>
                <w:color w:val="333333"/>
                <w:sz w:val="20"/>
              </w:rPr>
            </w:pPr>
            <w:r w:rsidRPr="00CA2636">
              <w:rPr>
                <w:b w:val="0"/>
                <w:caps w:val="0"/>
                <w:sz w:val="20"/>
              </w:rPr>
              <w:t>Location</w:t>
            </w:r>
          </w:p>
        </w:tc>
        <w:tc>
          <w:tcPr>
            <w:tcW w:w="1819" w:type="dxa"/>
            <w:shd w:val="clear" w:color="auto" w:fill="auto"/>
          </w:tcPr>
          <w:p w14:paraId="3965D670" w14:textId="0EC95C40"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12E05F55" w14:textId="28E6FEE4"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Description</w:t>
            </w:r>
          </w:p>
        </w:tc>
        <w:tc>
          <w:tcPr>
            <w:tcW w:w="855" w:type="dxa"/>
            <w:shd w:val="clear" w:color="auto" w:fill="auto"/>
          </w:tcPr>
          <w:p w14:paraId="1BBF53CA"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18889FC2" w14:textId="3B433119"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Geographic area the fishery occurs in</w:t>
            </w:r>
          </w:p>
        </w:tc>
        <w:tc>
          <w:tcPr>
            <w:tcW w:w="2070" w:type="dxa"/>
            <w:shd w:val="clear" w:color="auto" w:fill="auto"/>
          </w:tcPr>
          <w:p w14:paraId="13B825C2"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7A56477B" w14:textId="5D5B91C1"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1296639F" w14:textId="05C07D25" w:rsidR="00765546" w:rsidRPr="00CA2636" w:rsidRDefault="00765546" w:rsidP="00BA6303">
            <w:pPr>
              <w:pStyle w:val="Compact"/>
              <w:rPr>
                <w:rFonts w:cs="Times New Roman"/>
                <w:b w:val="0"/>
                <w:caps w:val="0"/>
                <w:color w:val="333333"/>
                <w:sz w:val="20"/>
              </w:rPr>
            </w:pPr>
            <w:r w:rsidRPr="00CA2636">
              <w:rPr>
                <w:b w:val="0"/>
                <w:caps w:val="0"/>
                <w:sz w:val="20"/>
              </w:rPr>
              <w:t>Latitude</w:t>
            </w:r>
          </w:p>
        </w:tc>
        <w:tc>
          <w:tcPr>
            <w:tcW w:w="1819" w:type="dxa"/>
            <w:shd w:val="clear" w:color="auto" w:fill="auto"/>
          </w:tcPr>
          <w:p w14:paraId="2E7892FE" w14:textId="25732DB9"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62ABF802" w14:textId="7DD001DC"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Lat.</w:t>
            </w:r>
          </w:p>
        </w:tc>
        <w:tc>
          <w:tcPr>
            <w:tcW w:w="855" w:type="dxa"/>
            <w:shd w:val="clear" w:color="auto" w:fill="auto"/>
          </w:tcPr>
          <w:p w14:paraId="590CE112"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20EC8207" w14:textId="5BEAC823"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Center point of the geographic are the MSE applies to (latitude)</w:t>
            </w:r>
          </w:p>
        </w:tc>
        <w:tc>
          <w:tcPr>
            <w:tcW w:w="2070" w:type="dxa"/>
            <w:shd w:val="clear" w:color="auto" w:fill="auto"/>
          </w:tcPr>
          <w:p w14:paraId="1CF3810B"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699440E0" w14:textId="33E4007D"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5B0122F5" w14:textId="092AB727" w:rsidR="00765546" w:rsidRPr="00CA2636" w:rsidRDefault="00765546" w:rsidP="00BA6303">
            <w:pPr>
              <w:pStyle w:val="Compact"/>
              <w:rPr>
                <w:rFonts w:cs="Times New Roman"/>
                <w:b w:val="0"/>
                <w:caps w:val="0"/>
                <w:color w:val="333333"/>
                <w:sz w:val="20"/>
              </w:rPr>
            </w:pPr>
            <w:r w:rsidRPr="00CA2636">
              <w:rPr>
                <w:b w:val="0"/>
                <w:caps w:val="0"/>
                <w:sz w:val="20"/>
              </w:rPr>
              <w:t>Longitude</w:t>
            </w:r>
          </w:p>
        </w:tc>
        <w:tc>
          <w:tcPr>
            <w:tcW w:w="1819" w:type="dxa"/>
            <w:shd w:val="clear" w:color="auto" w:fill="auto"/>
          </w:tcPr>
          <w:p w14:paraId="55A6F2C9" w14:textId="4B29F60C"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Documentation</w:t>
            </w:r>
          </w:p>
        </w:tc>
        <w:tc>
          <w:tcPr>
            <w:tcW w:w="1320" w:type="dxa"/>
            <w:shd w:val="clear" w:color="auto" w:fill="auto"/>
          </w:tcPr>
          <w:p w14:paraId="00BCE470" w14:textId="25642126"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Times New Roman"/>
                <w:color w:val="333333"/>
                <w:sz w:val="20"/>
              </w:rPr>
            </w:pPr>
            <w:r w:rsidRPr="00125B72">
              <w:rPr>
                <w:sz w:val="20"/>
              </w:rPr>
              <w:t>Long.</w:t>
            </w:r>
          </w:p>
        </w:tc>
        <w:tc>
          <w:tcPr>
            <w:tcW w:w="855" w:type="dxa"/>
            <w:shd w:val="clear" w:color="auto" w:fill="auto"/>
          </w:tcPr>
          <w:p w14:paraId="5AA3C2C5"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4D8C631A" w14:textId="7E45E65F"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Center point of the geographic are the MSE applies to (longitude)</w:t>
            </w:r>
          </w:p>
        </w:tc>
        <w:tc>
          <w:tcPr>
            <w:tcW w:w="2070" w:type="dxa"/>
            <w:shd w:val="clear" w:color="auto" w:fill="auto"/>
          </w:tcPr>
          <w:p w14:paraId="4CF37D46"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28DA10CD" w14:textId="07E4E4F8"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7789C74F" w14:textId="73AA9652" w:rsidR="00765546" w:rsidRPr="00CA2636" w:rsidRDefault="00765546" w:rsidP="00BA6303">
            <w:pPr>
              <w:pStyle w:val="Compact"/>
              <w:rPr>
                <w:rFonts w:cs="Times New Roman"/>
                <w:b w:val="0"/>
                <w:caps w:val="0"/>
                <w:color w:val="333333"/>
                <w:sz w:val="20"/>
              </w:rPr>
            </w:pPr>
            <w:r w:rsidRPr="00CA2636">
              <w:rPr>
                <w:b w:val="0"/>
                <w:caps w:val="0"/>
                <w:sz w:val="20"/>
              </w:rPr>
              <w:t>System</w:t>
            </w:r>
          </w:p>
        </w:tc>
        <w:tc>
          <w:tcPr>
            <w:tcW w:w="1819" w:type="dxa"/>
            <w:shd w:val="clear" w:color="auto" w:fill="auto"/>
          </w:tcPr>
          <w:p w14:paraId="7BB0299E" w14:textId="78D16C09"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System</w:t>
            </w:r>
          </w:p>
        </w:tc>
        <w:tc>
          <w:tcPr>
            <w:tcW w:w="1320" w:type="dxa"/>
            <w:shd w:val="clear" w:color="auto" w:fill="auto"/>
          </w:tcPr>
          <w:p w14:paraId="30397F6C" w14:textId="1C2B4680"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Times New Roman"/>
                <w:color w:val="333333"/>
                <w:sz w:val="20"/>
              </w:rPr>
            </w:pPr>
            <w:r w:rsidRPr="00125B72">
              <w:rPr>
                <w:sz w:val="20"/>
              </w:rPr>
              <w:t>Description</w:t>
            </w:r>
          </w:p>
        </w:tc>
        <w:tc>
          <w:tcPr>
            <w:tcW w:w="855" w:type="dxa"/>
            <w:shd w:val="clear" w:color="auto" w:fill="auto"/>
          </w:tcPr>
          <w:p w14:paraId="25AF9231"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57D64541" w14:textId="4B415D92"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 xml:space="preserve">A short description of the study system. For example, the species and </w:t>
            </w:r>
            <w:r w:rsidRPr="00125B72">
              <w:rPr>
                <w:sz w:val="20"/>
              </w:rPr>
              <w:t>its</w:t>
            </w:r>
            <w:r w:rsidRPr="00125B72">
              <w:rPr>
                <w:sz w:val="20"/>
              </w:rPr>
              <w:t xml:space="preserve"> location</w:t>
            </w:r>
          </w:p>
        </w:tc>
        <w:tc>
          <w:tcPr>
            <w:tcW w:w="2070" w:type="dxa"/>
            <w:shd w:val="clear" w:color="auto" w:fill="auto"/>
          </w:tcPr>
          <w:p w14:paraId="7330B1DE"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66E90712"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10CB6715" w14:textId="5EF4B7E2" w:rsidR="00765546" w:rsidRPr="00CA2636" w:rsidRDefault="00765546" w:rsidP="00BA6303">
            <w:pPr>
              <w:pStyle w:val="Compact"/>
              <w:rPr>
                <w:rFonts w:cs="Helvetica"/>
                <w:b w:val="0"/>
                <w:caps w:val="0"/>
                <w:color w:val="333333"/>
                <w:sz w:val="20"/>
              </w:rPr>
            </w:pPr>
            <w:r w:rsidRPr="00CA2636">
              <w:rPr>
                <w:b w:val="0"/>
                <w:caps w:val="0"/>
                <w:sz w:val="20"/>
              </w:rPr>
              <w:t>Drivers</w:t>
            </w:r>
          </w:p>
        </w:tc>
        <w:tc>
          <w:tcPr>
            <w:tcW w:w="1819" w:type="dxa"/>
            <w:shd w:val="clear" w:color="auto" w:fill="auto"/>
          </w:tcPr>
          <w:p w14:paraId="663E575C" w14:textId="48616456"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w:t>
            </w:r>
          </w:p>
        </w:tc>
        <w:tc>
          <w:tcPr>
            <w:tcW w:w="1320" w:type="dxa"/>
            <w:shd w:val="clear" w:color="auto" w:fill="auto"/>
          </w:tcPr>
          <w:p w14:paraId="00AA503F" w14:textId="5B531294"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855" w:type="dxa"/>
            <w:shd w:val="clear" w:color="auto" w:fill="auto"/>
          </w:tcPr>
          <w:p w14:paraId="794F2FDD"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20D542FA" w14:textId="66056DB9"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System drivers included in the operating model, e.g., climate change, environmental conditions, predation, species interactions, etc.</w:t>
            </w:r>
          </w:p>
        </w:tc>
        <w:tc>
          <w:tcPr>
            <w:tcW w:w="2070" w:type="dxa"/>
            <w:shd w:val="clear" w:color="auto" w:fill="auto"/>
          </w:tcPr>
          <w:p w14:paraId="30772C3E"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4D0D4952"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4EA8D8E2" w14:textId="54C6A765" w:rsidR="00765546" w:rsidRPr="00CA2636" w:rsidRDefault="00765546" w:rsidP="00BA6303">
            <w:pPr>
              <w:pStyle w:val="Compact"/>
              <w:rPr>
                <w:rFonts w:cs="Helvetica"/>
                <w:b w:val="0"/>
                <w:caps w:val="0"/>
                <w:color w:val="333333"/>
                <w:sz w:val="20"/>
              </w:rPr>
            </w:pPr>
            <w:r w:rsidRPr="00CA2636">
              <w:rPr>
                <w:b w:val="0"/>
                <w:caps w:val="0"/>
                <w:sz w:val="20"/>
              </w:rPr>
              <w:t>ProcessExplicit</w:t>
            </w:r>
          </w:p>
        </w:tc>
        <w:tc>
          <w:tcPr>
            <w:tcW w:w="1819" w:type="dxa"/>
            <w:shd w:val="clear" w:color="auto" w:fill="auto"/>
          </w:tcPr>
          <w:p w14:paraId="3E952FF1" w14:textId="566A3D11"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7C5D0238" w14:textId="44B58739"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6C844A13"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172B1E19" w14:textId="153D5220"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process methodology documented clearly?</w:t>
            </w:r>
          </w:p>
        </w:tc>
        <w:tc>
          <w:tcPr>
            <w:tcW w:w="2070" w:type="dxa"/>
            <w:shd w:val="clear" w:color="auto" w:fill="auto"/>
          </w:tcPr>
          <w:p w14:paraId="6C2E7361"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1A625DD6"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1BC3CE80" w14:textId="42D398DA" w:rsidR="00765546" w:rsidRPr="00CA2636" w:rsidRDefault="00765546" w:rsidP="00BA6303">
            <w:pPr>
              <w:pStyle w:val="Compact"/>
              <w:rPr>
                <w:rFonts w:cs="Helvetica"/>
                <w:b w:val="0"/>
                <w:caps w:val="0"/>
                <w:color w:val="333333"/>
                <w:sz w:val="20"/>
              </w:rPr>
            </w:pPr>
            <w:r w:rsidRPr="00CA2636">
              <w:rPr>
                <w:b w:val="0"/>
                <w:caps w:val="0"/>
                <w:sz w:val="20"/>
              </w:rPr>
              <w:t>ProblemDefinitionExplicit</w:t>
            </w:r>
          </w:p>
        </w:tc>
        <w:tc>
          <w:tcPr>
            <w:tcW w:w="1819" w:type="dxa"/>
            <w:shd w:val="clear" w:color="auto" w:fill="auto"/>
          </w:tcPr>
          <w:p w14:paraId="41D5CA42" w14:textId="3EBF9198"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1BD23F0" w14:textId="5641459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566ECC9C"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10187F7D" w14:textId="712FEB9D"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Was a problem </w:t>
            </w:r>
            <w:r w:rsidRPr="00125B72">
              <w:rPr>
                <w:sz w:val="20"/>
              </w:rPr>
              <w:t>definition</w:t>
            </w:r>
            <w:r w:rsidRPr="00125B72">
              <w:rPr>
                <w:sz w:val="20"/>
              </w:rPr>
              <w:t xml:space="preserve"> completed and documented?</w:t>
            </w:r>
          </w:p>
        </w:tc>
        <w:tc>
          <w:tcPr>
            <w:tcW w:w="2070" w:type="dxa"/>
            <w:shd w:val="clear" w:color="auto" w:fill="auto"/>
          </w:tcPr>
          <w:p w14:paraId="16DF94F6"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135C9404"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0A4EE3E1" w14:textId="6BD75C2E" w:rsidR="00765546" w:rsidRPr="00CA2636" w:rsidRDefault="00765546" w:rsidP="00BA6303">
            <w:pPr>
              <w:pStyle w:val="Compact"/>
              <w:rPr>
                <w:rFonts w:cs="Helvetica"/>
                <w:b w:val="0"/>
                <w:caps w:val="0"/>
                <w:color w:val="333333"/>
                <w:sz w:val="20"/>
              </w:rPr>
            </w:pPr>
            <w:r w:rsidRPr="00CA2636">
              <w:rPr>
                <w:b w:val="0"/>
                <w:caps w:val="0"/>
                <w:sz w:val="20"/>
              </w:rPr>
              <w:t>ObjectivesExplicit</w:t>
            </w:r>
          </w:p>
        </w:tc>
        <w:tc>
          <w:tcPr>
            <w:tcW w:w="1819" w:type="dxa"/>
            <w:shd w:val="clear" w:color="auto" w:fill="auto"/>
          </w:tcPr>
          <w:p w14:paraId="0F88D9FA" w14:textId="201D12FC"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1EF7E2" w14:textId="166E0140"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160D6982"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0F184516" w14:textId="50D1A756"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objectives elicited and documented clearly?</w:t>
            </w:r>
          </w:p>
        </w:tc>
        <w:tc>
          <w:tcPr>
            <w:tcW w:w="2070" w:type="dxa"/>
            <w:shd w:val="clear" w:color="auto" w:fill="auto"/>
          </w:tcPr>
          <w:p w14:paraId="311F285F"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4F750EFB"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741A09B7" w14:textId="4504EAD0" w:rsidR="00765546" w:rsidRPr="00CA2636" w:rsidRDefault="00765546" w:rsidP="00BA6303">
            <w:pPr>
              <w:pStyle w:val="Compact"/>
              <w:rPr>
                <w:rFonts w:cs="Helvetica"/>
                <w:b w:val="0"/>
                <w:caps w:val="0"/>
                <w:color w:val="333333"/>
                <w:sz w:val="20"/>
              </w:rPr>
            </w:pPr>
            <w:r w:rsidRPr="00CA2636">
              <w:rPr>
                <w:b w:val="0"/>
                <w:caps w:val="0"/>
                <w:sz w:val="20"/>
              </w:rPr>
              <w:t>AlternativesExplicit</w:t>
            </w:r>
          </w:p>
        </w:tc>
        <w:tc>
          <w:tcPr>
            <w:tcW w:w="1819" w:type="dxa"/>
            <w:shd w:val="clear" w:color="auto" w:fill="auto"/>
          </w:tcPr>
          <w:p w14:paraId="25F3B967" w14:textId="60F6E153"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21C6B14" w14:textId="7A2F14B3"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0936B6DB"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67449CC1" w14:textId="41B99FDD"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alternatives elicited and documented clearly?</w:t>
            </w:r>
          </w:p>
        </w:tc>
        <w:tc>
          <w:tcPr>
            <w:tcW w:w="2070" w:type="dxa"/>
            <w:shd w:val="clear" w:color="auto" w:fill="auto"/>
          </w:tcPr>
          <w:p w14:paraId="4E3E84AF"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619978B7"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6588B132" w14:textId="708C6423" w:rsidR="00765546" w:rsidRPr="00CA2636" w:rsidRDefault="00765546" w:rsidP="00BA6303">
            <w:pPr>
              <w:pStyle w:val="Compact"/>
              <w:rPr>
                <w:rFonts w:cs="Helvetica"/>
                <w:b w:val="0"/>
                <w:caps w:val="0"/>
                <w:color w:val="333333"/>
                <w:sz w:val="20"/>
              </w:rPr>
            </w:pPr>
            <w:r w:rsidRPr="00CA2636">
              <w:rPr>
                <w:b w:val="0"/>
                <w:caps w:val="0"/>
                <w:sz w:val="20"/>
              </w:rPr>
              <w:t>TradeOffsExplicit</w:t>
            </w:r>
          </w:p>
        </w:tc>
        <w:tc>
          <w:tcPr>
            <w:tcW w:w="1819" w:type="dxa"/>
            <w:shd w:val="clear" w:color="auto" w:fill="auto"/>
          </w:tcPr>
          <w:p w14:paraId="4802B856" w14:textId="7D79039C"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2B6687AC" w14:textId="268C746E"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257CFFCB"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176F8F74" w14:textId="45D207AB"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a tradeoff analysis conducted and documented?</w:t>
            </w:r>
          </w:p>
        </w:tc>
        <w:tc>
          <w:tcPr>
            <w:tcW w:w="2070" w:type="dxa"/>
            <w:shd w:val="clear" w:color="auto" w:fill="auto"/>
          </w:tcPr>
          <w:p w14:paraId="2DDF10EF"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7ECCC9BE"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19B09ED5" w14:textId="45A9B1F7" w:rsidR="00765546" w:rsidRPr="00CA2636" w:rsidRDefault="00765546" w:rsidP="00BA6303">
            <w:pPr>
              <w:pStyle w:val="Compact"/>
              <w:rPr>
                <w:rFonts w:cs="Helvetica"/>
                <w:b w:val="0"/>
                <w:caps w:val="0"/>
                <w:color w:val="333333"/>
                <w:sz w:val="20"/>
              </w:rPr>
            </w:pPr>
            <w:r w:rsidRPr="00CA2636">
              <w:rPr>
                <w:b w:val="0"/>
                <w:caps w:val="0"/>
                <w:sz w:val="20"/>
              </w:rPr>
              <w:t>OptimalAlternativeDocumented</w:t>
            </w:r>
          </w:p>
        </w:tc>
        <w:tc>
          <w:tcPr>
            <w:tcW w:w="1819" w:type="dxa"/>
            <w:shd w:val="clear" w:color="auto" w:fill="auto"/>
          </w:tcPr>
          <w:p w14:paraId="27CA235A" w14:textId="78C29389"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10BB0299" w14:textId="5BA2E9CD"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68CA4912"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715F6552" w14:textId="78AEE669"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Was the best management procedure, aka optimal alternative, documented?</w:t>
            </w:r>
          </w:p>
        </w:tc>
        <w:tc>
          <w:tcPr>
            <w:tcW w:w="2070" w:type="dxa"/>
            <w:shd w:val="clear" w:color="auto" w:fill="auto"/>
          </w:tcPr>
          <w:p w14:paraId="73BEEE67"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628F01FB"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7CE18596" w14:textId="1853B422" w:rsidR="00765546" w:rsidRPr="00CA2636" w:rsidRDefault="00765546" w:rsidP="00BA6303">
            <w:pPr>
              <w:pStyle w:val="Compact"/>
              <w:rPr>
                <w:rFonts w:cs="Helvetica"/>
                <w:b w:val="0"/>
                <w:caps w:val="0"/>
                <w:color w:val="333333"/>
                <w:sz w:val="20"/>
              </w:rPr>
            </w:pPr>
            <w:r w:rsidRPr="00CA2636">
              <w:rPr>
                <w:b w:val="0"/>
                <w:caps w:val="0"/>
                <w:sz w:val="20"/>
              </w:rPr>
              <w:t>DecisionDocumented</w:t>
            </w:r>
          </w:p>
        </w:tc>
        <w:tc>
          <w:tcPr>
            <w:tcW w:w="1819" w:type="dxa"/>
            <w:shd w:val="clear" w:color="auto" w:fill="auto"/>
          </w:tcPr>
          <w:p w14:paraId="72CED01D" w14:textId="0744A442"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0312E37F" w14:textId="6F5E2AED"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76EF237D"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06AE3577" w14:textId="040CB7AD"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Was the decision of the process documented?</w:t>
            </w:r>
          </w:p>
        </w:tc>
        <w:tc>
          <w:tcPr>
            <w:tcW w:w="2070" w:type="dxa"/>
            <w:shd w:val="clear" w:color="auto" w:fill="auto"/>
          </w:tcPr>
          <w:p w14:paraId="6445BDCB"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733FA2F8"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250B6B88" w14:textId="5546C2C0" w:rsidR="00765546" w:rsidRPr="00CA2636" w:rsidRDefault="00765546" w:rsidP="00BA6303">
            <w:pPr>
              <w:pStyle w:val="Compact"/>
              <w:rPr>
                <w:rFonts w:cs="Helvetica"/>
                <w:b w:val="0"/>
                <w:caps w:val="0"/>
                <w:color w:val="333333"/>
                <w:sz w:val="20"/>
              </w:rPr>
            </w:pPr>
            <w:r w:rsidRPr="00CA2636">
              <w:rPr>
                <w:b w:val="0"/>
                <w:caps w:val="0"/>
                <w:sz w:val="20"/>
              </w:rPr>
              <w:t>RoleSpecification</w:t>
            </w:r>
          </w:p>
        </w:tc>
        <w:tc>
          <w:tcPr>
            <w:tcW w:w="1819" w:type="dxa"/>
            <w:shd w:val="clear" w:color="auto" w:fill="auto"/>
          </w:tcPr>
          <w:p w14:paraId="422912E7" w14:textId="6F295E6E"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CC7013C" w14:textId="2118A144"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0A2A1F93"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3987220E" w14:textId="471BA231"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Were roles assigned and documented?</w:t>
            </w:r>
          </w:p>
        </w:tc>
        <w:tc>
          <w:tcPr>
            <w:tcW w:w="2070" w:type="dxa"/>
            <w:shd w:val="clear" w:color="auto" w:fill="auto"/>
          </w:tcPr>
          <w:p w14:paraId="103242F6"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6AF34993"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237AD905" w14:textId="2E0180BE" w:rsidR="00765546" w:rsidRPr="00CA2636" w:rsidRDefault="00765546" w:rsidP="00BA6303">
            <w:pPr>
              <w:pStyle w:val="Compact"/>
              <w:rPr>
                <w:rFonts w:cs="Helvetica"/>
                <w:b w:val="0"/>
                <w:caps w:val="0"/>
                <w:color w:val="333333"/>
                <w:sz w:val="20"/>
              </w:rPr>
            </w:pPr>
            <w:r w:rsidRPr="00CA2636">
              <w:rPr>
                <w:b w:val="0"/>
                <w:caps w:val="0"/>
                <w:sz w:val="20"/>
              </w:rPr>
              <w:t>OpenMeetings</w:t>
            </w:r>
          </w:p>
        </w:tc>
        <w:tc>
          <w:tcPr>
            <w:tcW w:w="1819" w:type="dxa"/>
            <w:shd w:val="clear" w:color="auto" w:fill="auto"/>
          </w:tcPr>
          <w:p w14:paraId="3AE465AA" w14:textId="21A9DDE1"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71D0438" w14:textId="0CB1D0C4"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60F693BD"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5F37D3E6" w14:textId="178EEBBE"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Were open meetings held?</w:t>
            </w:r>
          </w:p>
        </w:tc>
        <w:tc>
          <w:tcPr>
            <w:tcW w:w="2070" w:type="dxa"/>
            <w:shd w:val="clear" w:color="auto" w:fill="auto"/>
          </w:tcPr>
          <w:p w14:paraId="7BC90C8C"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3DB16868"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14138749" w14:textId="3E70FF1C" w:rsidR="00765546" w:rsidRPr="00CA2636" w:rsidRDefault="00765546" w:rsidP="00BA6303">
            <w:pPr>
              <w:pStyle w:val="Compact"/>
              <w:rPr>
                <w:rFonts w:cs="Helvetica"/>
                <w:b w:val="0"/>
                <w:caps w:val="0"/>
                <w:color w:val="333333"/>
                <w:sz w:val="20"/>
              </w:rPr>
            </w:pPr>
            <w:r w:rsidRPr="00CA2636">
              <w:rPr>
                <w:b w:val="0"/>
                <w:caps w:val="0"/>
                <w:sz w:val="20"/>
              </w:rPr>
              <w:t>ResultsAdopted</w:t>
            </w:r>
          </w:p>
        </w:tc>
        <w:tc>
          <w:tcPr>
            <w:tcW w:w="1819" w:type="dxa"/>
            <w:shd w:val="clear" w:color="auto" w:fill="auto"/>
          </w:tcPr>
          <w:p w14:paraId="4C39AEB2" w14:textId="705915ED"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5BEFBED3" w14:textId="24AB1831"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Yes/No</w:t>
            </w:r>
          </w:p>
        </w:tc>
        <w:tc>
          <w:tcPr>
            <w:tcW w:w="855" w:type="dxa"/>
            <w:shd w:val="clear" w:color="auto" w:fill="auto"/>
          </w:tcPr>
          <w:p w14:paraId="04DC1CBD"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17788E87" w14:textId="3D446B7B"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Did the MSE influence subsequent management?</w:t>
            </w:r>
          </w:p>
        </w:tc>
        <w:tc>
          <w:tcPr>
            <w:tcW w:w="2070" w:type="dxa"/>
            <w:shd w:val="clear" w:color="auto" w:fill="auto"/>
          </w:tcPr>
          <w:p w14:paraId="07009DC6"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06A82263"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7502BA66" w14:textId="22D85129" w:rsidR="00765546" w:rsidRPr="00CA2636" w:rsidRDefault="00765546" w:rsidP="00BA6303">
            <w:pPr>
              <w:pStyle w:val="Compact"/>
              <w:rPr>
                <w:rFonts w:cs="Helvetica"/>
                <w:b w:val="0"/>
                <w:caps w:val="0"/>
                <w:color w:val="333333"/>
                <w:sz w:val="20"/>
              </w:rPr>
            </w:pPr>
            <w:r w:rsidRPr="00CA2636">
              <w:rPr>
                <w:b w:val="0"/>
                <w:caps w:val="0"/>
                <w:sz w:val="20"/>
              </w:rPr>
              <w:t>ProblemDefinition</w:t>
            </w:r>
          </w:p>
        </w:tc>
        <w:tc>
          <w:tcPr>
            <w:tcW w:w="1819" w:type="dxa"/>
            <w:shd w:val="clear" w:color="auto" w:fill="auto"/>
          </w:tcPr>
          <w:p w14:paraId="04B5D5F1" w14:textId="5BF54A9E"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4EDD2DD4" w14:textId="6C3C840F"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353E57F6"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16340F76" w14:textId="6DDF9404"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 problem definition taken from the documentation (Reader interpretation)</w:t>
            </w:r>
          </w:p>
        </w:tc>
        <w:tc>
          <w:tcPr>
            <w:tcW w:w="2070" w:type="dxa"/>
            <w:shd w:val="clear" w:color="auto" w:fill="auto"/>
          </w:tcPr>
          <w:p w14:paraId="6641D57E"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03F19E46"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6EE4CFE0" w14:textId="2BC1D729" w:rsidR="00765546" w:rsidRPr="00CA2636" w:rsidRDefault="00765546" w:rsidP="00BA6303">
            <w:pPr>
              <w:pStyle w:val="Compact"/>
              <w:rPr>
                <w:rFonts w:cs="Helvetica"/>
                <w:b w:val="0"/>
                <w:caps w:val="0"/>
                <w:color w:val="333333"/>
                <w:sz w:val="20"/>
              </w:rPr>
            </w:pPr>
            <w:r w:rsidRPr="00CA2636">
              <w:rPr>
                <w:b w:val="0"/>
                <w:caps w:val="0"/>
                <w:sz w:val="20"/>
              </w:rPr>
              <w:t>ObjElicitationMethod</w:t>
            </w:r>
          </w:p>
        </w:tc>
        <w:tc>
          <w:tcPr>
            <w:tcW w:w="1819" w:type="dxa"/>
            <w:shd w:val="clear" w:color="auto" w:fill="auto"/>
          </w:tcPr>
          <w:p w14:paraId="5B07AB1A" w14:textId="5B921A61"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503BDF7C" w14:textId="0F0AF29A"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0479BD04"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23F96620" w14:textId="1EA6EA5D"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If documented, how were objectives elicited?</w:t>
            </w:r>
          </w:p>
        </w:tc>
        <w:tc>
          <w:tcPr>
            <w:tcW w:w="2070" w:type="dxa"/>
            <w:shd w:val="clear" w:color="auto" w:fill="auto"/>
          </w:tcPr>
          <w:p w14:paraId="31CF9771"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4657DF6A"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29F4FE01" w14:textId="214FC176" w:rsidR="00765546" w:rsidRPr="00CA2636" w:rsidRDefault="00765546" w:rsidP="00BA6303">
            <w:pPr>
              <w:pStyle w:val="Compact"/>
              <w:rPr>
                <w:rFonts w:cs="Helvetica"/>
                <w:b w:val="0"/>
                <w:caps w:val="0"/>
                <w:color w:val="333333"/>
                <w:sz w:val="20"/>
              </w:rPr>
            </w:pPr>
            <w:r w:rsidRPr="00CA2636">
              <w:rPr>
                <w:b w:val="0"/>
                <w:caps w:val="0"/>
                <w:sz w:val="20"/>
              </w:rPr>
              <w:t>ConsequencePrediction</w:t>
            </w:r>
          </w:p>
        </w:tc>
        <w:tc>
          <w:tcPr>
            <w:tcW w:w="1819" w:type="dxa"/>
            <w:shd w:val="clear" w:color="auto" w:fill="auto"/>
          </w:tcPr>
          <w:p w14:paraId="36C131BF" w14:textId="3ACA74E2"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2C9E4DDF" w14:textId="03F2C76A"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002CDF5F"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501E238D" w14:textId="65621E2F"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How were consequences predicted?</w:t>
            </w:r>
          </w:p>
        </w:tc>
        <w:tc>
          <w:tcPr>
            <w:tcW w:w="2070" w:type="dxa"/>
            <w:shd w:val="clear" w:color="auto" w:fill="auto"/>
          </w:tcPr>
          <w:p w14:paraId="2F46B343"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180B3C31"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54AA877D" w14:textId="2A890B1A" w:rsidR="00765546" w:rsidRPr="00CA2636" w:rsidRDefault="00765546" w:rsidP="00BA6303">
            <w:pPr>
              <w:pStyle w:val="Compact"/>
              <w:rPr>
                <w:rFonts w:cs="Helvetica"/>
                <w:b w:val="0"/>
                <w:caps w:val="0"/>
                <w:color w:val="333333"/>
                <w:sz w:val="20"/>
              </w:rPr>
            </w:pPr>
            <w:r w:rsidRPr="00CA2636">
              <w:rPr>
                <w:b w:val="0"/>
                <w:caps w:val="0"/>
                <w:sz w:val="20"/>
              </w:rPr>
              <w:t>TradeOffMethod</w:t>
            </w:r>
          </w:p>
        </w:tc>
        <w:tc>
          <w:tcPr>
            <w:tcW w:w="1819" w:type="dxa"/>
            <w:shd w:val="clear" w:color="auto" w:fill="auto"/>
          </w:tcPr>
          <w:p w14:paraId="2D1C9D41" w14:textId="31B4F7C0"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Analysis</w:t>
            </w:r>
          </w:p>
        </w:tc>
        <w:tc>
          <w:tcPr>
            <w:tcW w:w="1320" w:type="dxa"/>
            <w:shd w:val="clear" w:color="auto" w:fill="auto"/>
          </w:tcPr>
          <w:p w14:paraId="3DC98E18" w14:textId="0691525A"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2077B0A5"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785D137F" w14:textId="10D397EA"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 xml:space="preserve">What form of tradeoff analysis </w:t>
            </w:r>
            <w:r w:rsidRPr="00125B72">
              <w:rPr>
                <w:sz w:val="20"/>
              </w:rPr>
              <w:t>occurred</w:t>
            </w:r>
            <w:r w:rsidRPr="00125B72">
              <w:rPr>
                <w:sz w:val="20"/>
              </w:rPr>
              <w:t>?</w:t>
            </w:r>
          </w:p>
        </w:tc>
        <w:tc>
          <w:tcPr>
            <w:tcW w:w="2070" w:type="dxa"/>
            <w:shd w:val="clear" w:color="auto" w:fill="auto"/>
          </w:tcPr>
          <w:p w14:paraId="25C1D4BE"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6E7B42BC"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0DE8D947" w14:textId="587F0456" w:rsidR="00765546" w:rsidRPr="00CA2636" w:rsidRDefault="00765546" w:rsidP="00BA6303">
            <w:pPr>
              <w:pStyle w:val="Compact"/>
              <w:rPr>
                <w:rFonts w:cs="Helvetica"/>
                <w:b w:val="0"/>
                <w:caps w:val="0"/>
                <w:color w:val="333333"/>
                <w:sz w:val="20"/>
              </w:rPr>
            </w:pPr>
            <w:r w:rsidRPr="00CA2636">
              <w:rPr>
                <w:b w:val="0"/>
                <w:caps w:val="0"/>
                <w:sz w:val="20"/>
              </w:rPr>
              <w:t>Decision</w:t>
            </w:r>
          </w:p>
        </w:tc>
        <w:tc>
          <w:tcPr>
            <w:tcW w:w="1819" w:type="dxa"/>
            <w:shd w:val="clear" w:color="auto" w:fill="auto"/>
          </w:tcPr>
          <w:p w14:paraId="38E43629" w14:textId="17E57EAE"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Result</w:t>
            </w:r>
          </w:p>
        </w:tc>
        <w:tc>
          <w:tcPr>
            <w:tcW w:w="1320" w:type="dxa"/>
            <w:shd w:val="clear" w:color="auto" w:fill="auto"/>
          </w:tcPr>
          <w:p w14:paraId="25FE93AB" w14:textId="5A39A8B5"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7E890E6E"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3273D99E" w14:textId="2393F775"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If documented, the management procedure that was selected for implementation</w:t>
            </w:r>
          </w:p>
        </w:tc>
        <w:tc>
          <w:tcPr>
            <w:tcW w:w="2070" w:type="dxa"/>
            <w:shd w:val="clear" w:color="auto" w:fill="auto"/>
          </w:tcPr>
          <w:p w14:paraId="21705BB7"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4008A7B6"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27F285B0" w14:textId="02A46A20" w:rsidR="00765546" w:rsidRPr="00CA2636" w:rsidRDefault="00765546" w:rsidP="00BA6303">
            <w:pPr>
              <w:pStyle w:val="Compact"/>
              <w:rPr>
                <w:rFonts w:cs="Helvetica"/>
                <w:b w:val="0"/>
                <w:caps w:val="0"/>
                <w:color w:val="333333"/>
                <w:sz w:val="20"/>
              </w:rPr>
            </w:pPr>
            <w:r w:rsidRPr="00CA2636">
              <w:rPr>
                <w:b w:val="0"/>
                <w:caps w:val="0"/>
                <w:sz w:val="20"/>
              </w:rPr>
              <w:t>Leader</w:t>
            </w:r>
          </w:p>
        </w:tc>
        <w:tc>
          <w:tcPr>
            <w:tcW w:w="1819" w:type="dxa"/>
            <w:shd w:val="clear" w:color="auto" w:fill="auto"/>
          </w:tcPr>
          <w:p w14:paraId="1DFF7C18" w14:textId="15C3A6F3"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485F4F" w14:textId="0DE87E44"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855" w:type="dxa"/>
            <w:shd w:val="clear" w:color="auto" w:fill="auto"/>
          </w:tcPr>
          <w:p w14:paraId="77558ADF"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0C7D5B8E" w14:textId="2D0015EA"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What organization initiated and directed the MSE?</w:t>
            </w:r>
          </w:p>
        </w:tc>
        <w:tc>
          <w:tcPr>
            <w:tcW w:w="2070" w:type="dxa"/>
            <w:shd w:val="clear" w:color="auto" w:fill="auto"/>
          </w:tcPr>
          <w:p w14:paraId="402E01D2"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6950E251"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2A15A32E" w14:textId="13997FE4" w:rsidR="00765546" w:rsidRPr="00CA2636" w:rsidRDefault="00765546" w:rsidP="00BA6303">
            <w:pPr>
              <w:pStyle w:val="Compact"/>
              <w:rPr>
                <w:rFonts w:cs="Helvetica"/>
                <w:b w:val="0"/>
                <w:caps w:val="0"/>
                <w:color w:val="333333"/>
                <w:sz w:val="20"/>
              </w:rPr>
            </w:pPr>
            <w:r w:rsidRPr="00CA2636">
              <w:rPr>
                <w:b w:val="0"/>
                <w:caps w:val="0"/>
                <w:sz w:val="20"/>
              </w:rPr>
              <w:t>Participants</w:t>
            </w:r>
          </w:p>
        </w:tc>
        <w:tc>
          <w:tcPr>
            <w:tcW w:w="1819" w:type="dxa"/>
            <w:shd w:val="clear" w:color="auto" w:fill="auto"/>
          </w:tcPr>
          <w:p w14:paraId="1B21DAE1" w14:textId="3A9A8074"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7CD6A1EE" w14:textId="543EBA68"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855" w:type="dxa"/>
            <w:shd w:val="clear" w:color="auto" w:fill="auto"/>
          </w:tcPr>
          <w:p w14:paraId="502B43F3"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510F3081" w14:textId="45184C13"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Who participated in the MSE process?</w:t>
            </w:r>
          </w:p>
        </w:tc>
        <w:tc>
          <w:tcPr>
            <w:tcW w:w="2070" w:type="dxa"/>
            <w:shd w:val="clear" w:color="auto" w:fill="auto"/>
          </w:tcPr>
          <w:p w14:paraId="4EC4A73E"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769FC2F7"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1805BF7C" w14:textId="2BDBA4CE" w:rsidR="00765546" w:rsidRPr="00CA2636" w:rsidRDefault="00765546" w:rsidP="00BA6303">
            <w:pPr>
              <w:pStyle w:val="Compact"/>
              <w:rPr>
                <w:rFonts w:cs="Helvetica"/>
                <w:b w:val="0"/>
                <w:caps w:val="0"/>
                <w:color w:val="333333"/>
                <w:sz w:val="20"/>
              </w:rPr>
            </w:pPr>
            <w:r w:rsidRPr="00CA2636">
              <w:rPr>
                <w:b w:val="0"/>
                <w:caps w:val="0"/>
                <w:sz w:val="20"/>
              </w:rPr>
              <w:t>ObjElicitationSource</w:t>
            </w:r>
          </w:p>
        </w:tc>
        <w:tc>
          <w:tcPr>
            <w:tcW w:w="1819" w:type="dxa"/>
            <w:shd w:val="clear" w:color="auto" w:fill="auto"/>
          </w:tcPr>
          <w:p w14:paraId="2F8FA874" w14:textId="6CE16B3E"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353E2AA8" w14:textId="1EDC18DF"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855" w:type="dxa"/>
            <w:shd w:val="clear" w:color="auto" w:fill="auto"/>
          </w:tcPr>
          <w:p w14:paraId="4CA4E4AE"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2CF73192" w14:textId="3037181D"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groups from which objectives were elicited</w:t>
            </w:r>
          </w:p>
        </w:tc>
        <w:tc>
          <w:tcPr>
            <w:tcW w:w="2070" w:type="dxa"/>
            <w:shd w:val="clear" w:color="auto" w:fill="auto"/>
          </w:tcPr>
          <w:p w14:paraId="22356CE8"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24E9A216"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1F586D11" w14:textId="04156B22" w:rsidR="00765546" w:rsidRPr="00CA2636" w:rsidRDefault="00765546" w:rsidP="00BA6303">
            <w:pPr>
              <w:pStyle w:val="Compact"/>
              <w:rPr>
                <w:rFonts w:cs="Helvetica"/>
                <w:b w:val="0"/>
                <w:caps w:val="0"/>
                <w:color w:val="333333"/>
                <w:sz w:val="20"/>
              </w:rPr>
            </w:pPr>
            <w:r w:rsidRPr="00CA2636">
              <w:rPr>
                <w:b w:val="0"/>
                <w:caps w:val="0"/>
                <w:sz w:val="20"/>
              </w:rPr>
              <w:t>ProcedureElicitation</w:t>
            </w:r>
          </w:p>
        </w:tc>
        <w:tc>
          <w:tcPr>
            <w:tcW w:w="1819" w:type="dxa"/>
            <w:shd w:val="clear" w:color="auto" w:fill="auto"/>
          </w:tcPr>
          <w:p w14:paraId="1E5CEC5C" w14:textId="03DBB28C"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Decision Process</w:t>
            </w:r>
          </w:p>
        </w:tc>
        <w:tc>
          <w:tcPr>
            <w:tcW w:w="1320" w:type="dxa"/>
            <w:shd w:val="clear" w:color="auto" w:fill="auto"/>
          </w:tcPr>
          <w:p w14:paraId="6DE44E53" w14:textId="1E5D4BC0"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855" w:type="dxa"/>
            <w:shd w:val="clear" w:color="auto" w:fill="auto"/>
          </w:tcPr>
          <w:p w14:paraId="118736E7"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6A9DBC3D" w14:textId="5EF90023"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groups from which alternative management procedures were elicited</w:t>
            </w:r>
          </w:p>
        </w:tc>
        <w:tc>
          <w:tcPr>
            <w:tcW w:w="2070" w:type="dxa"/>
            <w:shd w:val="clear" w:color="auto" w:fill="auto"/>
          </w:tcPr>
          <w:p w14:paraId="404B5431"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578FD264"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3C471D06" w14:textId="6118F2C7" w:rsidR="00765546" w:rsidRPr="00CA2636" w:rsidRDefault="00765546" w:rsidP="00BA6303">
            <w:pPr>
              <w:pStyle w:val="Compact"/>
              <w:rPr>
                <w:rFonts w:cs="Helvetica"/>
                <w:b w:val="0"/>
                <w:caps w:val="0"/>
                <w:color w:val="333333"/>
                <w:sz w:val="20"/>
              </w:rPr>
            </w:pPr>
            <w:r w:rsidRPr="00CA2636">
              <w:rPr>
                <w:b w:val="0"/>
                <w:caps w:val="0"/>
                <w:sz w:val="20"/>
              </w:rPr>
              <w:t>FullCitation</w:t>
            </w:r>
          </w:p>
        </w:tc>
        <w:tc>
          <w:tcPr>
            <w:tcW w:w="1819" w:type="dxa"/>
            <w:shd w:val="clear" w:color="auto" w:fill="auto"/>
          </w:tcPr>
          <w:p w14:paraId="0F3142E1" w14:textId="07D0834B"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Documentation</w:t>
            </w:r>
          </w:p>
        </w:tc>
        <w:tc>
          <w:tcPr>
            <w:tcW w:w="1320" w:type="dxa"/>
            <w:shd w:val="clear" w:color="auto" w:fill="auto"/>
          </w:tcPr>
          <w:p w14:paraId="6FDF6117" w14:textId="654990C9"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6FB53511"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679CA7C3" w14:textId="55C4887E"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full citation for the study</w:t>
            </w:r>
          </w:p>
        </w:tc>
        <w:tc>
          <w:tcPr>
            <w:tcW w:w="2070" w:type="dxa"/>
            <w:shd w:val="clear" w:color="auto" w:fill="auto"/>
          </w:tcPr>
          <w:p w14:paraId="7FDCE024"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09C0E608"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1B8BAD1F" w14:textId="2A5C24A8" w:rsidR="00765546" w:rsidRPr="00CA2636" w:rsidRDefault="00765546" w:rsidP="00BA6303">
            <w:pPr>
              <w:pStyle w:val="Compact"/>
              <w:rPr>
                <w:rFonts w:cs="Helvetica"/>
                <w:b w:val="0"/>
                <w:caps w:val="0"/>
                <w:color w:val="333333"/>
                <w:sz w:val="20"/>
              </w:rPr>
            </w:pPr>
            <w:r w:rsidRPr="00CA2636">
              <w:rPr>
                <w:b w:val="0"/>
                <w:caps w:val="0"/>
                <w:sz w:val="20"/>
              </w:rPr>
              <w:t>Comments</w:t>
            </w:r>
          </w:p>
        </w:tc>
        <w:tc>
          <w:tcPr>
            <w:tcW w:w="1819" w:type="dxa"/>
            <w:shd w:val="clear" w:color="auto" w:fill="auto"/>
          </w:tcPr>
          <w:p w14:paraId="587D4A50" w14:textId="5B3252BF"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Comments</w:t>
            </w:r>
          </w:p>
        </w:tc>
        <w:tc>
          <w:tcPr>
            <w:tcW w:w="1320" w:type="dxa"/>
            <w:shd w:val="clear" w:color="auto" w:fill="auto"/>
          </w:tcPr>
          <w:p w14:paraId="5998C6E9" w14:textId="349D5762"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2554FBBE"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5513CF68" w14:textId="3F6874C8"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Additional notes and comments about the study</w:t>
            </w:r>
          </w:p>
        </w:tc>
        <w:tc>
          <w:tcPr>
            <w:tcW w:w="2070" w:type="dxa"/>
            <w:shd w:val="clear" w:color="auto" w:fill="auto"/>
          </w:tcPr>
          <w:p w14:paraId="74089ECC"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56EF5E60"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239B6547" w14:textId="46AC81B0" w:rsidR="00765546" w:rsidRPr="00CA2636" w:rsidRDefault="00765546" w:rsidP="00BA6303">
            <w:pPr>
              <w:pStyle w:val="Compact"/>
              <w:rPr>
                <w:rFonts w:cs="Helvetica"/>
                <w:b w:val="0"/>
                <w:caps w:val="0"/>
                <w:color w:val="333333"/>
                <w:sz w:val="20"/>
              </w:rPr>
            </w:pPr>
            <w:r w:rsidRPr="00CA2636">
              <w:rPr>
                <w:b w:val="0"/>
                <w:caps w:val="0"/>
                <w:sz w:val="20"/>
              </w:rPr>
              <w:t>ObjName</w:t>
            </w:r>
          </w:p>
        </w:tc>
        <w:tc>
          <w:tcPr>
            <w:tcW w:w="1819" w:type="dxa"/>
            <w:shd w:val="clear" w:color="auto" w:fill="auto"/>
          </w:tcPr>
          <w:p w14:paraId="1B892AE3" w14:textId="51C3224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83F14FD" w14:textId="4606D54F"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11398937"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2715158A" w14:textId="76F43245"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Text description of the objective</w:t>
            </w:r>
          </w:p>
        </w:tc>
        <w:tc>
          <w:tcPr>
            <w:tcW w:w="2070" w:type="dxa"/>
            <w:shd w:val="clear" w:color="auto" w:fill="auto"/>
          </w:tcPr>
          <w:p w14:paraId="6EE80AB3"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0DE90620"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113001B7" w14:textId="4237B966" w:rsidR="00765546" w:rsidRPr="00CA2636" w:rsidRDefault="00765546" w:rsidP="00BA6303">
            <w:pPr>
              <w:pStyle w:val="Compact"/>
              <w:rPr>
                <w:rFonts w:cs="Helvetica"/>
                <w:b w:val="0"/>
                <w:caps w:val="0"/>
                <w:color w:val="333333"/>
                <w:sz w:val="20"/>
              </w:rPr>
            </w:pPr>
            <w:r w:rsidRPr="00CA2636">
              <w:rPr>
                <w:b w:val="0"/>
                <w:caps w:val="0"/>
                <w:sz w:val="20"/>
              </w:rPr>
              <w:t>ObjCategory</w:t>
            </w:r>
          </w:p>
        </w:tc>
        <w:tc>
          <w:tcPr>
            <w:tcW w:w="1819" w:type="dxa"/>
            <w:shd w:val="clear" w:color="auto" w:fill="auto"/>
          </w:tcPr>
          <w:p w14:paraId="79BE7B01" w14:textId="790E4B7A"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B81D80A" w14:textId="34727385"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855" w:type="dxa"/>
            <w:shd w:val="clear" w:color="auto" w:fill="auto"/>
          </w:tcPr>
          <w:p w14:paraId="71D5C19A"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5F49C914" w14:textId="52C5302B"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objective category (conservation, yield, economic, social)</w:t>
            </w:r>
          </w:p>
        </w:tc>
        <w:tc>
          <w:tcPr>
            <w:tcW w:w="2070" w:type="dxa"/>
            <w:shd w:val="clear" w:color="auto" w:fill="auto"/>
          </w:tcPr>
          <w:p w14:paraId="2CB3EF1D"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5F062B49"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522EE3F2" w14:textId="71C2471E" w:rsidR="00765546" w:rsidRPr="00CA2636" w:rsidRDefault="00765546" w:rsidP="00BA6303">
            <w:pPr>
              <w:pStyle w:val="Compact"/>
              <w:rPr>
                <w:rFonts w:cs="Helvetica"/>
                <w:b w:val="0"/>
                <w:caps w:val="0"/>
                <w:color w:val="333333"/>
                <w:sz w:val="20"/>
              </w:rPr>
            </w:pPr>
            <w:r w:rsidRPr="00CA2636">
              <w:rPr>
                <w:b w:val="0"/>
                <w:caps w:val="0"/>
                <w:sz w:val="20"/>
              </w:rPr>
              <w:t>ObjDescription</w:t>
            </w:r>
          </w:p>
        </w:tc>
        <w:tc>
          <w:tcPr>
            <w:tcW w:w="1819" w:type="dxa"/>
            <w:shd w:val="clear" w:color="auto" w:fill="auto"/>
          </w:tcPr>
          <w:p w14:paraId="6BEB9FEA" w14:textId="6124EB14"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4962CE84" w14:textId="605B3D93"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6783D070"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6E997731" w14:textId="2281C589"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 of the objective</w:t>
            </w:r>
          </w:p>
        </w:tc>
        <w:tc>
          <w:tcPr>
            <w:tcW w:w="2070" w:type="dxa"/>
            <w:shd w:val="clear" w:color="auto" w:fill="auto"/>
          </w:tcPr>
          <w:p w14:paraId="107E7975"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3AF81E68"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6777B504" w14:textId="6A5834E7" w:rsidR="00765546" w:rsidRPr="00CA2636" w:rsidRDefault="00765546" w:rsidP="00BA6303">
            <w:pPr>
              <w:pStyle w:val="Compact"/>
              <w:rPr>
                <w:rFonts w:cs="Helvetica"/>
                <w:b w:val="0"/>
                <w:caps w:val="0"/>
                <w:color w:val="333333"/>
                <w:sz w:val="20"/>
              </w:rPr>
            </w:pPr>
            <w:r w:rsidRPr="00CA2636">
              <w:rPr>
                <w:b w:val="0"/>
                <w:caps w:val="0"/>
                <w:sz w:val="20"/>
              </w:rPr>
              <w:t>ObjDirection</w:t>
            </w:r>
          </w:p>
        </w:tc>
        <w:tc>
          <w:tcPr>
            <w:tcW w:w="1819" w:type="dxa"/>
            <w:shd w:val="clear" w:color="auto" w:fill="auto"/>
          </w:tcPr>
          <w:p w14:paraId="766850D6" w14:textId="6ECE4AED"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1AF221A6" w14:textId="7B1D63AD"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List</w:t>
            </w:r>
          </w:p>
        </w:tc>
        <w:tc>
          <w:tcPr>
            <w:tcW w:w="855" w:type="dxa"/>
            <w:shd w:val="clear" w:color="auto" w:fill="auto"/>
          </w:tcPr>
          <w:p w14:paraId="2CAA83CC"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5601932D" w14:textId="57EFFC2F"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desired state of the objective</w:t>
            </w:r>
          </w:p>
        </w:tc>
        <w:tc>
          <w:tcPr>
            <w:tcW w:w="2070" w:type="dxa"/>
            <w:shd w:val="clear" w:color="auto" w:fill="auto"/>
          </w:tcPr>
          <w:p w14:paraId="15781631"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6BC1FD3F"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70544BBC" w14:textId="3347E9DA" w:rsidR="00765546" w:rsidRPr="00CA2636" w:rsidRDefault="00765546" w:rsidP="00BA6303">
            <w:pPr>
              <w:pStyle w:val="Compact"/>
              <w:rPr>
                <w:rFonts w:cs="Helvetica"/>
                <w:b w:val="0"/>
                <w:caps w:val="0"/>
                <w:color w:val="333333"/>
                <w:sz w:val="20"/>
              </w:rPr>
            </w:pPr>
            <w:r w:rsidRPr="00CA2636">
              <w:rPr>
                <w:b w:val="0"/>
                <w:caps w:val="0"/>
                <w:sz w:val="20"/>
              </w:rPr>
              <w:t>ObjType</w:t>
            </w:r>
          </w:p>
        </w:tc>
        <w:tc>
          <w:tcPr>
            <w:tcW w:w="1819" w:type="dxa"/>
            <w:shd w:val="clear" w:color="auto" w:fill="auto"/>
          </w:tcPr>
          <w:p w14:paraId="6CEA558B" w14:textId="2FB74BE1"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4E0A536" w14:textId="25E6C6B0"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List</w:t>
            </w:r>
          </w:p>
        </w:tc>
        <w:tc>
          <w:tcPr>
            <w:tcW w:w="855" w:type="dxa"/>
            <w:shd w:val="clear" w:color="auto" w:fill="auto"/>
          </w:tcPr>
          <w:p w14:paraId="337CA4BA"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692F0239" w14:textId="25B53345"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type of objective. E.g., strategic, process, fundamental, or means</w:t>
            </w:r>
          </w:p>
        </w:tc>
        <w:tc>
          <w:tcPr>
            <w:tcW w:w="2070" w:type="dxa"/>
            <w:shd w:val="clear" w:color="auto" w:fill="auto"/>
          </w:tcPr>
          <w:p w14:paraId="4B753D6B"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r w:rsidR="00765546" w:rsidRPr="00125B72" w14:paraId="32D381B7" w14:textId="77777777" w:rsidTr="00CA2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34D406BB" w14:textId="7D94601A" w:rsidR="00765546" w:rsidRPr="00CA2636" w:rsidRDefault="00765546" w:rsidP="00BA6303">
            <w:pPr>
              <w:pStyle w:val="Compact"/>
              <w:rPr>
                <w:rFonts w:cs="Helvetica"/>
                <w:b w:val="0"/>
                <w:caps w:val="0"/>
                <w:color w:val="333333"/>
                <w:sz w:val="20"/>
              </w:rPr>
            </w:pPr>
            <w:r w:rsidRPr="00CA2636">
              <w:rPr>
                <w:b w:val="0"/>
                <w:caps w:val="0"/>
                <w:sz w:val="20"/>
              </w:rPr>
              <w:t>ObjScale</w:t>
            </w:r>
          </w:p>
        </w:tc>
        <w:tc>
          <w:tcPr>
            <w:tcW w:w="1819" w:type="dxa"/>
            <w:shd w:val="clear" w:color="auto" w:fill="auto"/>
          </w:tcPr>
          <w:p w14:paraId="4512F1D3" w14:textId="0D4593BB"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02D406D8" w14:textId="414116D2"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674D6CA4"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sz w:val="20"/>
              </w:rPr>
            </w:pPr>
          </w:p>
        </w:tc>
        <w:tc>
          <w:tcPr>
            <w:tcW w:w="4752" w:type="dxa"/>
            <w:shd w:val="clear" w:color="auto" w:fill="auto"/>
          </w:tcPr>
          <w:p w14:paraId="1B17421F" w14:textId="6F31DF38"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r w:rsidRPr="00125B72">
              <w:rPr>
                <w:sz w:val="20"/>
              </w:rPr>
              <w:t>The scale on which the objective is measures (natural, proxy, or constructed)</w:t>
            </w:r>
          </w:p>
        </w:tc>
        <w:tc>
          <w:tcPr>
            <w:tcW w:w="2070" w:type="dxa"/>
            <w:shd w:val="clear" w:color="auto" w:fill="auto"/>
          </w:tcPr>
          <w:p w14:paraId="665054D6" w14:textId="77777777" w:rsidR="00765546" w:rsidRPr="00125B72" w:rsidRDefault="00765546" w:rsidP="00BA6303">
            <w:pPr>
              <w:pStyle w:val="Compact"/>
              <w:cnfStyle w:val="000000100000" w:firstRow="0" w:lastRow="0" w:firstColumn="0" w:lastColumn="0" w:oddVBand="0" w:evenVBand="0" w:oddHBand="1" w:evenHBand="0" w:firstRowFirstColumn="0" w:firstRowLastColumn="0" w:lastRowFirstColumn="0" w:lastRowLastColumn="0"/>
              <w:rPr>
                <w:rFonts w:cs="Helvetica"/>
                <w:color w:val="333333"/>
                <w:sz w:val="20"/>
              </w:rPr>
            </w:pPr>
          </w:p>
        </w:tc>
      </w:tr>
      <w:tr w:rsidR="00765546" w:rsidRPr="00125B72" w14:paraId="2B150769" w14:textId="77777777" w:rsidTr="00CA2636">
        <w:tc>
          <w:tcPr>
            <w:cnfStyle w:val="001000000000" w:firstRow="0" w:lastRow="0" w:firstColumn="1" w:lastColumn="0" w:oddVBand="0" w:evenVBand="0" w:oddHBand="0" w:evenHBand="0" w:firstRowFirstColumn="0" w:firstRowLastColumn="0" w:lastRowFirstColumn="0" w:lastRowLastColumn="0"/>
            <w:tcW w:w="2520" w:type="dxa"/>
            <w:shd w:val="clear" w:color="auto" w:fill="auto"/>
          </w:tcPr>
          <w:p w14:paraId="7E74F360" w14:textId="21001AEB" w:rsidR="00765546" w:rsidRPr="00CA2636" w:rsidRDefault="00765546" w:rsidP="00BA6303">
            <w:pPr>
              <w:pStyle w:val="Compact"/>
              <w:rPr>
                <w:rFonts w:cs="Helvetica"/>
                <w:b w:val="0"/>
                <w:caps w:val="0"/>
                <w:color w:val="333333"/>
                <w:sz w:val="20"/>
              </w:rPr>
            </w:pPr>
            <w:r w:rsidRPr="00CA2636">
              <w:rPr>
                <w:b w:val="0"/>
                <w:caps w:val="0"/>
                <w:sz w:val="20"/>
              </w:rPr>
              <w:t>ObjMetric</w:t>
            </w:r>
          </w:p>
        </w:tc>
        <w:tc>
          <w:tcPr>
            <w:tcW w:w="1819" w:type="dxa"/>
            <w:shd w:val="clear" w:color="auto" w:fill="auto"/>
          </w:tcPr>
          <w:p w14:paraId="67A99E63" w14:textId="7A27CBC5"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Objectives</w:t>
            </w:r>
          </w:p>
        </w:tc>
        <w:tc>
          <w:tcPr>
            <w:tcW w:w="1320" w:type="dxa"/>
            <w:shd w:val="clear" w:color="auto" w:fill="auto"/>
          </w:tcPr>
          <w:p w14:paraId="712E272F" w14:textId="63C1340F"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Description</w:t>
            </w:r>
          </w:p>
        </w:tc>
        <w:tc>
          <w:tcPr>
            <w:tcW w:w="855" w:type="dxa"/>
            <w:shd w:val="clear" w:color="auto" w:fill="auto"/>
          </w:tcPr>
          <w:p w14:paraId="38B4B14A"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sz w:val="20"/>
              </w:rPr>
            </w:pPr>
          </w:p>
        </w:tc>
        <w:tc>
          <w:tcPr>
            <w:tcW w:w="4752" w:type="dxa"/>
            <w:shd w:val="clear" w:color="auto" w:fill="auto"/>
          </w:tcPr>
          <w:p w14:paraId="12A23382" w14:textId="0A855904"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r w:rsidRPr="00125B72">
              <w:rPr>
                <w:sz w:val="20"/>
              </w:rPr>
              <w:t>The units used to measure the objective</w:t>
            </w:r>
          </w:p>
        </w:tc>
        <w:tc>
          <w:tcPr>
            <w:tcW w:w="2070" w:type="dxa"/>
            <w:shd w:val="clear" w:color="auto" w:fill="auto"/>
          </w:tcPr>
          <w:p w14:paraId="739EB866" w14:textId="77777777" w:rsidR="00765546" w:rsidRPr="00125B72" w:rsidRDefault="00765546" w:rsidP="00BA6303">
            <w:pPr>
              <w:pStyle w:val="Compact"/>
              <w:cnfStyle w:val="000000000000" w:firstRow="0" w:lastRow="0" w:firstColumn="0" w:lastColumn="0" w:oddVBand="0" w:evenVBand="0" w:oddHBand="0" w:evenHBand="0" w:firstRowFirstColumn="0" w:firstRowLastColumn="0" w:lastRowFirstColumn="0" w:lastRowLastColumn="0"/>
              <w:rPr>
                <w:rFonts w:cs="Helvetica"/>
                <w:color w:val="333333"/>
                <w:sz w:val="20"/>
              </w:rPr>
            </w:pPr>
          </w:p>
        </w:tc>
      </w:tr>
    </w:tbl>
    <w:p w14:paraId="29DE6DF4" w14:textId="77777777" w:rsidR="00FE6871" w:rsidRDefault="00FE6871" w:rsidP="00F1428C">
      <w:pPr>
        <w:pStyle w:val="Heading1"/>
        <w:sectPr w:rsidR="00FE6871" w:rsidSect="00545083">
          <w:pgSz w:w="15840" w:h="12240" w:orient="landscape"/>
          <w:pgMar w:top="1440" w:right="1440" w:bottom="1440" w:left="1440" w:header="720" w:footer="720" w:gutter="0"/>
          <w:cols w:space="720"/>
          <w:docGrid w:linePitch="326"/>
        </w:sectPr>
      </w:pPr>
    </w:p>
    <w:p w14:paraId="524B0AED" w14:textId="3F909CDC" w:rsidR="00F1428C" w:rsidRDefault="00F1428C" w:rsidP="00F1428C">
      <w:pPr>
        <w:pStyle w:val="Heading1"/>
      </w:pPr>
      <w:r>
        <w:t>Supplement</w:t>
      </w:r>
      <w:r>
        <w:t xml:space="preserve"> 2</w:t>
      </w:r>
      <w:r>
        <w:t xml:space="preserve">: </w:t>
      </w:r>
      <w:r>
        <w:t>Articles reviewed</w:t>
      </w:r>
    </w:p>
    <w:p w14:paraId="17EE5B03" w14:textId="6E40FC0A" w:rsidR="00F1428C" w:rsidRDefault="00F1428C" w:rsidP="00F1428C">
      <w:pPr>
        <w:pStyle w:val="BodyText"/>
      </w:pPr>
      <w:r>
        <w:t>Random Sample</w:t>
      </w:r>
    </w:p>
    <w:p w14:paraId="4E11FE1F" w14:textId="764222DF" w:rsidR="00F1428C" w:rsidRPr="00F01D0A" w:rsidRDefault="00F01D0A" w:rsidP="00F1428C">
      <w:pPr>
        <w:pStyle w:val="BodyText"/>
        <w:rPr>
          <w:i/>
        </w:rPr>
      </w:pPr>
      <w:r>
        <w:rPr>
          <w:i/>
        </w:rPr>
        <w:t>citations</w:t>
      </w:r>
    </w:p>
    <w:p w14:paraId="617C8283" w14:textId="63FFFAAF" w:rsidR="00F1428C" w:rsidRPr="00F1428C" w:rsidRDefault="00F1428C" w:rsidP="00F1428C">
      <w:pPr>
        <w:pStyle w:val="BodyText"/>
      </w:pPr>
      <w:r>
        <w:t>Climate Change</w:t>
      </w:r>
    </w:p>
    <w:p w14:paraId="70562AAA" w14:textId="1D675D8E" w:rsidR="00F1428C" w:rsidRPr="00F01D0A" w:rsidRDefault="00F01D0A">
      <w:pPr>
        <w:pStyle w:val="Bibliography"/>
        <w:rPr>
          <w:i/>
        </w:rPr>
      </w:pPr>
      <w:r>
        <w:rPr>
          <w:i/>
        </w:rPr>
        <w:t>citations</w:t>
      </w:r>
    </w:p>
    <w:sectPr w:rsidR="00F1428C" w:rsidRPr="00F01D0A" w:rsidSect="00FE6871">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1FC608" w14:textId="77777777" w:rsidR="00000000" w:rsidRDefault="006F0DD1">
      <w:pPr>
        <w:spacing w:after="0"/>
      </w:pPr>
      <w:r>
        <w:separator/>
      </w:r>
    </w:p>
  </w:endnote>
  <w:endnote w:type="continuationSeparator" w:id="0">
    <w:p w14:paraId="571FC60A" w14:textId="77777777" w:rsidR="00000000" w:rsidRDefault="006F0D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A00002EF" w:usb1="4000004B"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71FC604" w14:textId="77777777" w:rsidR="00ED5D35" w:rsidRDefault="006F0DD1">
      <w:r>
        <w:separator/>
      </w:r>
    </w:p>
  </w:footnote>
  <w:footnote w:type="continuationSeparator" w:id="0">
    <w:p w14:paraId="571FC605" w14:textId="77777777" w:rsidR="00ED5D35" w:rsidRDefault="006F0D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97A45EB5"/>
    <w:multiLevelType w:val="multilevel"/>
    <w:tmpl w:val="808CD8A8"/>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F19A49E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1A4FD007"/>
    <w:multiLevelType w:val="multilevel"/>
    <w:tmpl w:val="7EA4E9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5747"/>
    <w:rsid w:val="000428EA"/>
    <w:rsid w:val="00065070"/>
    <w:rsid w:val="00066F22"/>
    <w:rsid w:val="000A332B"/>
    <w:rsid w:val="000D35EB"/>
    <w:rsid w:val="00125B72"/>
    <w:rsid w:val="00177BE4"/>
    <w:rsid w:val="001E6A43"/>
    <w:rsid w:val="002871E4"/>
    <w:rsid w:val="002A510A"/>
    <w:rsid w:val="002D6B2A"/>
    <w:rsid w:val="002E58AE"/>
    <w:rsid w:val="002F2F62"/>
    <w:rsid w:val="003003D6"/>
    <w:rsid w:val="003C07DB"/>
    <w:rsid w:val="003D41EA"/>
    <w:rsid w:val="003E6082"/>
    <w:rsid w:val="00415BBC"/>
    <w:rsid w:val="00416021"/>
    <w:rsid w:val="00447F5E"/>
    <w:rsid w:val="00451BC3"/>
    <w:rsid w:val="00453436"/>
    <w:rsid w:val="004568D5"/>
    <w:rsid w:val="004871CF"/>
    <w:rsid w:val="004A6EAC"/>
    <w:rsid w:val="004B45D3"/>
    <w:rsid w:val="004E29B3"/>
    <w:rsid w:val="005405FE"/>
    <w:rsid w:val="00545083"/>
    <w:rsid w:val="00561D30"/>
    <w:rsid w:val="00590D07"/>
    <w:rsid w:val="005B2B22"/>
    <w:rsid w:val="006364EF"/>
    <w:rsid w:val="006733CF"/>
    <w:rsid w:val="006A0D40"/>
    <w:rsid w:val="006D057E"/>
    <w:rsid w:val="006F0DD1"/>
    <w:rsid w:val="00700BF9"/>
    <w:rsid w:val="00723E7E"/>
    <w:rsid w:val="00765546"/>
    <w:rsid w:val="00782E22"/>
    <w:rsid w:val="00784D58"/>
    <w:rsid w:val="00800684"/>
    <w:rsid w:val="008241B9"/>
    <w:rsid w:val="00856915"/>
    <w:rsid w:val="008B4BBA"/>
    <w:rsid w:val="008B7228"/>
    <w:rsid w:val="008D6863"/>
    <w:rsid w:val="008E6DFB"/>
    <w:rsid w:val="00923450"/>
    <w:rsid w:val="009A18A3"/>
    <w:rsid w:val="009A3EF1"/>
    <w:rsid w:val="009F10FD"/>
    <w:rsid w:val="00A22705"/>
    <w:rsid w:val="00A30817"/>
    <w:rsid w:val="00A56257"/>
    <w:rsid w:val="00A6415D"/>
    <w:rsid w:val="00A735C0"/>
    <w:rsid w:val="00AB4261"/>
    <w:rsid w:val="00AE0FFD"/>
    <w:rsid w:val="00B154CB"/>
    <w:rsid w:val="00B23C64"/>
    <w:rsid w:val="00B46219"/>
    <w:rsid w:val="00B86B75"/>
    <w:rsid w:val="00BA6303"/>
    <w:rsid w:val="00BC48D5"/>
    <w:rsid w:val="00BD3512"/>
    <w:rsid w:val="00C232A5"/>
    <w:rsid w:val="00C32CB7"/>
    <w:rsid w:val="00C36279"/>
    <w:rsid w:val="00C9165C"/>
    <w:rsid w:val="00CA2636"/>
    <w:rsid w:val="00CB3B7E"/>
    <w:rsid w:val="00D05DFC"/>
    <w:rsid w:val="00D7252D"/>
    <w:rsid w:val="00D748BF"/>
    <w:rsid w:val="00D76330"/>
    <w:rsid w:val="00E315A3"/>
    <w:rsid w:val="00ED5D35"/>
    <w:rsid w:val="00F01D0A"/>
    <w:rsid w:val="00F1428C"/>
    <w:rsid w:val="00F150EF"/>
    <w:rsid w:val="00FE6871"/>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FC4D2"/>
  <w15:docId w15:val="{CF40F606-4DA1-4A29-9471-33C0A00F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1"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99"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451BC3"/>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451BC3"/>
    <w:rPr>
      <w:rFonts w:ascii="Segoe UI" w:hAnsi="Segoe UI" w:cs="Segoe UI"/>
      <w:sz w:val="18"/>
      <w:szCs w:val="18"/>
    </w:rPr>
  </w:style>
  <w:style w:type="table" w:styleId="TableGrid">
    <w:name w:val="Table Grid"/>
    <w:basedOn w:val="TableNormal"/>
    <w:rsid w:val="00C32CB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rsid w:val="009A3EF1"/>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Address">
    <w:name w:val="HTML Address"/>
    <w:basedOn w:val="Normal"/>
    <w:link w:val="HTMLAddressChar"/>
    <w:uiPriority w:val="99"/>
    <w:unhideWhenUsed/>
    <w:rsid w:val="00F150EF"/>
    <w:pPr>
      <w:spacing w:after="0"/>
    </w:pPr>
    <w:rPr>
      <w:rFonts w:ascii="Times New Roman" w:eastAsia="Times New Roman" w:hAnsi="Times New Roman" w:cs="Times New Roman"/>
      <w:i/>
      <w:iCs/>
    </w:rPr>
  </w:style>
  <w:style w:type="character" w:customStyle="1" w:styleId="HTMLAddressChar">
    <w:name w:val="HTML Address Char"/>
    <w:basedOn w:val="DefaultParagraphFont"/>
    <w:link w:val="HTMLAddress"/>
    <w:uiPriority w:val="99"/>
    <w:rsid w:val="00F150EF"/>
    <w:rPr>
      <w:rFonts w:ascii="Times New Roman" w:eastAsia="Times New Roman" w:hAnsi="Times New Roman"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885568">
      <w:bodyDiv w:val="1"/>
      <w:marLeft w:val="0"/>
      <w:marRight w:val="0"/>
      <w:marTop w:val="0"/>
      <w:marBottom w:val="0"/>
      <w:divBdr>
        <w:top w:val="none" w:sz="0" w:space="0" w:color="auto"/>
        <w:left w:val="none" w:sz="0" w:space="0" w:color="auto"/>
        <w:bottom w:val="none" w:sz="0" w:space="0" w:color="auto"/>
        <w:right w:val="none" w:sz="0" w:space="0" w:color="auto"/>
      </w:divBdr>
      <w:divsChild>
        <w:div w:id="844319856">
          <w:marLeft w:val="0"/>
          <w:marRight w:val="0"/>
          <w:marTop w:val="0"/>
          <w:marBottom w:val="0"/>
          <w:divBdr>
            <w:top w:val="none" w:sz="0" w:space="0" w:color="auto"/>
            <w:left w:val="none" w:sz="0" w:space="0" w:color="auto"/>
            <w:bottom w:val="none" w:sz="0" w:space="0" w:color="auto"/>
            <w:right w:val="none" w:sz="0" w:space="0" w:color="auto"/>
          </w:divBdr>
        </w:div>
      </w:divsChild>
    </w:div>
    <w:div w:id="950551274">
      <w:bodyDiv w:val="1"/>
      <w:marLeft w:val="0"/>
      <w:marRight w:val="0"/>
      <w:marTop w:val="0"/>
      <w:marBottom w:val="0"/>
      <w:divBdr>
        <w:top w:val="none" w:sz="0" w:space="0" w:color="auto"/>
        <w:left w:val="none" w:sz="0" w:space="0" w:color="auto"/>
        <w:bottom w:val="none" w:sz="0" w:space="0" w:color="auto"/>
        <w:right w:val="none" w:sz="0" w:space="0" w:color="auto"/>
      </w:divBdr>
    </w:div>
    <w:div w:id="1091773612">
      <w:bodyDiv w:val="1"/>
      <w:marLeft w:val="0"/>
      <w:marRight w:val="0"/>
      <w:marTop w:val="0"/>
      <w:marBottom w:val="0"/>
      <w:divBdr>
        <w:top w:val="none" w:sz="0" w:space="0" w:color="auto"/>
        <w:left w:val="none" w:sz="0" w:space="0" w:color="auto"/>
        <w:bottom w:val="none" w:sz="0" w:space="0" w:color="auto"/>
        <w:right w:val="none" w:sz="0" w:space="0" w:color="auto"/>
      </w:divBdr>
    </w:div>
    <w:div w:id="17262935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jonathancummings.shinyapps.io/MSEreview/" TargetMode="External"/><Relationship Id="rId13" Type="http://schemas.openxmlformats.org/officeDocument/2006/relationships/hyperlink" Target="https://CRAN.R-project.org/package=shiny" TargetMode="External"/><Relationship Id="rId18" Type="http://schemas.openxmlformats.org/officeDocument/2006/relationships/hyperlink" Target="https://doi.org/http://dx.doi.org/10.5751/ES-08053-210224"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onathancummings.shinyapps.io/MSEreview/" TargetMode="External"/><Relationship Id="rId17" Type="http://schemas.openxmlformats.org/officeDocument/2006/relationships/hyperlink" Target="https://www.usgs.gov/centers/pwrc/science/structured-decision-making" TargetMode="External"/><Relationship Id="rId2" Type="http://schemas.openxmlformats.org/officeDocument/2006/relationships/styles" Target="styles.xml"/><Relationship Id="rId16" Type="http://schemas.openxmlformats.org/officeDocument/2006/relationships/hyperlink" Target="http://puntlab.washington.edu/management-strategy-evaluation/"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www.pewtrusts.org/-/media/assets/2019/07/harvest-strategies/hs_mse_update.pdf" TargetMode="External"/><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jonathancummings.shinyapps.io/MSEreview/" TargetMode="External"/><Relationship Id="rId14" Type="http://schemas.openxmlformats.org/officeDocument/2006/relationships/hyperlink" Target="https://iphc.int/management/science-and-research/management-strategy-evalu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TotalTime>
  <Pages>17</Pages>
  <Words>4473</Words>
  <Characters>25500</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No Replication Without Process Documentation: An Assessment of Management Strategy Evaluations</vt:lpstr>
    </vt:vector>
  </TitlesOfParts>
  <Company/>
  <LinksUpToDate>false</LinksUpToDate>
  <CharactersWithSpaces>29914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Replication Without Process Documentation: An Assessment of Management Strategy Evaluations</dc:title>
  <dc:creator>Jonathan Cummings</dc:creator>
  <cp:lastModifiedBy>Jonathan Cummings</cp:lastModifiedBy>
  <cp:revision>75</cp:revision>
  <dcterms:created xsi:type="dcterms:W3CDTF">2019-11-05T20:11:00Z</dcterms:created>
  <dcterms:modified xsi:type="dcterms:W3CDTF">2019-11-05T21:53:00Z</dcterms:modified>
</cp:coreProperties>
</file>