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0B44A" w14:textId="77777777" w:rsidR="00756DF5" w:rsidRDefault="00EA6F07">
      <w:pPr>
        <w:pStyle w:val="Title"/>
      </w:pPr>
      <w:r>
        <w:t>No Replication Without Process Documentation: An Assessment of Management Strategy Evaluations</w:t>
      </w:r>
    </w:p>
    <w:p w14:paraId="190750A3" w14:textId="7277C989"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 xml:space="preserve">Jonathan W. </w:t>
      </w:r>
      <w:proofErr w:type="spellStart"/>
      <w:r>
        <w:rPr>
          <w:rFonts w:ascii="Helvetica" w:hAnsi="Helvetica" w:cs="Helvetica"/>
          <w:b w:val="0"/>
          <w:bCs w:val="0"/>
          <w:color w:val="333333"/>
          <w:sz w:val="27"/>
          <w:szCs w:val="27"/>
        </w:rPr>
        <w:t>Cummings</w:t>
      </w:r>
      <w:r w:rsidR="00CF6949">
        <w:rPr>
          <w:rFonts w:ascii="Helvetica" w:hAnsi="Helvetica" w:cs="Helvetica"/>
          <w:b w:val="0"/>
          <w:bCs w:val="0"/>
          <w:color w:val="333333"/>
          <w:sz w:val="27"/>
          <w:szCs w:val="27"/>
          <w:vertAlign w:val="superscript"/>
        </w:rPr>
        <w:t>a</w:t>
      </w:r>
      <w:proofErr w:type="spellEnd"/>
      <w:r>
        <w:rPr>
          <w:rFonts w:ascii="Helvetica" w:hAnsi="Helvetica" w:cs="Helvetica"/>
          <w:b w:val="0"/>
          <w:bCs w:val="0"/>
          <w:color w:val="333333"/>
          <w:sz w:val="27"/>
          <w:szCs w:val="27"/>
        </w:rPr>
        <w:t xml:space="preserve">, Amanda </w:t>
      </w:r>
      <w:proofErr w:type="spellStart"/>
      <w:r>
        <w:rPr>
          <w:rFonts w:ascii="Helvetica" w:hAnsi="Helvetica" w:cs="Helvetica"/>
          <w:b w:val="0"/>
          <w:bCs w:val="0"/>
          <w:color w:val="333333"/>
          <w:sz w:val="27"/>
          <w:szCs w:val="27"/>
        </w:rPr>
        <w:t>Hart</w:t>
      </w:r>
      <w:r w:rsidR="00CF6949">
        <w:rPr>
          <w:rFonts w:ascii="Helvetica" w:hAnsi="Helvetica" w:cs="Helvetica"/>
          <w:b w:val="0"/>
          <w:bCs w:val="0"/>
          <w:color w:val="333333"/>
          <w:sz w:val="27"/>
          <w:szCs w:val="27"/>
          <w:vertAlign w:val="superscript"/>
        </w:rPr>
        <w:t>a</w:t>
      </w:r>
      <w:proofErr w:type="spellEnd"/>
      <w:r>
        <w:rPr>
          <w:rFonts w:ascii="Helvetica" w:hAnsi="Helvetica" w:cs="Helvetica"/>
          <w:b w:val="0"/>
          <w:bCs w:val="0"/>
          <w:color w:val="333333"/>
          <w:sz w:val="27"/>
          <w:szCs w:val="27"/>
        </w:rPr>
        <w:t xml:space="preserve">, Gavin </w:t>
      </w:r>
      <w:proofErr w:type="spellStart"/>
      <w:r>
        <w:rPr>
          <w:rFonts w:ascii="Helvetica" w:hAnsi="Helvetica" w:cs="Helvetica"/>
          <w:b w:val="0"/>
          <w:bCs w:val="0"/>
          <w:color w:val="333333"/>
          <w:sz w:val="27"/>
          <w:szCs w:val="27"/>
        </w:rPr>
        <w:t>Fay</w:t>
      </w:r>
      <w:r w:rsidR="00CF6949">
        <w:rPr>
          <w:rFonts w:ascii="Helvetica" w:hAnsi="Helvetica" w:cs="Helvetica"/>
          <w:b w:val="0"/>
          <w:bCs w:val="0"/>
          <w:color w:val="333333"/>
          <w:sz w:val="27"/>
          <w:szCs w:val="27"/>
          <w:vertAlign w:val="superscript"/>
        </w:rPr>
        <w:t>a</w:t>
      </w:r>
      <w:proofErr w:type="spellEnd"/>
    </w:p>
    <w:p w14:paraId="0F05B437" w14:textId="5726150E" w:rsidR="00995CDA" w:rsidRDefault="00CF6949" w:rsidP="00782E22">
      <w:pPr>
        <w:pStyle w:val="HTMLAddress"/>
        <w:shd w:val="clear" w:color="auto" w:fill="FFFFFF"/>
        <w:spacing w:after="300" w:line="227" w:lineRule="atLeast"/>
        <w:rPr>
          <w:rFonts w:ascii="Helvetica" w:hAnsi="Helvetica" w:cs="Helvetica"/>
          <w:i w:val="0"/>
          <w:iCs w:val="0"/>
          <w:color w:val="333333"/>
          <w:sz w:val="20"/>
          <w:szCs w:val="20"/>
        </w:rPr>
      </w:pPr>
      <w:proofErr w:type="spellStart"/>
      <w:r>
        <w:rPr>
          <w:rFonts w:ascii="Helvetica" w:hAnsi="Helvetica" w:cs="Helvetica"/>
          <w:i w:val="0"/>
          <w:iCs w:val="0"/>
          <w:color w:val="333333"/>
          <w:sz w:val="20"/>
          <w:szCs w:val="20"/>
          <w:vertAlign w:val="superscript"/>
        </w:rPr>
        <w:t>a</w:t>
      </w:r>
      <w:r w:rsidR="00F150EF">
        <w:rPr>
          <w:rFonts w:ascii="Helvetica" w:hAnsi="Helvetica" w:cs="Helvetica"/>
          <w:i w:val="0"/>
          <w:iCs w:val="0"/>
          <w:color w:val="333333"/>
          <w:sz w:val="20"/>
          <w:szCs w:val="20"/>
        </w:rPr>
        <w:t>School</w:t>
      </w:r>
      <w:proofErr w:type="spellEnd"/>
      <w:r w:rsidR="00F150EF">
        <w:rPr>
          <w:rFonts w:ascii="Helvetica" w:hAnsi="Helvetica" w:cs="Helvetica"/>
          <w:i w:val="0"/>
          <w:iCs w:val="0"/>
          <w:color w:val="333333"/>
          <w:sz w:val="20"/>
          <w:szCs w:val="20"/>
        </w:rPr>
        <w:t xml:space="preserve"> for Marine Science and Technology, University of Massachusetts </w:t>
      </w:r>
      <w:r w:rsidR="00782E22">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r w:rsidR="00995CDA">
        <w:rPr>
          <w:rFonts w:ascii="Helvetica" w:hAnsi="Helvetica" w:cs="Helvetica"/>
          <w:i w:val="0"/>
          <w:iCs w:val="0"/>
          <w:color w:val="333333"/>
          <w:sz w:val="20"/>
          <w:szCs w:val="20"/>
        </w:rPr>
        <w:br/>
        <w:t>836 South Rodney French Blvd.</w:t>
      </w:r>
      <w:r w:rsidR="00AD0D8B">
        <w:rPr>
          <w:rFonts w:ascii="Helvetica" w:hAnsi="Helvetica" w:cs="Helvetica"/>
          <w:i w:val="0"/>
          <w:iCs w:val="0"/>
          <w:color w:val="333333"/>
          <w:sz w:val="20"/>
          <w:szCs w:val="20"/>
        </w:rPr>
        <w:t xml:space="preserve"> New Bedford, MA 02744</w:t>
      </w:r>
      <w:r w:rsidR="0032580B">
        <w:rPr>
          <w:rFonts w:ascii="Helvetica" w:hAnsi="Helvetica" w:cs="Helvetica"/>
          <w:i w:val="0"/>
          <w:iCs w:val="0"/>
          <w:color w:val="333333"/>
          <w:sz w:val="20"/>
          <w:szCs w:val="20"/>
        </w:rPr>
        <w:t xml:space="preserve"> United States</w:t>
      </w:r>
    </w:p>
    <w:p w14:paraId="6B029426" w14:textId="5A4A8A05" w:rsidR="00300EF4" w:rsidRDefault="00300EF4"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rPr>
        <w:t xml:space="preserve">Corresponding author: </w:t>
      </w:r>
      <w:r w:rsidR="00315359">
        <w:rPr>
          <w:rFonts w:ascii="Helvetica" w:hAnsi="Helvetica" w:cs="Helvetica"/>
          <w:i w:val="0"/>
          <w:iCs w:val="0"/>
          <w:color w:val="333333"/>
          <w:sz w:val="20"/>
          <w:szCs w:val="20"/>
        </w:rPr>
        <w:t>Jonathan Cummings, jcummings@umassd.edu</w:t>
      </w:r>
    </w:p>
    <w:p w14:paraId="577BA182" w14:textId="77777777" w:rsidR="00D565D5" w:rsidRDefault="00D565D5" w:rsidP="00D565D5">
      <w:r>
        <w:t>Highlights</w:t>
      </w:r>
    </w:p>
    <w:p w14:paraId="2441030E" w14:textId="6A31AF3F" w:rsidR="00E50958" w:rsidRDefault="004A2DEB" w:rsidP="00D565D5">
      <w:pPr>
        <w:pStyle w:val="ListParagraph"/>
        <w:numPr>
          <w:ilvl w:val="0"/>
          <w:numId w:val="7"/>
        </w:numPr>
      </w:pPr>
      <w:r>
        <w:t>D</w:t>
      </w:r>
      <w:r w:rsidR="00E50958" w:rsidRPr="009516D4">
        <w:t>ocumentation</w:t>
      </w:r>
      <w:r w:rsidR="00FD0AC8">
        <w:t xml:space="preserve"> of management strategy evaluation process</w:t>
      </w:r>
      <w:r w:rsidR="00C65A24">
        <w:t>es</w:t>
      </w:r>
      <w:r w:rsidR="00E50958" w:rsidRPr="009516D4">
        <w:t xml:space="preserve"> </w:t>
      </w:r>
      <w:r w:rsidR="009F46EB">
        <w:t xml:space="preserve">is </w:t>
      </w:r>
      <w:r w:rsidR="0091733C">
        <w:t>incomplete</w:t>
      </w:r>
      <w:r w:rsidR="00E50958" w:rsidRPr="009516D4">
        <w:t xml:space="preserve"> </w:t>
      </w:r>
    </w:p>
    <w:p w14:paraId="3CEFE147" w14:textId="3630E1E6" w:rsidR="00D565D5" w:rsidRDefault="00596B21" w:rsidP="00D565D5">
      <w:pPr>
        <w:pStyle w:val="ListParagraph"/>
        <w:numPr>
          <w:ilvl w:val="0"/>
          <w:numId w:val="7"/>
        </w:numPr>
      </w:pPr>
      <w:r w:rsidRPr="009516D4">
        <w:t xml:space="preserve">Scientists often </w:t>
      </w:r>
      <w:r w:rsidR="00E56A6C">
        <w:t>le</w:t>
      </w:r>
      <w:r w:rsidR="009F46EB">
        <w:t>d</w:t>
      </w:r>
      <w:r w:rsidR="00E56A6C">
        <w:t xml:space="preserve"> the process and </w:t>
      </w:r>
      <w:r w:rsidRPr="009516D4">
        <w:t>fill</w:t>
      </w:r>
      <w:r w:rsidR="009F46EB">
        <w:t>ed</w:t>
      </w:r>
      <w:r w:rsidRPr="009516D4">
        <w:t xml:space="preserve"> the role of stakeholders</w:t>
      </w:r>
    </w:p>
    <w:p w14:paraId="3AC66A2C" w14:textId="21888AA0" w:rsidR="004A2DEB" w:rsidRDefault="0056432C" w:rsidP="00D565D5">
      <w:pPr>
        <w:pStyle w:val="ListParagraph"/>
        <w:numPr>
          <w:ilvl w:val="0"/>
          <w:numId w:val="7"/>
        </w:numPr>
      </w:pPr>
      <w:r w:rsidRPr="009516D4">
        <w:t>Facilitators and decision analysts were rare</w:t>
      </w:r>
      <w:r w:rsidR="000B4AE1">
        <w:t>ly</w:t>
      </w:r>
      <w:r w:rsidRPr="009516D4">
        <w:t xml:space="preserve"> participants in MSE processes</w:t>
      </w:r>
      <w:r>
        <w:t xml:space="preserve"> </w:t>
      </w:r>
    </w:p>
    <w:p w14:paraId="2D05CC5C" w14:textId="77777777" w:rsidR="00F358AB" w:rsidRDefault="004A2DEB" w:rsidP="004A2DEB">
      <w:pPr>
        <w:pStyle w:val="ListParagraph"/>
        <w:numPr>
          <w:ilvl w:val="0"/>
          <w:numId w:val="7"/>
        </w:numPr>
      </w:pPr>
      <w:r w:rsidRPr="009516D4">
        <w:t>We provid</w:t>
      </w:r>
      <w:r w:rsidR="000B4AE1">
        <w:t>e</w:t>
      </w:r>
      <w:r w:rsidRPr="009516D4">
        <w:t xml:space="preserve"> a repository for reviews </w:t>
      </w:r>
      <w:r w:rsidR="00426AB2">
        <w:t xml:space="preserve">and summaries </w:t>
      </w:r>
      <w:r w:rsidRPr="009516D4">
        <w:t xml:space="preserve">of previous management strategy evaluations </w:t>
      </w:r>
      <w:r w:rsidR="00426AB2">
        <w:t>to</w:t>
      </w:r>
      <w:r w:rsidRPr="009516D4">
        <w:t xml:space="preserve"> aid learning</w:t>
      </w:r>
    </w:p>
    <w:p w14:paraId="003503EC" w14:textId="7DF10091" w:rsidR="00F358AB" w:rsidRPr="006F0DD1" w:rsidRDefault="00F358AB" w:rsidP="00937E57">
      <w:r w:rsidRPr="006F0DD1">
        <w:t>Abstract</w:t>
      </w:r>
      <w:r w:rsidR="00937E57" w:rsidRPr="00937E57">
        <w:t xml:space="preserve"> </w:t>
      </w:r>
    </w:p>
    <w:p w14:paraId="0CE4224B" w14:textId="0B6B9AC1" w:rsidR="00F358AB" w:rsidRDefault="00F358AB" w:rsidP="00F358AB">
      <w:pPr>
        <w:pStyle w:val="Abstract"/>
        <w:rPr>
          <w:sz w:val="24"/>
          <w:szCs w:val="24"/>
        </w:rPr>
      </w:pPr>
      <w:r w:rsidRPr="009516D4">
        <w:rPr>
          <w:sz w:val="24"/>
          <w:szCs w:val="24"/>
        </w:rPr>
        <w:t xml:space="preserve">The aim and vision for fisheries management that comes from management strategy evaluation and adaptive management is a noble and aspirational vision. We review MSE documentation in the published literature to appraise the achievement of this vision, finding that reality doesn’t fully reflect this vision. The steps taken to complete the management strategy evaluation process often are not documented. Scientists often filled the role of fishery stakeholders, seemingly selecting the objectives and alternatives to evaluate in most management strategy evaluations. Facilitators and decision analysts – participants focused on the </w:t>
      </w:r>
      <w:proofErr w:type="gramStart"/>
      <w:r w:rsidRPr="009516D4">
        <w:rPr>
          <w:sz w:val="24"/>
          <w:szCs w:val="24"/>
        </w:rPr>
        <w:t>decision making</w:t>
      </w:r>
      <w:proofErr w:type="gramEnd"/>
      <w:r w:rsidRPr="009516D4">
        <w:rPr>
          <w:sz w:val="24"/>
          <w:szCs w:val="24"/>
        </w:rPr>
        <w:t xml:space="preserve"> process rather than making the decision – were rarely participants in MSE processes. Conservation, Economic, and Yield focused objectives were commonly considered in MSE processes, while broader social objectives were rarely considered. The picture painted by MSE documentation is primarily one of scientist driven simulation studies rather than management driven decision processes, with limited process documentation occurring. We hope providing a repository for reviews of previous management strategy evaluations will aid and speed learning among practitioners of management strategy evaluation.</w:t>
      </w:r>
    </w:p>
    <w:p w14:paraId="785FD91D" w14:textId="2FFFF2B3" w:rsidR="00937E57" w:rsidRDefault="005D171B" w:rsidP="00937E57">
      <w:r>
        <w:t>Keywords</w:t>
      </w:r>
    </w:p>
    <w:p w14:paraId="3A1CA7D8" w14:textId="52149764" w:rsidR="00937E57" w:rsidRPr="00937E57" w:rsidRDefault="005D171B" w:rsidP="00937E57">
      <w:pPr>
        <w:pStyle w:val="BodyText"/>
      </w:pPr>
      <w:r>
        <w:t xml:space="preserve">Management strategy evaluation, structured decision making, climate change, </w:t>
      </w:r>
      <w:r w:rsidR="000967B5">
        <w:t>adaptive management</w:t>
      </w:r>
    </w:p>
    <w:p w14:paraId="30D75D82" w14:textId="54C53818" w:rsidR="00FC17BD" w:rsidRPr="004A2DEB" w:rsidRDefault="00FC17BD" w:rsidP="00F358AB">
      <w:r>
        <w:br w:type="page"/>
      </w:r>
    </w:p>
    <w:p w14:paraId="6A10B44C" w14:textId="28C48689" w:rsidR="00756DF5" w:rsidRDefault="00EA6F07" w:rsidP="00950921">
      <w:pPr>
        <w:pStyle w:val="Heading1"/>
        <w:numPr>
          <w:ilvl w:val="0"/>
          <w:numId w:val="6"/>
        </w:numPr>
      </w:pPr>
      <w:bookmarkStart w:id="0" w:name="introduction"/>
      <w:r>
        <w:lastRenderedPageBreak/>
        <w:t>Introduction</w:t>
      </w:r>
      <w:bookmarkEnd w:id="0"/>
    </w:p>
    <w:p w14:paraId="6A10B44D" w14:textId="2487323B" w:rsidR="00756DF5" w:rsidRDefault="00EA6F07" w:rsidP="00F714F2">
      <w:pPr>
        <w:pStyle w:val="FirstParagraph"/>
        <w:spacing w:line="480" w:lineRule="auto"/>
      </w:pPr>
      <w:r>
        <w:t xml:space="preserve">The calls for fisheries management to utilize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w:t>
      </w:r>
      <w:r w:rsidR="003E2B81">
        <w:fldChar w:fldCharType="begin"/>
      </w:r>
      <w:r w:rsidR="00015465">
        <w:instrText xml:space="preserve"> ADDIN ZOTERO_ITEM CSL_CITATION {"citationID":"yHatuFav","properties":{"formattedCitation":"(Punt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3E2B81">
        <w:fldChar w:fldCharType="separate"/>
      </w:r>
      <w:r w:rsidR="00015465" w:rsidRPr="00015465">
        <w:rPr>
          <w:rFonts w:ascii="Cambria" w:hAnsi="Cambria"/>
        </w:rPr>
        <w:t>(Punt et al., 2016)</w:t>
      </w:r>
      <w:r w:rsidR="003E2B81">
        <w:fldChar w:fldCharType="end"/>
      </w:r>
      <w:r w:rsidR="006F0DD1">
        <w:t>.</w:t>
      </w:r>
      <w:r>
        <w:t xml:space="preserve"> The positive aspects of MSE that have been listed include that it is “A tool that scientists and managers can use to simulate the workings of a fisheries system and allow them to test whether potential harvest strategies — or management procedures — can achieve pre-agreed management objectives</w:t>
      </w:r>
      <w:r w:rsidR="007D4545" w:rsidRPr="002B34DF">
        <w:t>.”</w:t>
      </w:r>
      <w:r w:rsidR="005D2958">
        <w:t xml:space="preserve"> </w:t>
      </w:r>
      <w:r w:rsidR="005D2958">
        <w:fldChar w:fldCharType="begin"/>
      </w:r>
      <w:r>
        <w:instrText xml:space="preserve"> ADDIN ZOTERO_ITEM CSL_CITATION {"citationID":"1itrsqGF","properties":{"formattedCitation":"(Nickson, 2016)","plainCitation":"(Nickson, 2016)","noteIndex":0},"citationItems":[{"id":200,"uris":["http://zotero.org/users/local/Wu9ik88z/items/I79I6PSI"],"uri":["http://zotero.org/users/local/Wu9ik88z/items/I79I6PSI"],"itemData":{"id":200,"type":"webpage","title":"Management Strategy Evaluation for Fisheries, Informing the Selection of Harvest Strategies","URL":"https://www.pewtrusts.org/-/media/assets/2019/07/harvest-strategies/hs_mse_update.pdf","author":[{"family":"Nickson","given":"Amanda"}],"accessed":{"date-parts":[["2020",3,26]]},"issued":{"date-parts":[["2016"]]}}}],"schema":"https://github.com/citation-style-language/schema/raw/master/csl-citation.json"} </w:instrText>
      </w:r>
      <w:r w:rsidR="005D2958">
        <w:fldChar w:fldCharType="separate"/>
      </w:r>
      <w:r w:rsidR="005D2958" w:rsidRPr="005D2958">
        <w:rPr>
          <w:rFonts w:ascii="Cambria" w:hAnsi="Cambria"/>
        </w:rPr>
        <w:t>(Nickson, 2016)</w:t>
      </w:r>
      <w:r w:rsidR="005D2958">
        <w:fldChar w:fldCharType="end"/>
      </w:r>
      <w:r w:rsidR="006F0DD1">
        <w:t>,</w:t>
      </w:r>
      <w:r>
        <w:t xml:space="preserve"> that it “can be used to identify a ‘best’ management strategy among a set of candidate strategies” </w:t>
      </w:r>
      <w:r w:rsidR="00D6000E">
        <w:fldChar w:fldCharType="begin"/>
      </w:r>
      <w:r w:rsidR="00C2606F">
        <w:instrText xml:space="preserve"> ADDIN ZOTERO_ITEM CSL_CITATION {"citationID":"XduxJcy9","properties":{"formattedCitation":"(Punt,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D6000E">
        <w:fldChar w:fldCharType="separate"/>
      </w:r>
      <w:r w:rsidR="00C2606F" w:rsidRPr="00C2606F">
        <w:rPr>
          <w:rFonts w:ascii="Cambria" w:hAnsi="Cambria"/>
        </w:rPr>
        <w:t>(Punt, 2014)</w:t>
      </w:r>
      <w:r w:rsidR="00D6000E">
        <w:fldChar w:fldCharType="end"/>
      </w:r>
      <w:r>
        <w:t xml:space="preserve"> 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w:t>
      </w:r>
      <w:r w:rsidR="00374BB4">
        <w:fldChar w:fldCharType="begin"/>
      </w:r>
      <w:r w:rsidR="006251D6">
        <w:instrText xml:space="preserve"> ADDIN ZOTERO_ITEM CSL_CITATION {"citationID":"W2MOLL9V","properties":{"formattedCitation":"(International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374BB4">
        <w:fldChar w:fldCharType="separate"/>
      </w:r>
      <w:r w:rsidR="006251D6" w:rsidRPr="006251D6">
        <w:rPr>
          <w:rFonts w:ascii="Cambria" w:hAnsi="Cambria"/>
        </w:rPr>
        <w:t>(International Pacific Halibut Commission, 2017)</w:t>
      </w:r>
      <w:r w:rsidR="00374BB4">
        <w:fldChar w:fldCharType="end"/>
      </w:r>
      <w:r w:rsidR="006F0DD1">
        <w:t>.</w:t>
      </w:r>
      <w:r>
        <w:t xml:space="preserve"> Based on these descriptions MSE is a compelling tool to support and improve fisheries management decisions.</w:t>
      </w:r>
    </w:p>
    <w:p w14:paraId="6A10B44E" w14:textId="6939C539" w:rsidR="00756DF5" w:rsidRDefault="00EA6F07" w:rsidP="00F714F2">
      <w:pPr>
        <w:pStyle w:val="BodyText"/>
        <w:spacing w:line="480" w:lineRule="auto"/>
      </w:pPr>
      <w:r>
        <w:t xml:space="preserve">Are the results of MSE living up to their descriptions? Are MSEs evaluating trade-offs and the consequences of uncertainty? Do they test potential harvest strategies? Were the management objectives used to evaluate management procedures established and agreed to? Was a </w:t>
      </w:r>
      <w:r w:rsidR="008275F5" w:rsidRPr="008275F5">
        <w:t>'best'</w:t>
      </w:r>
      <w:r>
        <w:t xml:space="preserve"> management strategy identified? Was consideration given to the weights on objectives, preferences, and attitudes to risk?</w:t>
      </w:r>
    </w:p>
    <w:p w14:paraId="6A10B44F" w14:textId="4D744E79" w:rsidR="00756DF5" w:rsidRDefault="00EA6F07" w:rsidP="00F714F2">
      <w:pPr>
        <w:pStyle w:val="BodyText"/>
        <w:spacing w:line="480" w:lineRule="auto"/>
      </w:pPr>
      <w:r>
        <w:lastRenderedPageBreak/>
        <w:t xml:space="preserve">In the descriptions of the MSE process, the process itself is described as being “at the interface between science and policy.” </w:t>
      </w:r>
      <w:r>
        <w:fldChar w:fldCharType="begin"/>
      </w:r>
      <w:r>
        <w:instrText xml:space="preserve"> ADDIN ZOTERO_ITEM CSL_CITATION {"citationID":"soUNA0FU","properties":{"formattedCitation":"(Punt,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fldChar w:fldCharType="separate"/>
      </w:r>
      <w:r w:rsidRPr="00C2606F">
        <w:rPr>
          <w:rFonts w:ascii="Cambria" w:hAnsi="Cambria"/>
        </w:rPr>
        <w:t>(Punt, 2014)</w:t>
      </w:r>
      <w:r>
        <w:fldChar w:fldCharType="end"/>
      </w:r>
      <w:r>
        <w:t xml:space="preserve"> and being an “Undertaking [that] requires scientists, managers, and stakeholders to be involved throughout the process.” </w:t>
      </w:r>
      <w:r w:rsidR="00A528E8">
        <w:fldChar w:fldCharType="begin"/>
      </w:r>
      <w:r w:rsidR="005912F3">
        <w:instrText xml:space="preserve"> ADDIN ZOTERO_ITEM CSL_CITATION {"citationID":"Hnc9o3vd","properties":{"formattedCitation":"(International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A528E8">
        <w:fldChar w:fldCharType="separate"/>
      </w:r>
      <w:r w:rsidR="00A528E8" w:rsidRPr="006251D6">
        <w:rPr>
          <w:rFonts w:ascii="Cambria" w:hAnsi="Cambria"/>
        </w:rPr>
        <w:t>(International Pacific Halibut Commission, 2017)</w:t>
      </w:r>
      <w:r w:rsidR="00A528E8">
        <w:fldChar w:fldCharType="end"/>
      </w:r>
      <w:r w:rsidR="00765B3C">
        <w:t xml:space="preserve">. </w:t>
      </w:r>
      <w:r w:rsidR="006F0DD1">
        <w:t xml:space="preserve">The International Pacific Halibut Commission </w:t>
      </w:r>
      <w:r w:rsidR="005912F3">
        <w:fldChar w:fldCharType="begin"/>
      </w:r>
      <w:r w:rsidR="000E25F9">
        <w:instrText xml:space="preserve"> ADDIN ZOTERO_ITEM CSL_CITATION {"citationID":"2SZeXOdv","properties":{"formattedCitation":"(2017)","plainCitation":"(2017)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Commission","given":""}],"accessed":{"date-parts":[["2020",3,26]]},"issued":{"date-parts":[["2017"]]}},"suppress-author":true}],"schema":"https://github.com/citation-style-language/schema/raw/master/csl-citation.json"} </w:instrText>
      </w:r>
      <w:r w:rsidR="005912F3">
        <w:fldChar w:fldCharType="separate"/>
      </w:r>
      <w:r w:rsidR="000E25F9" w:rsidRPr="000E25F9">
        <w:rPr>
          <w:rFonts w:ascii="Cambria" w:hAnsi="Cambria"/>
        </w:rPr>
        <w:t>(2017)</w:t>
      </w:r>
      <w:r w:rsidR="005912F3">
        <w:fldChar w:fldCharType="end"/>
      </w:r>
      <w:r>
        <w:t xml:space="preserve"> also states, “While the scientists do the modelling, managers must offer extensive input. Because of the many steps and the iterative process, communication among parties is critical for achieving buy-in on the results of the management strategy evaluation.”</w:t>
      </w:r>
    </w:p>
    <w:p w14:paraId="6A10B450" w14:textId="77777777" w:rsidR="00756DF5" w:rsidRDefault="00EA6F07" w:rsidP="00F714F2">
      <w:pPr>
        <w:pStyle w:val="BodyText"/>
        <w:spacing w:line="480" w:lineRule="auto"/>
      </w:pPr>
      <w:r>
        <w:t>Are MSE processes being conducted in the manner described? Do MSE processes consider and account for the interface between science and policy? Are scientists, managers and stakeholders involved and communicating through and iterative process that creates buy-in?</w:t>
      </w:r>
    </w:p>
    <w:p w14:paraId="6A10B451" w14:textId="052B8D33" w:rsidR="00756DF5" w:rsidRDefault="00EA6F07" w:rsidP="00F714F2">
      <w:pPr>
        <w:pStyle w:val="BodyText"/>
        <w:spacing w:line="480" w:lineRule="auto"/>
      </w:pPr>
      <w:r>
        <w:t xml:space="preserve">Adaptive management developed in fisheries management as a means to improve the achievement of objectives through time, when learning can aid achieving those objectives </w:t>
      </w:r>
      <w:r w:rsidR="00C07DE9">
        <w:fldChar w:fldCharType="begin"/>
      </w:r>
      <w:r w:rsidR="00AD6EF0">
        <w:instrText xml:space="preserve"> ADDIN ZOTERO_ITEM CSL_CITATION {"citationID":"zRUOwQ6v","properties":{"formattedCitation":"(Walters, 1986)","plainCitation":"(Walters, 1986)","noteIndex":0},"citationItems":[{"id":204,"uris":["http://zotero.org/users/local/Wu9ik88z/items/BCL3QM2T"],"uri":["http://zotero.org/users/local/Wu9ik88z/items/BCL3QM2T"],"itemData":{"id":204,"type":"book","ISBN":"978-0-02-947970-4","language":"en","note":"Google-Books-ID: SMwYAQAAIAAJ","number-of-pages":"392","publisher":"Macmillan","source":"Google Books","title":"Adaptive Management of Renewable Resources","author":[{"family":"Walters","given":"Carl J."}],"issued":{"date-parts":[["1986"]]}}}],"schema":"https://github.com/citation-style-language/schema/raw/master/csl-citation.json"} </w:instrText>
      </w:r>
      <w:r w:rsidR="00C07DE9">
        <w:fldChar w:fldCharType="separate"/>
      </w:r>
      <w:r w:rsidR="00AD6EF0" w:rsidRPr="00AD6EF0">
        <w:rPr>
          <w:rFonts w:ascii="Cambria" w:hAnsi="Cambria"/>
        </w:rPr>
        <w:t>(Walters, 1986)</w:t>
      </w:r>
      <w:r w:rsidR="00C07DE9">
        <w:fldChar w:fldCharType="end"/>
      </w:r>
      <w:r w:rsidR="006F0DD1">
        <w:t xml:space="preserve">. For example, the Millennium Ecosystem Assessment </w:t>
      </w:r>
      <w:r w:rsidR="003A7D6A">
        <w:fldChar w:fldCharType="begin"/>
      </w:r>
      <w:r w:rsidR="00A56913">
        <w:instrText xml:space="preserve"> ADDIN ZOTERO_ITEM CSL_CITATION {"citationID":"9OFvWJpS","properties":{"formattedCitation":"({\\i{}Ecosystems and human well-being}, 2005)","plainCitation":"(Ecosystems and human well-being, 2005)","noteIndex":0},"citationItems":[{"id":206,"uris":["http://zotero.org/users/local/Wu9ik88z/items/JVQUGDZZ"],"uri":["http://zotero.org/users/local/Wu9ik88z/items/JVQUGDZZ"],"itemData":{"id":206,"type":"report","publisher":"Millennium Ecosystem Assessment","title":"Ecosystems and human well-being","issued":{"date-parts":[["2005"]]}}}],"schema":"https://github.com/citation-style-language/schema/raw/master/csl-citation.json"} </w:instrText>
      </w:r>
      <w:r w:rsidR="003A7D6A">
        <w:fldChar w:fldCharType="separate"/>
      </w:r>
      <w:r w:rsidR="00A56913" w:rsidRPr="00A56913">
        <w:rPr>
          <w:rFonts w:ascii="Cambria" w:hAnsi="Cambria" w:cs="Times New Roman"/>
        </w:rPr>
        <w:t>(</w:t>
      </w:r>
      <w:r w:rsidR="00A56913" w:rsidRPr="00A56913">
        <w:rPr>
          <w:rFonts w:ascii="Cambria" w:hAnsi="Cambria" w:cs="Times New Roman"/>
          <w:i/>
          <w:iCs/>
        </w:rPr>
        <w:t>Ecosystems and human well-being</w:t>
      </w:r>
      <w:r w:rsidR="00A56913" w:rsidRPr="00A56913">
        <w:rPr>
          <w:rFonts w:ascii="Cambria" w:hAnsi="Cambria" w:cs="Times New Roman"/>
        </w:rPr>
        <w:t>, 2005)</w:t>
      </w:r>
      <w:r w:rsidR="003A7D6A">
        <w:fldChar w:fldCharType="end"/>
      </w:r>
      <w:r>
        <w:t xml:space="preserve">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In the case of fisheries management, </w:t>
      </w:r>
      <w:r>
        <w:lastRenderedPageBreak/>
        <w:t>are scientific publications of management strategy evaluations supporting adaptive management?</w:t>
      </w:r>
    </w:p>
    <w:p w14:paraId="6A10B452" w14:textId="261DDE0F" w:rsidR="00756DF5" w:rsidRDefault="00EA6F07" w:rsidP="00CC53E1">
      <w:pPr>
        <w:pStyle w:val="Heading3"/>
        <w:numPr>
          <w:ilvl w:val="1"/>
          <w:numId w:val="6"/>
        </w:numPr>
      </w:pPr>
      <w:bookmarkStart w:id="1" w:name="objectives"/>
      <w:r>
        <w:t>Objectives</w:t>
      </w:r>
      <w:bookmarkEnd w:id="1"/>
    </w:p>
    <w:p w14:paraId="6A10B453" w14:textId="4A080A47" w:rsidR="00756DF5" w:rsidRDefault="00EA6F07" w:rsidP="00F714F2">
      <w:pPr>
        <w:pStyle w:val="FirstParagraph"/>
        <w:spacing w:line="480" w:lineRule="auto"/>
      </w:pPr>
      <w:r>
        <w:t>Our overall objective is to determine the extent that MSE achieves the aspirational aims outlined above, and whether MSE documentation supports learning within the MSE practitioner community. Given that scientific publication is the primary means of communicating the results of MSE, we review the scientific literature to assess the extent to which the process and aims of MSE, and adaptive management are being achieved and supported by the scientific literature. To assess this</w:t>
      </w:r>
      <w:r w:rsidR="00700BF9">
        <w:t>,</w:t>
      </w:r>
      <w:r>
        <w:t xml:space="preserve"> we determine how MSEs utilize standard components of </w:t>
      </w:r>
      <w:proofErr w:type="gramStart"/>
      <w:r>
        <w:t>decision making</w:t>
      </w:r>
      <w:proofErr w:type="gramEnd"/>
      <w:r>
        <w:t xml:space="preserve"> processes. We use the structured decision making (SDM) process </w:t>
      </w:r>
      <w:r w:rsidR="00FE4E5F">
        <w:fldChar w:fldCharType="begin"/>
      </w:r>
      <w:r w:rsidR="00097CFC">
        <w:instrText xml:space="preserve"> ADDIN ZOTERO_ITEM CSL_CITATION {"citationID":"csATEXmA","properties":{"formattedCitation":"(United States Geological Survey, 2020)","plainCitation":"(United States Geological Survey, 2020)","noteIndex":0},"citationItems":[{"id":207,"uris":["http://zotero.org/users/local/Wu9ik88z/items/C8DWWJ5H"],"uri":["http://zotero.org/users/local/Wu9ik88z/items/C8DWWJ5H"],"itemData":{"id":207,"type":"webpage","container-title":"Structured Decision Making","URL":"https://www.usgs.gov/centers/pwrc/science/structured-decision-making","author":[{"family":"United States Geological Survey","given":""}],"accessed":{"date-parts":[["2020",3,27]]},"issued":{"date-parts":[["2020"]]}}}],"schema":"https://github.com/citation-style-language/schema/raw/master/csl-citation.json"} </w:instrText>
      </w:r>
      <w:r w:rsidR="00FE4E5F">
        <w:fldChar w:fldCharType="separate"/>
      </w:r>
      <w:r w:rsidR="00097CFC" w:rsidRPr="00097CFC">
        <w:rPr>
          <w:rFonts w:ascii="Cambria" w:hAnsi="Cambria"/>
        </w:rPr>
        <w:t>(United States Geological Survey, 2020)</w:t>
      </w:r>
      <w:r w:rsidR="00FE4E5F">
        <w:fldChar w:fldCharType="end"/>
      </w:r>
      <w:r w:rsidR="006F0DD1">
        <w:t>–</w:t>
      </w:r>
      <w:r>
        <w:t xml:space="preserve"> the decision making framework in which adaptive management occurs – as our framework for evaluation. Using this framework</w:t>
      </w:r>
      <w:r w:rsidR="004B45D3">
        <w:t>,</w:t>
      </w:r>
      <w:r>
        <w:t xml:space="preserve"> we review published MSEs to:</w:t>
      </w:r>
    </w:p>
    <w:p w14:paraId="6A10B454" w14:textId="77777777" w:rsidR="00756DF5" w:rsidRDefault="00EA6F07" w:rsidP="00F714F2">
      <w:pPr>
        <w:pStyle w:val="Compact"/>
        <w:numPr>
          <w:ilvl w:val="0"/>
          <w:numId w:val="2"/>
        </w:numPr>
        <w:spacing w:before="180" w:after="180" w:line="480" w:lineRule="auto"/>
        <w:ind w:left="0" w:firstLine="0"/>
      </w:pPr>
      <w:r>
        <w:t>Determine what questions MSE processes are addressing</w:t>
      </w:r>
    </w:p>
    <w:p w14:paraId="6A10B455" w14:textId="77777777" w:rsidR="00756DF5" w:rsidRDefault="00EA6F07" w:rsidP="00F714F2">
      <w:pPr>
        <w:pStyle w:val="Compact"/>
        <w:numPr>
          <w:ilvl w:val="0"/>
          <w:numId w:val="2"/>
        </w:numPr>
        <w:spacing w:before="180" w:after="180" w:line="480" w:lineRule="auto"/>
        <w:ind w:left="0" w:firstLine="0"/>
      </w:pPr>
      <w:r>
        <w:t>Identify the objectives and alternatives considered in MSE</w:t>
      </w:r>
    </w:p>
    <w:p w14:paraId="6A10B456" w14:textId="77777777" w:rsidR="00756DF5" w:rsidRDefault="00EA6F07" w:rsidP="00F714F2">
      <w:pPr>
        <w:pStyle w:val="Compact"/>
        <w:numPr>
          <w:ilvl w:val="0"/>
          <w:numId w:val="2"/>
        </w:numPr>
        <w:spacing w:before="180" w:after="180" w:line="480" w:lineRule="auto"/>
        <w:ind w:left="0" w:firstLine="0"/>
      </w:pPr>
      <w:r>
        <w:t>Determine the prevalence of a) explicit documentation and b) use of decision making steps in the MSE process, and</w:t>
      </w:r>
    </w:p>
    <w:p w14:paraId="6A10B457" w14:textId="77777777" w:rsidR="00756DF5" w:rsidRDefault="00EA6F07" w:rsidP="00F714F2">
      <w:pPr>
        <w:pStyle w:val="Compact"/>
        <w:numPr>
          <w:ilvl w:val="0"/>
          <w:numId w:val="2"/>
        </w:numPr>
        <w:spacing w:before="180" w:after="180" w:line="480" w:lineRule="auto"/>
        <w:ind w:left="0" w:firstLine="0"/>
      </w:pPr>
      <w:r>
        <w:t>Identify participants in MSE processes.</w:t>
      </w:r>
    </w:p>
    <w:p w14:paraId="6A10B458" w14:textId="45279D6E" w:rsidR="00756DF5" w:rsidRDefault="00EA6F07" w:rsidP="00F714F2">
      <w:pPr>
        <w:pStyle w:val="FirstParagraph"/>
        <w:spacing w:line="480" w:lineRule="auto"/>
      </w:pPr>
      <w:r>
        <w:t xml:space="preserve">An increasingly recognized challenge in fisheries management is responding to changes in the productivity of fisheries stocks as a result of climate change </w:t>
      </w:r>
      <w:r>
        <w:fldChar w:fldCharType="begin"/>
      </w:r>
      <w:r>
        <w:instrText xml:space="preserve"> ADDIN ZOTERO_ITEM CSL_CITATION {"citationID":"0qXev4e5","properties":{"formattedCitation":"(Brander, 2007; Busch et al., 2016)","plainCitation":"(Brander, 2007; Busch et al., 2016)","noteIndex":0},"citationItems":[{"id":219,"uris":["http://zotero.org/users/local/Wu9ik88z/items/2SB46EJQ"],"uri":["http://zotero.org/users/local/Wu9ik88z/items/2SB46EJQ"],"itemData":{"id":219,"type":"article-journal","container-title":"Proceedings of the National Academy of Sciences","DOI":"10.1073/pnas.0702059104","ISSN":"0027-8424, 1091-6490","issue":"50","journalAbbreviation":"Proceedings of the National Academy of Sciences","language":"en","page":"19709-19714","source":"DOI.org (Crossref)","title":"Global fish production and climate change","volume":"104","author":[{"family":"Brander","given":"K. M."}],"issued":{"date-parts":[["2007",12,11]]}}},{"id":216,"uris":["http://zotero.org/users/local/Wu9ik88z/items/3XU2K79W"],"uri":["http://zotero.org/users/local/Wu9ik88z/items/3XU2K79W"],"itemData":{"id":216,"type":"article-journal","container-title":"Marine Policy","DOI":"10.1016/j.marpol.2016.09.001","ISSN":"0308597X","journalAbbreviation":"Marine Policy","language":"en","page":"58-67","source":"DOI.org (Crossref)","title":"Climate science strategy of the US National Marine Fisheries Service","volume":"74","author":[{"family":"Busch","given":"D. Shallin"},{"family":"Griffis","given":"Roger"},{"family":"Link","given":"Jason"},{"family":"Abrams","given":"Karen"},{"family":"Baker","given":"Jason"},{"family":"Brainard","given":"Russell E."},{"family":"Ford","given":"Michael"},{"family":"Hare","given":"Jonathan A."},{"family":"Himes-Cornell","given":"Amber"},{"family":"Hollowed","given":"Anne"},{"family":"Mantua","given":"Nathan J."},{"family":"McClatchie","given":"Sam"},{"family":"McClure","given":"Michelle"},{"family":"Nelson","given":"Mark W."},{"family":"Osgood","given":"Kenric"},{"family":"Peterson","given":"Jay O."},{"family":"Rust","given":"Michael"},{"family":"Saba","given":"Vincent"},{"family":"Sigler","given":"Michael F."},{"family":"Sykora-Bodie","given":"Seth"},{"family":"Toole","given":"Christopher"},{"family":"Thunberg","given":"Eric"},{"family":"Waples","given":"Robin S."},{"family":"Merrick","given":"Richard"}],"issued":{"date-parts":[["2016",12]]}}}],"schema":"https://github.com/citation-style-language/schema/raw/master/csl-citation.json"} </w:instrText>
      </w:r>
      <w:r>
        <w:fldChar w:fldCharType="separate"/>
      </w:r>
      <w:r w:rsidRPr="00EA6F07">
        <w:rPr>
          <w:rFonts w:ascii="Cambria" w:hAnsi="Cambria"/>
        </w:rPr>
        <w:t>(Brander, 2007; Busch et al., 2016)</w:t>
      </w:r>
      <w:r>
        <w:fldChar w:fldCharType="end"/>
      </w:r>
      <w:r>
        <w:t xml:space="preserve">. We also conduct a focused analysis of MSE processes that address the influence </w:t>
      </w:r>
      <w:r>
        <w:lastRenderedPageBreak/>
        <w:t>of climate change on fisheries management, highlighting aspects of MSE processes that model climate change as a driver of system status.</w:t>
      </w:r>
    </w:p>
    <w:p w14:paraId="6A10B459" w14:textId="30A2BF5F" w:rsidR="00756DF5" w:rsidRDefault="00EA6F07" w:rsidP="00CC53E1">
      <w:pPr>
        <w:pStyle w:val="Heading1"/>
        <w:numPr>
          <w:ilvl w:val="0"/>
          <w:numId w:val="6"/>
        </w:numPr>
      </w:pPr>
      <w:bookmarkStart w:id="2" w:name="methods"/>
      <w:r>
        <w:t>Methods</w:t>
      </w:r>
      <w:bookmarkEnd w:id="2"/>
    </w:p>
    <w:p w14:paraId="6A10B45A" w14:textId="773BDE72" w:rsidR="00756DF5" w:rsidRDefault="00CC53E1">
      <w:pPr>
        <w:pStyle w:val="Heading2"/>
      </w:pPr>
      <w:bookmarkStart w:id="3" w:name="finding-and-sampling-the-mse-literature"/>
      <w:r>
        <w:t xml:space="preserve">2.1 </w:t>
      </w:r>
      <w:r w:rsidR="00EA6F07">
        <w:t>Finding and Sampling the MSE Literature</w:t>
      </w:r>
      <w:bookmarkEnd w:id="3"/>
    </w:p>
    <w:p w14:paraId="6A10B45B" w14:textId="7728A076" w:rsidR="00756DF5" w:rsidRDefault="00EA6F07" w:rsidP="00F714F2">
      <w:pPr>
        <w:pStyle w:val="FirstParagraph"/>
        <w:spacing w:line="480" w:lineRule="auto"/>
      </w:pPr>
      <w:r>
        <w:t xml:space="preserve">We conducted our search for MSEs in the SCI-EXPANDED index from Web of Science, searching for “management strategy evaluation” by topic across all years on January 8th, 2019 (Table 1). This search returned 264 results. We reviewed a random sample of 30 articles that document </w:t>
      </w:r>
      <w:proofErr w:type="gramStart"/>
      <w:r>
        <w:t>a</w:t>
      </w:r>
      <w:proofErr w:type="gramEnd"/>
      <w:r>
        <w:t xml:space="preserve"> MSE (supplement 2), removing articles that were reviews, meta-analyses, or simply cited other MSE articles from our sample. After removing other articles from the original set of 264 articles, 154 articles document </w:t>
      </w:r>
      <w:proofErr w:type="gramStart"/>
      <w:r>
        <w:t>a</w:t>
      </w:r>
      <w:proofErr w:type="gramEnd"/>
      <w:r>
        <w:t xml:space="preserve"> MSE. We reviewed 16 climate change MSE articles (supplement 2). Twelve of these articles came from our original January 8th, 2019 Web of Science search. To give as full a picture of the climate change MSE articles to date as possible we also reviewed the </w:t>
      </w:r>
      <w:proofErr w:type="gramStart"/>
      <w:r>
        <w:t>4 climate</w:t>
      </w:r>
      <w:proofErr w:type="gramEnd"/>
      <w:r>
        <w:t xml:space="preserve"> change MSE articles published in 2019.</w:t>
      </w:r>
    </w:p>
    <w:p w14:paraId="6A10B45C" w14:textId="77777777" w:rsidR="00756DF5" w:rsidRDefault="00EA6F07">
      <w:pPr>
        <w:pStyle w:val="Compact"/>
      </w:pPr>
      <w:r>
        <w:t>Table 1: January 8, 2019 Web of Science ‘management strategy evaluation’ search results</w:t>
      </w:r>
    </w:p>
    <w:tbl>
      <w:tblPr>
        <w:tblStyle w:val="PlainTable3"/>
        <w:tblW w:w="0" w:type="auto"/>
        <w:tblLook w:val="04A0" w:firstRow="1" w:lastRow="0" w:firstColumn="1" w:lastColumn="0" w:noHBand="0" w:noVBand="1"/>
      </w:tblPr>
      <w:tblGrid>
        <w:gridCol w:w="2405"/>
        <w:gridCol w:w="1236"/>
      </w:tblGrid>
      <w:tr w:rsidR="00CA5D0D" w:rsidRPr="00A30817" w14:paraId="2925AD66" w14:textId="77777777" w:rsidTr="00CA5D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51DDE271" w14:textId="633A2B31" w:rsidR="00CA5D0D" w:rsidRPr="00A30817" w:rsidRDefault="00CA5D0D" w:rsidP="00C52DD1">
            <w:pPr>
              <w:pStyle w:val="Compact"/>
            </w:pPr>
            <w:r>
              <w:rPr>
                <w:rFonts w:cs="Helvetica"/>
                <w:bCs w:val="0"/>
                <w:caps w:val="0"/>
                <w:color w:val="333333"/>
              </w:rPr>
              <w:t>MSE Type</w:t>
            </w:r>
          </w:p>
        </w:tc>
        <w:tc>
          <w:tcPr>
            <w:tcW w:w="1236" w:type="dxa"/>
            <w:tcBorders>
              <w:bottom w:val="single" w:sz="4" w:space="0" w:color="auto"/>
            </w:tcBorders>
            <w:vAlign w:val="bottom"/>
          </w:tcPr>
          <w:p w14:paraId="4844F3AC" w14:textId="46FDB460" w:rsidR="00CA5D0D" w:rsidRPr="00A30817" w:rsidRDefault="00CA5D0D" w:rsidP="00C52DD1">
            <w:pPr>
              <w:pStyle w:val="Compact"/>
              <w:cnfStyle w:val="100000000000" w:firstRow="1" w:lastRow="0" w:firstColumn="0" w:lastColumn="0" w:oddVBand="0" w:evenVBand="0" w:oddHBand="0" w:evenHBand="0" w:firstRowFirstColumn="0" w:firstRowLastColumn="0" w:lastRowFirstColumn="0" w:lastRowLastColumn="0"/>
            </w:pPr>
            <w:r>
              <w:rPr>
                <w:rFonts w:cs="Helvetica"/>
                <w:bCs w:val="0"/>
                <w:caps w:val="0"/>
                <w:color w:val="333333"/>
              </w:rPr>
              <w:t>Count</w:t>
            </w:r>
          </w:p>
        </w:tc>
      </w:tr>
      <w:tr w:rsidR="00CA5D0D" w:rsidRPr="00A30817" w14:paraId="7582931B" w14:textId="77777777" w:rsidTr="00CA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shd w:val="clear" w:color="auto" w:fill="auto"/>
          </w:tcPr>
          <w:p w14:paraId="2579F77A" w14:textId="2274F297" w:rsidR="00CA5D0D" w:rsidRPr="00A30817" w:rsidRDefault="00CA5D0D" w:rsidP="00C52DD1">
            <w:pPr>
              <w:pStyle w:val="Compact"/>
              <w:rPr>
                <w:b w:val="0"/>
              </w:rPr>
            </w:pPr>
            <w:r>
              <w:rPr>
                <w:rFonts w:cs="Helvetica"/>
                <w:b w:val="0"/>
                <w:caps w:val="0"/>
                <w:color w:val="333333"/>
              </w:rPr>
              <w:t>Published</w:t>
            </w:r>
          </w:p>
        </w:tc>
        <w:tc>
          <w:tcPr>
            <w:tcW w:w="1236" w:type="dxa"/>
            <w:tcBorders>
              <w:top w:val="single" w:sz="4" w:space="0" w:color="auto"/>
            </w:tcBorders>
            <w:shd w:val="clear" w:color="auto" w:fill="auto"/>
          </w:tcPr>
          <w:p w14:paraId="5317B97E" w14:textId="500CA290" w:rsidR="00CA5D0D" w:rsidRPr="00A30817" w:rsidRDefault="00CA5D0D" w:rsidP="00C52DD1">
            <w:pPr>
              <w:pStyle w:val="Compact"/>
              <w:cnfStyle w:val="000000100000" w:firstRow="0" w:lastRow="0" w:firstColumn="0" w:lastColumn="0" w:oddVBand="0" w:evenVBand="0" w:oddHBand="1" w:evenHBand="0" w:firstRowFirstColumn="0" w:firstRowLastColumn="0" w:lastRowFirstColumn="0" w:lastRowLastColumn="0"/>
            </w:pPr>
            <w:r>
              <w:t>154</w:t>
            </w:r>
          </w:p>
        </w:tc>
      </w:tr>
      <w:tr w:rsidR="00CA5D0D" w:rsidRPr="00A30817" w14:paraId="6490A7BA" w14:textId="77777777" w:rsidTr="00CA5D0D">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2D5274E3" w14:textId="2FD7C61E" w:rsidR="00CA5D0D" w:rsidRPr="00A30817" w:rsidRDefault="00CA5D0D" w:rsidP="00C52DD1">
            <w:pPr>
              <w:pStyle w:val="Compact"/>
              <w:rPr>
                <w:b w:val="0"/>
              </w:rPr>
            </w:pPr>
            <w:r>
              <w:rPr>
                <w:rFonts w:cs="Helvetica"/>
                <w:b w:val="0"/>
                <w:caps w:val="0"/>
                <w:color w:val="333333"/>
              </w:rPr>
              <w:t>Random Sample</w:t>
            </w:r>
          </w:p>
        </w:tc>
        <w:tc>
          <w:tcPr>
            <w:tcW w:w="1236" w:type="dxa"/>
            <w:shd w:val="clear" w:color="auto" w:fill="auto"/>
          </w:tcPr>
          <w:p w14:paraId="4F5AE887" w14:textId="3672C680" w:rsidR="00CA5D0D" w:rsidRPr="00A30817" w:rsidRDefault="00CA5D0D" w:rsidP="00C52DD1">
            <w:pPr>
              <w:pStyle w:val="Compact"/>
              <w:cnfStyle w:val="000000000000" w:firstRow="0" w:lastRow="0" w:firstColumn="0" w:lastColumn="0" w:oddVBand="0" w:evenVBand="0" w:oddHBand="0" w:evenHBand="0" w:firstRowFirstColumn="0" w:firstRowLastColumn="0" w:lastRowFirstColumn="0" w:lastRowLastColumn="0"/>
            </w:pPr>
            <w:r>
              <w:t>30</w:t>
            </w:r>
          </w:p>
        </w:tc>
      </w:tr>
      <w:tr w:rsidR="00CA5D0D" w:rsidRPr="00A30817" w14:paraId="5785BCEE" w14:textId="77777777" w:rsidTr="00CA5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auto"/>
          </w:tcPr>
          <w:p w14:paraId="1C7F7173" w14:textId="1AF9D9DF" w:rsidR="00CA5D0D" w:rsidRPr="00A30817" w:rsidRDefault="00CA5D0D" w:rsidP="00C52DD1">
            <w:pPr>
              <w:pStyle w:val="Compact"/>
              <w:rPr>
                <w:b w:val="0"/>
              </w:rPr>
            </w:pPr>
            <w:r>
              <w:rPr>
                <w:rFonts w:cs="Helvetica"/>
                <w:b w:val="0"/>
                <w:caps w:val="0"/>
                <w:color w:val="333333"/>
              </w:rPr>
              <w:t>Climate Change</w:t>
            </w:r>
          </w:p>
        </w:tc>
        <w:tc>
          <w:tcPr>
            <w:tcW w:w="1236" w:type="dxa"/>
            <w:shd w:val="clear" w:color="auto" w:fill="auto"/>
          </w:tcPr>
          <w:p w14:paraId="60300B50" w14:textId="3EFC1ED1" w:rsidR="00CA5D0D" w:rsidRPr="00A30817" w:rsidRDefault="00CA5D0D" w:rsidP="00C52DD1">
            <w:pPr>
              <w:pStyle w:val="Compact"/>
              <w:cnfStyle w:val="000000100000" w:firstRow="0" w:lastRow="0" w:firstColumn="0" w:lastColumn="0" w:oddVBand="0" w:evenVBand="0" w:oddHBand="1" w:evenHBand="0" w:firstRowFirstColumn="0" w:firstRowLastColumn="0" w:lastRowFirstColumn="0" w:lastRowLastColumn="0"/>
            </w:pPr>
            <w:r>
              <w:t>12*</w:t>
            </w:r>
          </w:p>
        </w:tc>
      </w:tr>
    </w:tbl>
    <w:p w14:paraId="2562943E" w14:textId="6D383347" w:rsidR="00CA5D0D" w:rsidRDefault="00CA5D0D">
      <w:pPr>
        <w:pStyle w:val="Compact"/>
      </w:pPr>
      <w:r>
        <w:t>* We also reviewed 4 additional climate change MSE articles published in 2019 for a total of 16</w:t>
      </w:r>
    </w:p>
    <w:p w14:paraId="6A10B466" w14:textId="3DD09915" w:rsidR="00756DF5" w:rsidRDefault="00980DAD">
      <w:pPr>
        <w:pStyle w:val="Heading2"/>
      </w:pPr>
      <w:bookmarkStart w:id="4" w:name="reviewing-mse-documentation"/>
      <w:r>
        <w:t xml:space="preserve">2.2 </w:t>
      </w:r>
      <w:r w:rsidR="00EA6F07">
        <w:t>Reviewing MSE documentation</w:t>
      </w:r>
      <w:bookmarkEnd w:id="4"/>
    </w:p>
    <w:p w14:paraId="6A10B467" w14:textId="6CA0C314" w:rsidR="00756DF5" w:rsidRDefault="00EA6F07" w:rsidP="00F714F2">
      <w:pPr>
        <w:pStyle w:val="FirstParagraph"/>
        <w:spacing w:line="480" w:lineRule="auto"/>
      </w:pPr>
      <w:r>
        <w:t xml:space="preserve">We used the structured decision making framework (Conroy and Peterson 2013; Gregory et al. 2012) as our framework for evaluating management strategy evaluation documents </w:t>
      </w:r>
      <w:r>
        <w:lastRenderedPageBreak/>
        <w:t xml:space="preserve">(Figure 1). The structured </w:t>
      </w:r>
      <w:proofErr w:type="gramStart"/>
      <w:r>
        <w:t>decision making</w:t>
      </w:r>
      <w:proofErr w:type="gramEnd"/>
      <w:r>
        <w:t xml:space="preserve"> </w:t>
      </w:r>
      <w:r w:rsidR="006F0DD1">
        <w:t>process</w:t>
      </w:r>
      <w:r>
        <w:t xml:space="preserve"> is composed of the six process stages: problem definition, objective elicitation, alternative development, consequence prediction, trade-off analysis, and decision implementation.</w:t>
      </w:r>
    </w:p>
    <w:p w14:paraId="6A10B469" w14:textId="77777777" w:rsidR="00756DF5" w:rsidRDefault="00EA6F07">
      <w:pPr>
        <w:pStyle w:val="ImageCaption"/>
      </w:pPr>
      <w:r>
        <w:t xml:space="preserve">Figure 1: Review framework - structured </w:t>
      </w:r>
      <w:proofErr w:type="gramStart"/>
      <w:r>
        <w:t>decision making</w:t>
      </w:r>
      <w:proofErr w:type="gramEnd"/>
      <w:r>
        <w:t xml:space="preserve"> process</w:t>
      </w:r>
    </w:p>
    <w:p w14:paraId="6A10B46A" w14:textId="77777777" w:rsidR="00756DF5" w:rsidRDefault="00EA6F07" w:rsidP="00F714F2">
      <w:pPr>
        <w:pStyle w:val="BodyText"/>
        <w:spacing w:line="480" w:lineRule="auto"/>
      </w:pPr>
      <w:r>
        <w:t>We present the review methodology and results in four groups: consequences - which focuses on what was considered during the prediction stage, objectives - which focuses on what categories of objectives were considered, stages - which focuses on whether and how the stages of the process were completed, and participants - which focuses on how participation in the process was structured. These results were entered into a relational database for storage and evaluation, and is available via our shiny application (</w:t>
      </w:r>
      <w:hyperlink r:id="rId10">
        <w:r>
          <w:rPr>
            <w:rStyle w:val="Hyperlink"/>
          </w:rPr>
          <w:t>https://jonathancummings.shinyapps.io/MSEreview/</w:t>
        </w:r>
      </w:hyperlink>
      <w:r>
        <w:t>).</w:t>
      </w:r>
    </w:p>
    <w:p w14:paraId="6A10B46B" w14:textId="7E746A9D" w:rsidR="00756DF5" w:rsidRDefault="00EA6F07" w:rsidP="00F714F2">
      <w:pPr>
        <w:pStyle w:val="BodyText"/>
        <w:spacing w:line="480" w:lineRule="auto"/>
      </w:pPr>
      <w:r>
        <w:t>The consequence group addresses what question the MSE was designed to address, and how it was addressed. We report the drivers included as the primary factors influencing the predictions produced by the MSE model, listing each driver a MSE included. We also report how the consequence predictions were made, with possible values of simulation modeling, dynamic programming, expert elicitation, and mental models, or unknown when it is unclear what methodology was used to predict the status of the system for management evaluation.</w:t>
      </w:r>
    </w:p>
    <w:p w14:paraId="6A10B46C" w14:textId="77777777" w:rsidR="00756DF5" w:rsidRDefault="00EA6F07" w:rsidP="00F714F2">
      <w:pPr>
        <w:pStyle w:val="BodyText"/>
        <w:spacing w:line="480" w:lineRule="auto"/>
      </w:pPr>
      <w:r>
        <w:t xml:space="preserve">In the objectives group we address what the concerns, or goals of the MSE were. We record each objective considered, and report the type and category of objectives included in each MSE. Natural resource management problems typically include four types of objectives: conservation, resource use, i.e., yield in the fisheries context, as well as economic, and social </w:t>
      </w:r>
      <w:r>
        <w:lastRenderedPageBreak/>
        <w:t>objectives (Runge, Grand, and Mitchell 2013). We sort objectives into four types: strategic objectives - which are concerned with the overall mission of the system in which the decision evaluated by the MSE falls, process objectives - which are concerned with how the management decision addressed by the MSE would be made, fundamental objectives - which address the goals of the management decision, and means objectives - which address means to achieving the fundamental objectives of the management decision.</w:t>
      </w:r>
    </w:p>
    <w:p w14:paraId="6A10B46D" w14:textId="77777777" w:rsidR="00756DF5" w:rsidRDefault="00EA6F07" w:rsidP="00F714F2">
      <w:pPr>
        <w:pStyle w:val="BodyText"/>
        <w:spacing w:line="480" w:lineRule="auto"/>
      </w:pPr>
      <w:r>
        <w:t xml:space="preserve">In the stages group we address how the MSE stages were completed. We report whether the stages of the structured </w:t>
      </w:r>
      <w:proofErr w:type="gramStart"/>
      <w:r>
        <w:t>decision making</w:t>
      </w:r>
      <w:proofErr w:type="gramEnd"/>
      <w:r>
        <w:t xml:space="preserve"> framework, i.e., problem, objectives, alternatives, tradeoffs, were explicitly completed and the methods used to complete them were documented. We also report whether the MSE results were adopted in subsequent management.</w:t>
      </w:r>
    </w:p>
    <w:p w14:paraId="6A10B46E" w14:textId="3BAFB6D2" w:rsidR="00756DF5" w:rsidRDefault="00EA6F07" w:rsidP="00F714F2">
      <w:pPr>
        <w:pStyle w:val="BodyText"/>
        <w:spacing w:line="480" w:lineRule="auto"/>
      </w:pPr>
      <w:r>
        <w:t>In the participant group we address how participation in the MSE process was structured and who participated. We report who lead the MSE process, who participated in it, and if the roles of participants were established and documented. In many cases the process used to elicit objectives and alternatives was not explicit. In these cases</w:t>
      </w:r>
      <w:r w:rsidR="00B154CB">
        <w:t>,</w:t>
      </w:r>
      <w:r>
        <w:t xml:space="preserve"> we used what information was provided to glean who participated in the production of those components of the MSE. We record and report who those participants were, referring to them as subjective participants in the objectives or alternatives process. In other cases where there was not enough information to glean who participated we report the participants as unknown.</w:t>
      </w:r>
    </w:p>
    <w:p w14:paraId="6A10B46F" w14:textId="77777777" w:rsidR="00756DF5" w:rsidRDefault="00EA6F07" w:rsidP="00F714F2">
      <w:pPr>
        <w:pStyle w:val="BodyText"/>
        <w:spacing w:line="480" w:lineRule="auto"/>
      </w:pPr>
      <w:r>
        <w:t xml:space="preserve">We collected additional information about the MSEs we reviewed beyond what is reported here. For a full description of the information recorded in the relational database see the </w:t>
      </w:r>
      <w:r>
        <w:lastRenderedPageBreak/>
        <w:t>supplemental information (supplement 1), and for the full data set and results see our shiny application (</w:t>
      </w:r>
      <w:hyperlink r:id="rId11">
        <w:r>
          <w:rPr>
            <w:rStyle w:val="Hyperlink"/>
          </w:rPr>
          <w:t>https://jonathancummings.shinyapps.io/MSEreview/</w:t>
        </w:r>
      </w:hyperlink>
      <w:r>
        <w:t>).</w:t>
      </w:r>
    </w:p>
    <w:p w14:paraId="6A10B470" w14:textId="566A103A" w:rsidR="00756DF5" w:rsidRDefault="00EA6F07" w:rsidP="00EE0FA3">
      <w:pPr>
        <w:pStyle w:val="Heading1"/>
        <w:numPr>
          <w:ilvl w:val="0"/>
          <w:numId w:val="6"/>
        </w:numPr>
      </w:pPr>
      <w:bookmarkStart w:id="5" w:name="results"/>
      <w:r>
        <w:t>Results</w:t>
      </w:r>
      <w:bookmarkEnd w:id="5"/>
    </w:p>
    <w:p w14:paraId="6A10B471" w14:textId="416B7986" w:rsidR="00756DF5" w:rsidRDefault="00EE0FA3">
      <w:pPr>
        <w:pStyle w:val="Heading3"/>
      </w:pPr>
      <w:bookmarkStart w:id="6" w:name="X64a52e9163536433fe285c86d4b3893578bdc81"/>
      <w:r>
        <w:t xml:space="preserve">3.1 </w:t>
      </w:r>
      <w:r w:rsidR="00EA6F07">
        <w:t>What questions and management objectives do MSEs address?</w:t>
      </w:r>
      <w:bookmarkEnd w:id="6"/>
    </w:p>
    <w:p w14:paraId="6A10B472" w14:textId="141E5201" w:rsidR="00756DF5" w:rsidRDefault="00EA6F07" w:rsidP="00F714F2">
      <w:pPr>
        <w:pStyle w:val="FirstParagraph"/>
        <w:spacing w:line="480" w:lineRule="auto"/>
      </w:pPr>
      <w:r>
        <w:t>We found that uncertainty was the main driver of the system state included in management strategy evaluations, with uncertainty included in 21 of the 30 evaluations we reviewed in our random sample (Table 2). In addition to uncertainty about the system model itself, monitoring methodology, how and what data is collected, was the most prevalent driver in MSE models, but a variety of drivers were considered across the random sample of MSEs.</w:t>
      </w:r>
    </w:p>
    <w:p w14:paraId="6A10B473" w14:textId="6A3CBDE9" w:rsidR="00756DF5" w:rsidRDefault="00EA6F07">
      <w:pPr>
        <w:pStyle w:val="Compact"/>
      </w:pPr>
      <w:r>
        <w:t>Table 2: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7DE36AC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4EFC1B7" w14:textId="77777777"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4CE7420D" w14:textId="77777777"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5EDDCBE1" w14:textId="77777777"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28BB16A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1885222D" w14:textId="77777777"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467CDACF"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3EE31576"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4737EB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C61B747" w14:textId="77777777"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BC0DCC2"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0E1E0A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38FE06D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DD21B68" w14:textId="77777777"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0726390"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3F624BAD"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460950F2"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4582C23" w14:textId="77777777"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5A1F4A2"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7132D45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31EAB842"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6E731C11" w14:textId="77777777" w:rsidR="00453436" w:rsidRPr="00A30817" w:rsidRDefault="002E58AE" w:rsidP="00453436">
            <w:pPr>
              <w:pStyle w:val="Compact"/>
              <w:rPr>
                <w:b w:val="0"/>
              </w:rPr>
            </w:pPr>
            <w:r w:rsidRPr="00A30817">
              <w:rPr>
                <w:rFonts w:cs="Helvetica"/>
                <w:b w:val="0"/>
                <w:caps w:val="0"/>
                <w:color w:val="333333"/>
              </w:rPr>
              <w:t>Environmental conditions</w:t>
            </w:r>
          </w:p>
        </w:tc>
        <w:tc>
          <w:tcPr>
            <w:tcW w:w="2337" w:type="dxa"/>
            <w:shd w:val="clear" w:color="auto" w:fill="auto"/>
          </w:tcPr>
          <w:p w14:paraId="5108B54E"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5620585C"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1C5A9933"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4AB98F7" w14:textId="77777777"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1617FF2B"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31A4DA6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31515552"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AB40AD3" w14:textId="77777777"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48101D90"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2D4B0025"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CB4C4E2"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8430861" w14:textId="7777777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5EA51FB1"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7FBDBAD0"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4F05A42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DF1EDBE" w14:textId="77777777" w:rsidR="00453436" w:rsidRPr="00A30817" w:rsidRDefault="002E58AE" w:rsidP="00453436">
            <w:pPr>
              <w:pStyle w:val="Compact"/>
              <w:rPr>
                <w:rFonts w:cs="Helvetica"/>
                <w:b w:val="0"/>
                <w:color w:val="333333"/>
              </w:rPr>
            </w:pPr>
            <w:r w:rsidRPr="00A30817">
              <w:rPr>
                <w:rFonts w:cs="Helvetica"/>
                <w:b w:val="0"/>
                <w:caps w:val="0"/>
                <w:color w:val="333333"/>
              </w:rPr>
              <w:t>Species interactions</w:t>
            </w:r>
          </w:p>
        </w:tc>
        <w:tc>
          <w:tcPr>
            <w:tcW w:w="2337" w:type="dxa"/>
            <w:shd w:val="clear" w:color="auto" w:fill="auto"/>
          </w:tcPr>
          <w:p w14:paraId="353A4B1F"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1860A77A"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1901D54"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678164F" w14:textId="77777777"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67FCA4DF"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24DE67C"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41931F8A"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0C20A23" w14:textId="77777777"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5F0BCCC3"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2BB2BFB"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74D08B7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42DC56D" w14:textId="77777777"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AFBCDB3"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0F237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2C95F8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F82F1AC" w14:textId="77777777"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5D7E6285"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54967F14"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60B15ED"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062D014" w14:textId="77777777" w:rsidR="00453436" w:rsidRPr="00A30817" w:rsidRDefault="002E58AE" w:rsidP="00453436">
            <w:pPr>
              <w:pStyle w:val="Compact"/>
              <w:rPr>
                <w:rFonts w:cs="Helvetica"/>
                <w:b w:val="0"/>
                <w:color w:val="333333"/>
              </w:rPr>
            </w:pPr>
            <w:r w:rsidRPr="00A30817">
              <w:rPr>
                <w:rFonts w:cs="Helvetica"/>
                <w:b w:val="0"/>
                <w:caps w:val="0"/>
                <w:color w:val="333333"/>
              </w:rPr>
              <w:t>Multiple sectors in fishery</w:t>
            </w:r>
          </w:p>
        </w:tc>
        <w:tc>
          <w:tcPr>
            <w:tcW w:w="2337" w:type="dxa"/>
            <w:shd w:val="clear" w:color="auto" w:fill="auto"/>
          </w:tcPr>
          <w:p w14:paraId="39D554A6"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81D45C9" w14:textId="77777777"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14F651B8"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254D9C6" w14:textId="77777777"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5C334F01"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76ABD8B" w14:textId="7777777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48A9B99D" w14:textId="77777777" w:rsidR="00C32CB7" w:rsidRDefault="00C32CB7">
      <w:pPr>
        <w:pStyle w:val="Compact"/>
      </w:pPr>
    </w:p>
    <w:p w14:paraId="6A10B4A4" w14:textId="45F8EA5B" w:rsidR="00756DF5" w:rsidRDefault="00EA6F07" w:rsidP="00F714F2">
      <w:pPr>
        <w:pStyle w:val="BodyText"/>
        <w:spacing w:line="480" w:lineRule="auto"/>
      </w:pPr>
      <w:r>
        <w:lastRenderedPageBreak/>
        <w:t xml:space="preserve">Conservation objectives were present in nearly </w:t>
      </w:r>
      <w:proofErr w:type="gramStart"/>
      <w:r>
        <w:t>all of</w:t>
      </w:r>
      <w:proofErr w:type="gramEnd"/>
      <w:r>
        <w:t xml:space="preserve"> the MSEs we sampled (Table 3). Yield and economic objectives were present in about three quarters of the MSEs, while social objectives were only included in 2 of the sampled </w:t>
      </w:r>
      <w:proofErr w:type="spellStart"/>
      <w:r>
        <w:t>MSEs.</w:t>
      </w:r>
      <w:proofErr w:type="spellEnd"/>
    </w:p>
    <w:p w14:paraId="6A10B4A5" w14:textId="79436F4F" w:rsidR="00756DF5" w:rsidRDefault="00EA6F07">
      <w:pPr>
        <w:pStyle w:val="Compact"/>
      </w:pPr>
      <w:r>
        <w:t>Table 3: Consideration of objective categories in management strategy evaluation</w:t>
      </w:r>
    </w:p>
    <w:tbl>
      <w:tblPr>
        <w:tblStyle w:val="PlainTable3"/>
        <w:tblW w:w="0" w:type="auto"/>
        <w:tblLook w:val="04A0" w:firstRow="1" w:lastRow="0" w:firstColumn="1" w:lastColumn="0" w:noHBand="0" w:noVBand="1"/>
      </w:tblPr>
      <w:tblGrid>
        <w:gridCol w:w="2405"/>
        <w:gridCol w:w="1236"/>
        <w:gridCol w:w="1566"/>
      </w:tblGrid>
      <w:tr w:rsidR="00065070" w14:paraId="1A56EEAD" w14:textId="77777777" w:rsidTr="00EA6F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A0C5DA4" w14:textId="77777777" w:rsidR="00065070" w:rsidRPr="00A30817" w:rsidRDefault="00065070" w:rsidP="00065070">
            <w:pPr>
              <w:pStyle w:val="Compact"/>
            </w:pPr>
            <w:r w:rsidRPr="00A30817">
              <w:rPr>
                <w:rFonts w:cs="Helvetica"/>
                <w:bCs w:val="0"/>
                <w:caps w:val="0"/>
                <w:color w:val="333333"/>
              </w:rPr>
              <w:t>Objective category</w:t>
            </w:r>
          </w:p>
        </w:tc>
        <w:tc>
          <w:tcPr>
            <w:tcW w:w="1236" w:type="dxa"/>
            <w:tcBorders>
              <w:bottom w:val="single" w:sz="4" w:space="0" w:color="auto"/>
            </w:tcBorders>
            <w:vAlign w:val="bottom"/>
          </w:tcPr>
          <w:p w14:paraId="37712410" w14:textId="77777777"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566" w:type="dxa"/>
            <w:tcBorders>
              <w:bottom w:val="single" w:sz="4" w:space="0" w:color="auto"/>
            </w:tcBorders>
            <w:vAlign w:val="bottom"/>
          </w:tcPr>
          <w:p w14:paraId="0A81383B" w14:textId="77777777"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50D362DA"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140F2204" w14:textId="77777777" w:rsidR="00065070" w:rsidRPr="00A30817" w:rsidRDefault="00065070" w:rsidP="00065070">
            <w:pPr>
              <w:pStyle w:val="Compact"/>
              <w:rPr>
                <w:b w:val="0"/>
              </w:rPr>
            </w:pPr>
            <w:r w:rsidRPr="00A30817">
              <w:rPr>
                <w:rFonts w:cs="Helvetica"/>
                <w:b w:val="0"/>
                <w:caps w:val="0"/>
                <w:color w:val="333333"/>
              </w:rPr>
              <w:t>Conservation</w:t>
            </w:r>
          </w:p>
        </w:tc>
        <w:tc>
          <w:tcPr>
            <w:tcW w:w="1236" w:type="dxa"/>
            <w:tcBorders>
              <w:top w:val="single" w:sz="4" w:space="0" w:color="auto"/>
            </w:tcBorders>
            <w:shd w:val="clear" w:color="auto" w:fill="auto"/>
          </w:tcPr>
          <w:p w14:paraId="2398ABA7"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566" w:type="dxa"/>
            <w:tcBorders>
              <w:top w:val="single" w:sz="4" w:space="0" w:color="auto"/>
            </w:tcBorders>
            <w:shd w:val="clear" w:color="auto" w:fill="auto"/>
          </w:tcPr>
          <w:p w14:paraId="32FDE1FD"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591DFF38" w14:textId="77777777" w:rsidTr="00EA6F0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58842B06" w14:textId="77777777" w:rsidR="00065070" w:rsidRPr="00A30817" w:rsidRDefault="00065070" w:rsidP="00065070">
            <w:pPr>
              <w:pStyle w:val="Compact"/>
              <w:rPr>
                <w:b w:val="0"/>
              </w:rPr>
            </w:pPr>
            <w:r w:rsidRPr="00A30817">
              <w:rPr>
                <w:rFonts w:cs="Helvetica"/>
                <w:b w:val="0"/>
                <w:caps w:val="0"/>
                <w:color w:val="333333"/>
              </w:rPr>
              <w:t>Economic</w:t>
            </w:r>
          </w:p>
        </w:tc>
        <w:tc>
          <w:tcPr>
            <w:tcW w:w="1236" w:type="dxa"/>
            <w:shd w:val="clear" w:color="auto" w:fill="auto"/>
          </w:tcPr>
          <w:p w14:paraId="6173593F"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566" w:type="dxa"/>
            <w:shd w:val="clear" w:color="auto" w:fill="auto"/>
          </w:tcPr>
          <w:p w14:paraId="2133BE73"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41AC53A8"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6ED4DF15" w14:textId="77777777" w:rsidR="00065070" w:rsidRPr="00A30817" w:rsidRDefault="00065070" w:rsidP="00065070">
            <w:pPr>
              <w:pStyle w:val="Compact"/>
              <w:rPr>
                <w:b w:val="0"/>
              </w:rPr>
            </w:pPr>
            <w:r w:rsidRPr="00A30817">
              <w:rPr>
                <w:rFonts w:cs="Helvetica"/>
                <w:b w:val="0"/>
                <w:caps w:val="0"/>
                <w:color w:val="333333"/>
              </w:rPr>
              <w:t>Yield</w:t>
            </w:r>
          </w:p>
        </w:tc>
        <w:tc>
          <w:tcPr>
            <w:tcW w:w="1236" w:type="dxa"/>
            <w:shd w:val="clear" w:color="auto" w:fill="auto"/>
          </w:tcPr>
          <w:p w14:paraId="777F1D5D"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566" w:type="dxa"/>
            <w:shd w:val="clear" w:color="auto" w:fill="auto"/>
          </w:tcPr>
          <w:p w14:paraId="629678FC"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231A9A99" w14:textId="77777777" w:rsidTr="00EA6F0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0B123465" w14:textId="77777777" w:rsidR="00065070" w:rsidRPr="00A30817" w:rsidRDefault="00065070" w:rsidP="00065070">
            <w:pPr>
              <w:pStyle w:val="Compact"/>
              <w:rPr>
                <w:b w:val="0"/>
              </w:rPr>
            </w:pPr>
            <w:r w:rsidRPr="00A30817">
              <w:rPr>
                <w:rFonts w:cs="Helvetica"/>
                <w:b w:val="0"/>
                <w:caps w:val="0"/>
                <w:color w:val="333333"/>
              </w:rPr>
              <w:t>Social</w:t>
            </w:r>
          </w:p>
        </w:tc>
        <w:tc>
          <w:tcPr>
            <w:tcW w:w="1236" w:type="dxa"/>
            <w:shd w:val="clear" w:color="auto" w:fill="auto"/>
          </w:tcPr>
          <w:p w14:paraId="5470AA6E"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566" w:type="dxa"/>
            <w:shd w:val="clear" w:color="auto" w:fill="auto"/>
          </w:tcPr>
          <w:p w14:paraId="01473075" w14:textId="77777777"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26A3742A" w14:textId="77777777" w:rsidTr="00EA6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EA9ABDC" w14:textId="77777777" w:rsidR="00065070" w:rsidRPr="00A30817" w:rsidRDefault="00065070" w:rsidP="00065070">
            <w:pPr>
              <w:pStyle w:val="Compact"/>
              <w:rPr>
                <w:b w:val="0"/>
              </w:rPr>
            </w:pPr>
            <w:r w:rsidRPr="00A30817">
              <w:rPr>
                <w:rFonts w:cs="Helvetica"/>
                <w:b w:val="0"/>
                <w:caps w:val="0"/>
                <w:color w:val="333333"/>
              </w:rPr>
              <w:t>Utility</w:t>
            </w:r>
          </w:p>
        </w:tc>
        <w:tc>
          <w:tcPr>
            <w:tcW w:w="1236" w:type="dxa"/>
            <w:shd w:val="clear" w:color="auto" w:fill="auto"/>
          </w:tcPr>
          <w:p w14:paraId="5E32F8D0"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566" w:type="dxa"/>
            <w:shd w:val="clear" w:color="auto" w:fill="auto"/>
          </w:tcPr>
          <w:p w14:paraId="64803CA5" w14:textId="77777777"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67AC2A26" w14:textId="77777777" w:rsidR="00065070" w:rsidRDefault="00065070">
      <w:pPr>
        <w:pStyle w:val="Compact"/>
      </w:pPr>
    </w:p>
    <w:p w14:paraId="6A10B4B8" w14:textId="2C91C881" w:rsidR="00756DF5" w:rsidRDefault="00EA6F07" w:rsidP="00F714F2">
      <w:pPr>
        <w:pStyle w:val="Compact"/>
        <w:spacing w:before="180" w:after="180" w:line="480" w:lineRule="auto"/>
      </w:pPr>
      <w:r>
        <w:t xml:space="preserve">No strategic or process objectives were documented in the </w:t>
      </w:r>
      <w:proofErr w:type="spellStart"/>
      <w:r>
        <w:t>MSEs.</w:t>
      </w:r>
      <w:proofErr w:type="spellEnd"/>
      <w:r>
        <w:t xml:space="preserve"> There were roughly the same number of fundamental and means objectives included in the MSEs (Table 4). An average of 6 objectives were evaluated by each management strategy evaluation.</w:t>
      </w:r>
    </w:p>
    <w:p w14:paraId="6FC5D8DF" w14:textId="77777777" w:rsidR="00EA6F07" w:rsidRDefault="00EA6F07">
      <w:pPr>
        <w:pStyle w:val="Compact"/>
      </w:pPr>
    </w:p>
    <w:p w14:paraId="6A10B4B9" w14:textId="141DE551" w:rsidR="00756DF5" w:rsidRDefault="00EA6F07">
      <w:pPr>
        <w:pStyle w:val="Compact"/>
      </w:pPr>
      <w:r>
        <w:t>Table 4: Objective Types</w:t>
      </w:r>
    </w:p>
    <w:tbl>
      <w:tblPr>
        <w:tblStyle w:val="PlainTable3"/>
        <w:tblW w:w="0" w:type="auto"/>
        <w:tblLook w:val="04A0" w:firstRow="1" w:lastRow="0" w:firstColumn="1" w:lastColumn="0" w:noHBand="0" w:noVBand="1"/>
      </w:tblPr>
      <w:tblGrid>
        <w:gridCol w:w="2147"/>
        <w:gridCol w:w="1116"/>
        <w:gridCol w:w="1266"/>
        <w:gridCol w:w="1369"/>
      </w:tblGrid>
      <w:tr w:rsidR="00EA6F07" w14:paraId="4A2B4DD1" w14:textId="77777777" w:rsidTr="001315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88E0CCB" w14:textId="77777777" w:rsidR="00EA6F07" w:rsidRPr="00A30817" w:rsidRDefault="00EA6F07" w:rsidP="00EA6F07">
            <w:pPr>
              <w:pStyle w:val="Compact"/>
            </w:pPr>
            <w:r w:rsidRPr="00A30817">
              <w:rPr>
                <w:rFonts w:eastAsia="Times New Roman" w:cs="Helvetica"/>
                <w:caps w:val="0"/>
                <w:color w:val="333333"/>
              </w:rPr>
              <w:t>Type</w:t>
            </w:r>
          </w:p>
        </w:tc>
        <w:tc>
          <w:tcPr>
            <w:tcW w:w="1116" w:type="dxa"/>
            <w:tcBorders>
              <w:bottom w:val="single" w:sz="4" w:space="0" w:color="auto"/>
            </w:tcBorders>
            <w:vAlign w:val="bottom"/>
          </w:tcPr>
          <w:p w14:paraId="311E500D" w14:textId="53866B9C"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30817">
              <w:rPr>
                <w:rFonts w:eastAsia="Times New Roman" w:cs="Helvetica"/>
                <w:caps w:val="0"/>
                <w:color w:val="333333"/>
              </w:rPr>
              <w:t>Percent</w:t>
            </w:r>
          </w:p>
        </w:tc>
        <w:tc>
          <w:tcPr>
            <w:tcW w:w="1266" w:type="dxa"/>
            <w:tcBorders>
              <w:bottom w:val="single" w:sz="4" w:space="0" w:color="auto"/>
            </w:tcBorders>
            <w:shd w:val="clear" w:color="auto" w:fill="auto"/>
            <w:vAlign w:val="bottom"/>
          </w:tcPr>
          <w:p w14:paraId="1C8D7BF9" w14:textId="6C727B4F"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102A848A" w14:textId="77777777" w:rsidR="00EA6F07" w:rsidRPr="00A30817" w:rsidRDefault="00EA6F07" w:rsidP="00EA6F07">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EA6F07" w14:paraId="2B1C020D" w14:textId="77777777"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7A5520CA" w14:textId="77777777" w:rsidR="00EA6F07" w:rsidRPr="00A30817" w:rsidRDefault="00EA6F07" w:rsidP="00EA6F07">
            <w:pPr>
              <w:pStyle w:val="Compact"/>
              <w:rPr>
                <w:b w:val="0"/>
              </w:rPr>
            </w:pPr>
            <w:r w:rsidRPr="00A30817">
              <w:rPr>
                <w:rFonts w:eastAsia="Times New Roman" w:cs="Helvetica"/>
                <w:b w:val="0"/>
                <w:caps w:val="0"/>
                <w:color w:val="333333"/>
              </w:rPr>
              <w:t>Fundamental</w:t>
            </w:r>
          </w:p>
        </w:tc>
        <w:tc>
          <w:tcPr>
            <w:tcW w:w="1116" w:type="dxa"/>
            <w:tcBorders>
              <w:top w:val="single" w:sz="4" w:space="0" w:color="auto"/>
            </w:tcBorders>
            <w:shd w:val="clear" w:color="auto" w:fill="auto"/>
          </w:tcPr>
          <w:p w14:paraId="3F0FA6E1" w14:textId="66DB25DF" w:rsidR="00EA6F07" w:rsidRPr="008B7228" w:rsidRDefault="00EA6F07" w:rsidP="00EA6F07">
            <w:pPr>
              <w:pStyle w:val="Compac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8B7228">
              <w:rPr>
                <w:rFonts w:eastAsia="Times New Roman" w:cs="Helvetica"/>
                <w:color w:val="333333"/>
              </w:rPr>
              <w:t>53</w:t>
            </w:r>
          </w:p>
        </w:tc>
        <w:tc>
          <w:tcPr>
            <w:tcW w:w="1266" w:type="dxa"/>
            <w:tcBorders>
              <w:top w:val="single" w:sz="4" w:space="0" w:color="auto"/>
            </w:tcBorders>
            <w:shd w:val="clear" w:color="auto" w:fill="auto"/>
          </w:tcPr>
          <w:p w14:paraId="2ED7EBBB" w14:textId="1051FBC6" w:rsidR="00EA6F07" w:rsidRPr="00A30817" w:rsidRDefault="00EA6F07" w:rsidP="00EA6F07">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0D52588E" w14:textId="77777777" w:rsidR="00EA6F07" w:rsidRPr="00A30817" w:rsidRDefault="00EA6F07" w:rsidP="00EA6F07">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EA6F07" w14:paraId="0FC66A00" w14:textId="77777777" w:rsidTr="00131513">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C87649E" w14:textId="77777777" w:rsidR="00EA6F07" w:rsidRPr="00A30817" w:rsidRDefault="00EA6F07" w:rsidP="00EA6F07">
            <w:pPr>
              <w:pStyle w:val="Compact"/>
              <w:rPr>
                <w:b w:val="0"/>
              </w:rPr>
            </w:pPr>
            <w:r w:rsidRPr="00A30817">
              <w:rPr>
                <w:rFonts w:eastAsia="Times New Roman" w:cs="Helvetica"/>
                <w:b w:val="0"/>
                <w:caps w:val="0"/>
                <w:color w:val="333333"/>
              </w:rPr>
              <w:t>Means</w:t>
            </w:r>
          </w:p>
        </w:tc>
        <w:tc>
          <w:tcPr>
            <w:tcW w:w="1116" w:type="dxa"/>
          </w:tcPr>
          <w:p w14:paraId="4EFDC75A" w14:textId="0048D2ED" w:rsidR="00EA6F07" w:rsidRPr="008B7228" w:rsidRDefault="00EA6F07" w:rsidP="00EA6F07">
            <w:pPr>
              <w:pStyle w:val="Compac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8B7228">
              <w:rPr>
                <w:rFonts w:eastAsia="Times New Roman" w:cs="Helvetica"/>
                <w:color w:val="333333"/>
              </w:rPr>
              <w:t>47</w:t>
            </w:r>
          </w:p>
        </w:tc>
        <w:tc>
          <w:tcPr>
            <w:tcW w:w="1266" w:type="dxa"/>
            <w:shd w:val="clear" w:color="auto" w:fill="auto"/>
          </w:tcPr>
          <w:p w14:paraId="212BEE92" w14:textId="5E288A62" w:rsidR="00EA6F07" w:rsidRPr="00A30817" w:rsidRDefault="00EA6F07" w:rsidP="00EA6F07">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289C506F" w14:textId="77777777" w:rsidR="00EA6F07" w:rsidRPr="00A30817" w:rsidRDefault="00EA6F07" w:rsidP="00EA6F07">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6A10B4C6" w14:textId="0549A22E" w:rsidR="00756DF5" w:rsidRDefault="00EE0FA3">
      <w:pPr>
        <w:pStyle w:val="Heading2"/>
      </w:pPr>
      <w:bookmarkStart w:id="7" w:name="X22c67e7580ffe71af577c3a6bffeb0b1ee240cb"/>
      <w:r>
        <w:t xml:space="preserve">3.2 </w:t>
      </w:r>
      <w:r w:rsidR="00EA6F07">
        <w:t xml:space="preserve">Are structured </w:t>
      </w:r>
      <w:proofErr w:type="gramStart"/>
      <w:r w:rsidR="00EA6F07">
        <w:t>decision making</w:t>
      </w:r>
      <w:proofErr w:type="gramEnd"/>
      <w:r w:rsidR="00EA6F07">
        <w:t xml:space="preserve"> steps explicit in MSEs?</w:t>
      </w:r>
      <w:bookmarkEnd w:id="7"/>
    </w:p>
    <w:p w14:paraId="6A10B4C7" w14:textId="06341A2D" w:rsidR="00756DF5" w:rsidRDefault="00EA6F07" w:rsidP="00F714F2">
      <w:pPr>
        <w:pStyle w:val="FirstParagraph"/>
        <w:spacing w:line="480" w:lineRule="auto"/>
      </w:pPr>
      <w:r>
        <w:t xml:space="preserve">The majority of MSEs did not explicitly document how the stages of the MSE process – defined using the SDM framework – were completed (Table 5). Apart from the consequence stage, which is the primary focus of MSE publication and therefore was always addressed, the most documented stage was the alternative stage with 6 MSEs documenting this stage of the process. The MSE process, problem, and objectives methodology were each documented in 5 of the </w:t>
      </w:r>
      <w:proofErr w:type="spellStart"/>
      <w:r>
        <w:t>MSEs.</w:t>
      </w:r>
      <w:proofErr w:type="spellEnd"/>
      <w:r>
        <w:t xml:space="preserve"> Three of the 30 MSEs explicitly documented a trade-off </w:t>
      </w:r>
      <w:r>
        <w:lastRenderedPageBreak/>
        <w:t>analysis and 2 of the 30 documented a management decision. One MSE documented that the results of the MSE were adopted.</w:t>
      </w:r>
    </w:p>
    <w:p w14:paraId="6A10B4C8" w14:textId="37B452DF" w:rsidR="00756DF5" w:rsidRDefault="00EA6F07">
      <w:pPr>
        <w:pStyle w:val="Compact"/>
      </w:pPr>
      <w:r>
        <w:t>Table 5: Prevalence of explicit documentation of stages in the MSE process</w:t>
      </w:r>
    </w:p>
    <w:tbl>
      <w:tblPr>
        <w:tblStyle w:val="PlainTable3"/>
        <w:tblW w:w="0" w:type="auto"/>
        <w:tblLook w:val="04A0" w:firstRow="1" w:lastRow="0" w:firstColumn="1" w:lastColumn="0" w:noHBand="0" w:noVBand="1"/>
      </w:tblPr>
      <w:tblGrid>
        <w:gridCol w:w="2295"/>
        <w:gridCol w:w="1369"/>
        <w:gridCol w:w="1369"/>
      </w:tblGrid>
      <w:tr w:rsidR="00131513" w14:paraId="37981B43" w14:textId="539126F6" w:rsidTr="001315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58E9DEB" w14:textId="77777777" w:rsidR="00131513" w:rsidRPr="00A30817" w:rsidRDefault="00131513" w:rsidP="00131513">
            <w:pPr>
              <w:pStyle w:val="Compact"/>
            </w:pPr>
            <w:r w:rsidRPr="00A30817">
              <w:rPr>
                <w:rFonts w:cs="Helvetica"/>
                <w:bCs w:val="0"/>
                <w:caps w:val="0"/>
                <w:color w:val="333333"/>
              </w:rPr>
              <w:t>Explicit</w:t>
            </w:r>
          </w:p>
        </w:tc>
        <w:tc>
          <w:tcPr>
            <w:tcW w:w="1369" w:type="dxa"/>
            <w:tcBorders>
              <w:bottom w:val="single" w:sz="4" w:space="0" w:color="auto"/>
            </w:tcBorders>
            <w:vAlign w:val="bottom"/>
          </w:tcPr>
          <w:p w14:paraId="65137C65" w14:textId="77777777" w:rsidR="00131513" w:rsidRPr="00A30817" w:rsidRDefault="00131513" w:rsidP="00131513">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69" w:type="dxa"/>
            <w:tcBorders>
              <w:bottom w:val="single" w:sz="4" w:space="0" w:color="auto"/>
            </w:tcBorders>
            <w:vAlign w:val="bottom"/>
          </w:tcPr>
          <w:p w14:paraId="4198A249" w14:textId="0FC8534E" w:rsidR="00131513" w:rsidRPr="00A30817" w:rsidRDefault="00131513" w:rsidP="00131513">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cs="Helvetica"/>
                <w:bCs w:val="0"/>
                <w:caps w:val="0"/>
                <w:color w:val="333333"/>
              </w:rPr>
              <w:t>Number</w:t>
            </w:r>
          </w:p>
        </w:tc>
      </w:tr>
      <w:tr w:rsidR="00131513" w14:paraId="3CF45021" w14:textId="7ECBA2FB"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615ABABF" w14:textId="77777777" w:rsidR="00131513" w:rsidRPr="00A30817" w:rsidRDefault="00131513" w:rsidP="00131513">
            <w:pPr>
              <w:pStyle w:val="Compact"/>
              <w:rPr>
                <w:b w:val="0"/>
              </w:rPr>
            </w:pPr>
            <w:r w:rsidRPr="00A30817">
              <w:rPr>
                <w:rFonts w:cs="Helvetica"/>
                <w:b w:val="0"/>
                <w:caps w:val="0"/>
                <w:color w:val="333333"/>
              </w:rPr>
              <w:t>Process</w:t>
            </w:r>
          </w:p>
        </w:tc>
        <w:tc>
          <w:tcPr>
            <w:tcW w:w="1369" w:type="dxa"/>
            <w:tcBorders>
              <w:top w:val="single" w:sz="4" w:space="0" w:color="auto"/>
            </w:tcBorders>
            <w:shd w:val="clear" w:color="auto" w:fill="auto"/>
          </w:tcPr>
          <w:p w14:paraId="536DF8F2"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c>
          <w:tcPr>
            <w:tcW w:w="1369" w:type="dxa"/>
            <w:tcBorders>
              <w:top w:val="single" w:sz="4" w:space="0" w:color="auto"/>
            </w:tcBorders>
            <w:shd w:val="clear" w:color="auto" w:fill="auto"/>
          </w:tcPr>
          <w:p w14:paraId="082F3A7A" w14:textId="1330942E"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5</w:t>
            </w:r>
          </w:p>
        </w:tc>
      </w:tr>
      <w:tr w:rsidR="00131513" w14:paraId="731CFA26" w14:textId="41CD5F47"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3B2D144" w14:textId="77777777" w:rsidR="00131513" w:rsidRPr="00A30817" w:rsidRDefault="00131513" w:rsidP="00131513">
            <w:pPr>
              <w:pStyle w:val="Compact"/>
              <w:rPr>
                <w:b w:val="0"/>
              </w:rPr>
            </w:pPr>
            <w:r w:rsidRPr="00A30817">
              <w:rPr>
                <w:rFonts w:cs="Helvetica"/>
                <w:b w:val="0"/>
                <w:caps w:val="0"/>
                <w:color w:val="333333"/>
              </w:rPr>
              <w:t>Problem</w:t>
            </w:r>
          </w:p>
        </w:tc>
        <w:tc>
          <w:tcPr>
            <w:tcW w:w="1369" w:type="dxa"/>
            <w:shd w:val="clear" w:color="auto" w:fill="auto"/>
          </w:tcPr>
          <w:p w14:paraId="33F257BF"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c>
          <w:tcPr>
            <w:tcW w:w="1369" w:type="dxa"/>
            <w:shd w:val="clear" w:color="auto" w:fill="auto"/>
          </w:tcPr>
          <w:p w14:paraId="221EBF8E" w14:textId="49B16F11"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5</w:t>
            </w:r>
          </w:p>
        </w:tc>
      </w:tr>
      <w:tr w:rsidR="00131513" w14:paraId="3C5D376C" w14:textId="170BD624"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9B573C0" w14:textId="77777777" w:rsidR="00131513" w:rsidRPr="00A30817" w:rsidRDefault="00131513" w:rsidP="00131513">
            <w:pPr>
              <w:pStyle w:val="Compact"/>
              <w:rPr>
                <w:b w:val="0"/>
              </w:rPr>
            </w:pPr>
            <w:r w:rsidRPr="00A30817">
              <w:rPr>
                <w:rFonts w:cs="Helvetica"/>
                <w:b w:val="0"/>
                <w:caps w:val="0"/>
                <w:color w:val="333333"/>
              </w:rPr>
              <w:t>Objectives</w:t>
            </w:r>
          </w:p>
        </w:tc>
        <w:tc>
          <w:tcPr>
            <w:tcW w:w="1369" w:type="dxa"/>
            <w:shd w:val="clear" w:color="auto" w:fill="auto"/>
          </w:tcPr>
          <w:p w14:paraId="35A2A9EA"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c>
          <w:tcPr>
            <w:tcW w:w="1369" w:type="dxa"/>
            <w:shd w:val="clear" w:color="auto" w:fill="auto"/>
          </w:tcPr>
          <w:p w14:paraId="03E6AE6A" w14:textId="36FECE85"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5</w:t>
            </w:r>
          </w:p>
        </w:tc>
      </w:tr>
      <w:tr w:rsidR="00131513" w14:paraId="3B0C7A97" w14:textId="22F1F034"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F23FF20" w14:textId="77777777" w:rsidR="00131513" w:rsidRPr="00A30817" w:rsidRDefault="00131513" w:rsidP="00131513">
            <w:pPr>
              <w:pStyle w:val="Compact"/>
              <w:rPr>
                <w:b w:val="0"/>
              </w:rPr>
            </w:pPr>
            <w:r w:rsidRPr="00A30817">
              <w:rPr>
                <w:rFonts w:cs="Helvetica"/>
                <w:b w:val="0"/>
                <w:caps w:val="0"/>
                <w:color w:val="333333"/>
              </w:rPr>
              <w:t>Alternatives</w:t>
            </w:r>
          </w:p>
        </w:tc>
        <w:tc>
          <w:tcPr>
            <w:tcW w:w="1369" w:type="dxa"/>
            <w:shd w:val="clear" w:color="auto" w:fill="auto"/>
          </w:tcPr>
          <w:p w14:paraId="1B237A03"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1369" w:type="dxa"/>
            <w:shd w:val="clear" w:color="auto" w:fill="auto"/>
          </w:tcPr>
          <w:p w14:paraId="62A09BB8" w14:textId="68459B02"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6</w:t>
            </w:r>
          </w:p>
        </w:tc>
      </w:tr>
      <w:tr w:rsidR="00131513" w14:paraId="741FF949" w14:textId="1D8AF99D"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8C7D7DB" w14:textId="77777777" w:rsidR="00131513" w:rsidRPr="00A30817" w:rsidRDefault="00131513" w:rsidP="00131513">
            <w:pPr>
              <w:pStyle w:val="Compact"/>
              <w:rPr>
                <w:b w:val="0"/>
              </w:rPr>
            </w:pPr>
            <w:r w:rsidRPr="00A30817">
              <w:rPr>
                <w:rFonts w:cs="Helvetica"/>
                <w:b w:val="0"/>
                <w:caps w:val="0"/>
                <w:color w:val="333333"/>
              </w:rPr>
              <w:t>Tradeoffs</w:t>
            </w:r>
          </w:p>
        </w:tc>
        <w:tc>
          <w:tcPr>
            <w:tcW w:w="1369" w:type="dxa"/>
            <w:shd w:val="clear" w:color="auto" w:fill="auto"/>
          </w:tcPr>
          <w:p w14:paraId="7E9D5056"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1369" w:type="dxa"/>
            <w:shd w:val="clear" w:color="auto" w:fill="auto"/>
          </w:tcPr>
          <w:p w14:paraId="21A8EBC4" w14:textId="51587BA2"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131513" w14:paraId="173145A5" w14:textId="6A53CC35" w:rsidTr="00131513">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9AB6414" w14:textId="77777777" w:rsidR="00131513" w:rsidRPr="00A30817" w:rsidRDefault="00131513" w:rsidP="00131513">
            <w:pPr>
              <w:pStyle w:val="Compact"/>
              <w:rPr>
                <w:rFonts w:cs="Helvetica"/>
                <w:b w:val="0"/>
                <w:color w:val="333333"/>
              </w:rPr>
            </w:pPr>
            <w:r w:rsidRPr="00A30817">
              <w:rPr>
                <w:rFonts w:cs="Helvetica"/>
                <w:b w:val="0"/>
                <w:caps w:val="0"/>
                <w:color w:val="333333"/>
              </w:rPr>
              <w:t>Decision</w:t>
            </w:r>
          </w:p>
        </w:tc>
        <w:tc>
          <w:tcPr>
            <w:tcW w:w="1369" w:type="dxa"/>
            <w:shd w:val="clear" w:color="auto" w:fill="auto"/>
          </w:tcPr>
          <w:p w14:paraId="7F7DC666" w14:textId="77777777"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1369" w:type="dxa"/>
            <w:shd w:val="clear" w:color="auto" w:fill="auto"/>
          </w:tcPr>
          <w:p w14:paraId="2FFBB4BB" w14:textId="4A8BE2DF" w:rsidR="00131513" w:rsidRPr="00A30817" w:rsidRDefault="00131513" w:rsidP="0013151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131513" w14:paraId="11EBD0A2" w14:textId="1A7F97D6" w:rsidTr="00131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84997E4" w14:textId="77777777" w:rsidR="00131513" w:rsidRPr="00A30817" w:rsidRDefault="00131513" w:rsidP="00131513">
            <w:pPr>
              <w:pStyle w:val="Compact"/>
              <w:rPr>
                <w:rFonts w:cs="Helvetica"/>
                <w:b w:val="0"/>
                <w:color w:val="333333"/>
              </w:rPr>
            </w:pPr>
            <w:r w:rsidRPr="00A30817">
              <w:rPr>
                <w:rFonts w:cs="Helvetica"/>
                <w:b w:val="0"/>
                <w:caps w:val="0"/>
                <w:color w:val="333333"/>
              </w:rPr>
              <w:t>Results adopted</w:t>
            </w:r>
          </w:p>
        </w:tc>
        <w:tc>
          <w:tcPr>
            <w:tcW w:w="1369" w:type="dxa"/>
            <w:shd w:val="clear" w:color="auto" w:fill="auto"/>
          </w:tcPr>
          <w:p w14:paraId="483770B6" w14:textId="77777777"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1369" w:type="dxa"/>
            <w:shd w:val="clear" w:color="auto" w:fill="auto"/>
          </w:tcPr>
          <w:p w14:paraId="52E77F89" w14:textId="738B69DD" w:rsidR="00131513" w:rsidRPr="00A30817" w:rsidRDefault="00131513" w:rsidP="0013151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6A10B4E1" w14:textId="745EDD22" w:rsidR="00756DF5" w:rsidRDefault="00EE0FA3">
      <w:pPr>
        <w:pStyle w:val="Heading3"/>
      </w:pPr>
      <w:bookmarkStart w:id="8" w:name="who-is-involved-in-mses"/>
      <w:r>
        <w:t xml:space="preserve">3.3 </w:t>
      </w:r>
      <w:r w:rsidR="00EA6F07">
        <w:t>Who is involved in MSEs?</w:t>
      </w:r>
      <w:bookmarkEnd w:id="8"/>
    </w:p>
    <w:p w14:paraId="6A10B4E2" w14:textId="7FDFB0F6" w:rsidR="00756DF5" w:rsidRDefault="00EA6F07" w:rsidP="00F714F2">
      <w:pPr>
        <w:pStyle w:val="FirstParagraph"/>
        <w:spacing w:line="480" w:lineRule="auto"/>
      </w:pPr>
      <w:r>
        <w:t xml:space="preserve">MSEs were rarely explicit about the </w:t>
      </w:r>
      <w:proofErr w:type="gramStart"/>
      <w:r>
        <w:t>roles</w:t>
      </w:r>
      <w:proofErr w:type="gramEnd"/>
      <w:r>
        <w:t xml:space="preserve"> participants played in MSE processes, as only one MSE documented the roles participants played in the process (Table 6). None of the MSEs noted </w:t>
      </w:r>
      <w:proofErr w:type="gramStart"/>
      <w:r>
        <w:t>whether or not</w:t>
      </w:r>
      <w:proofErr w:type="gramEnd"/>
      <w:r>
        <w:t xml:space="preserve"> public meetings were held in which the public was invited to participate.</w:t>
      </w:r>
    </w:p>
    <w:p w14:paraId="6A10B4E3" w14:textId="4394DA3C" w:rsidR="00756DF5" w:rsidRDefault="00EA6F07">
      <w:pPr>
        <w:pStyle w:val="Compact"/>
      </w:pPr>
      <w:r>
        <w:t>Table 6: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254"/>
        <w:gridCol w:w="1199"/>
      </w:tblGrid>
      <w:tr w:rsidR="005C6F99" w14:paraId="28BD8796" w14:textId="77777777" w:rsidTr="005C6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ED52890" w14:textId="77777777" w:rsidR="005C6F99" w:rsidRPr="00A30817" w:rsidRDefault="005C6F99" w:rsidP="00FF5843">
            <w:pPr>
              <w:pStyle w:val="Compact"/>
            </w:pPr>
            <w:r w:rsidRPr="00A30817">
              <w:rPr>
                <w:rFonts w:cs="Helvetica"/>
                <w:color w:val="333333"/>
              </w:rPr>
              <w:t>Explicit</w:t>
            </w:r>
          </w:p>
        </w:tc>
        <w:tc>
          <w:tcPr>
            <w:tcW w:w="1254" w:type="dxa"/>
            <w:tcBorders>
              <w:bottom w:val="single" w:sz="4" w:space="0" w:color="auto"/>
            </w:tcBorders>
            <w:vAlign w:val="bottom"/>
          </w:tcPr>
          <w:p w14:paraId="40072541" w14:textId="6F80B218" w:rsidR="005C6F99" w:rsidRPr="00A30817" w:rsidRDefault="005C6F99" w:rsidP="00FF5843">
            <w:pPr>
              <w:pStyle w:val="Compact"/>
              <w:cnfStyle w:val="100000000000" w:firstRow="1"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Percent</w:t>
            </w:r>
          </w:p>
        </w:tc>
        <w:tc>
          <w:tcPr>
            <w:tcW w:w="1199" w:type="dxa"/>
            <w:tcBorders>
              <w:bottom w:val="single" w:sz="4" w:space="0" w:color="auto"/>
            </w:tcBorders>
            <w:vAlign w:val="bottom"/>
          </w:tcPr>
          <w:p w14:paraId="7281EBCF" w14:textId="3C1095FD" w:rsidR="005C6F99" w:rsidRPr="00A30817" w:rsidRDefault="005C6F99" w:rsidP="00FF5843">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color w:val="333333"/>
              </w:rPr>
              <w:t>Number</w:t>
            </w:r>
          </w:p>
        </w:tc>
      </w:tr>
      <w:tr w:rsidR="005C6F99" w14:paraId="12E37CF2" w14:textId="77777777" w:rsidTr="005C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tcBorders>
            <w:shd w:val="clear" w:color="auto" w:fill="auto"/>
          </w:tcPr>
          <w:p w14:paraId="0A074675" w14:textId="77777777" w:rsidR="005C6F99" w:rsidRPr="00A30817" w:rsidRDefault="005C6F99" w:rsidP="00FF5843">
            <w:pPr>
              <w:pStyle w:val="Compact"/>
              <w:rPr>
                <w:b w:val="0"/>
              </w:rPr>
            </w:pPr>
            <w:r w:rsidRPr="00A30817">
              <w:rPr>
                <w:rFonts w:cs="Helvetica"/>
                <w:color w:val="333333"/>
              </w:rPr>
              <w:t>Roles</w:t>
            </w:r>
          </w:p>
        </w:tc>
        <w:tc>
          <w:tcPr>
            <w:tcW w:w="1254" w:type="dxa"/>
            <w:tcBorders>
              <w:top w:val="single" w:sz="4" w:space="0" w:color="auto"/>
            </w:tcBorders>
            <w:shd w:val="clear" w:color="auto" w:fill="auto"/>
          </w:tcPr>
          <w:p w14:paraId="75DD9977" w14:textId="373D33B6" w:rsidR="005C6F99" w:rsidRPr="00A30817" w:rsidRDefault="005C6F99" w:rsidP="00FF5843">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1199" w:type="dxa"/>
            <w:tcBorders>
              <w:top w:val="single" w:sz="4" w:space="0" w:color="auto"/>
            </w:tcBorders>
            <w:shd w:val="clear" w:color="auto" w:fill="auto"/>
          </w:tcPr>
          <w:p w14:paraId="5426BC7C" w14:textId="17E8A78B" w:rsidR="005C6F99" w:rsidRPr="00A30817" w:rsidRDefault="005C6F99" w:rsidP="00FF5843">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r w:rsidR="005C6F99" w14:paraId="6221F7E8" w14:textId="77777777" w:rsidTr="005C6F99">
        <w:tc>
          <w:tcPr>
            <w:cnfStyle w:val="001000000000" w:firstRow="0" w:lastRow="0" w:firstColumn="1" w:lastColumn="0" w:oddVBand="0" w:evenVBand="0" w:oddHBand="0" w:evenHBand="0" w:firstRowFirstColumn="0" w:firstRowLastColumn="0" w:lastRowFirstColumn="0" w:lastRowLastColumn="0"/>
            <w:tcW w:w="2295" w:type="dxa"/>
            <w:shd w:val="clear" w:color="auto" w:fill="auto"/>
          </w:tcPr>
          <w:p w14:paraId="3C3D0796" w14:textId="77777777" w:rsidR="005C6F99" w:rsidRPr="00A30817" w:rsidRDefault="005C6F99" w:rsidP="00FF5843">
            <w:pPr>
              <w:pStyle w:val="Compact"/>
              <w:rPr>
                <w:b w:val="0"/>
              </w:rPr>
            </w:pPr>
            <w:r w:rsidRPr="00A30817">
              <w:rPr>
                <w:rFonts w:cs="Helvetica"/>
                <w:color w:val="333333"/>
              </w:rPr>
              <w:t>Open meetings</w:t>
            </w:r>
          </w:p>
        </w:tc>
        <w:tc>
          <w:tcPr>
            <w:tcW w:w="1254" w:type="dxa"/>
            <w:shd w:val="clear" w:color="auto" w:fill="auto"/>
          </w:tcPr>
          <w:p w14:paraId="532649FC" w14:textId="41F5A3A9" w:rsidR="005C6F99" w:rsidRPr="00A30817" w:rsidRDefault="005C6F99" w:rsidP="00FF5843">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0</w:t>
            </w:r>
          </w:p>
        </w:tc>
        <w:tc>
          <w:tcPr>
            <w:tcW w:w="1199" w:type="dxa"/>
            <w:shd w:val="clear" w:color="auto" w:fill="auto"/>
          </w:tcPr>
          <w:p w14:paraId="0C58DDC3" w14:textId="16C71970" w:rsidR="005C6F99" w:rsidRPr="00A30817" w:rsidRDefault="005C6F99" w:rsidP="00FF5843">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6A10B4ED" w14:textId="062F5F87" w:rsidR="00756DF5" w:rsidRDefault="00EA6F07" w:rsidP="00F714F2">
      <w:pPr>
        <w:pStyle w:val="BodyText"/>
        <w:spacing w:line="480" w:lineRule="auto"/>
      </w:pPr>
      <w:r>
        <w:t>The primary participants and leaders of the MSE processes were scientists, while some MSE process were led by governments and management agencies (Figure 2 Process). Scientists were explicitly the leaders – or the sole participants and therefore seemingly the leaders – in 73 percent of the MSE processes, while 27 percent of processes lacked enough documentation of participants and leadership such that we were unable to identify a presumed leader of the process.</w:t>
      </w:r>
    </w:p>
    <w:p w14:paraId="6A10B4EE" w14:textId="0C4ACDCC" w:rsidR="00756DF5" w:rsidRDefault="00EA6F07" w:rsidP="00F714F2">
      <w:pPr>
        <w:pStyle w:val="BodyText"/>
        <w:spacing w:line="480" w:lineRule="auto"/>
      </w:pPr>
      <w:r>
        <w:lastRenderedPageBreak/>
        <w:t xml:space="preserve">Scientists were participants in nearly </w:t>
      </w:r>
      <w:proofErr w:type="gramStart"/>
      <w:r>
        <w:t>all of</w:t>
      </w:r>
      <w:proofErr w:type="gramEnd"/>
      <w:r>
        <w:t xml:space="preserve"> the reviewed MSE processes (Figure 2 Participants). Other stakeholders in MSE processes were less frequent participants. Members of the fishery participated in 30 percent, management and government representatives in 23 percent, representatives of independent institutions in 7 percent, and the members of the public in 3 percent of reviewed MSEs. Decision makers – those responsible for selecting the management plan to implement – were participants in 13 percent of MSEs. Experts – a possible source of data or predictions – participated in 3 percent of the MSEs reviewed. Participants involved to the assist the MSE process itself, i.e., facilitators and decision analysts, participated in 10 and 3 percent of MSE processes respectively.</w:t>
      </w:r>
    </w:p>
    <w:p w14:paraId="6A10B4EF" w14:textId="3ECC5FAD" w:rsidR="00756DF5" w:rsidRDefault="00EA6F07" w:rsidP="00F714F2">
      <w:pPr>
        <w:pStyle w:val="BodyText"/>
        <w:spacing w:line="480" w:lineRule="auto"/>
      </w:pPr>
      <w:r>
        <w:t>Objectives and alternatives were elicited from a variety of participants. Management, government, or fishery participants explicitly provided objectives and alternatives in about 10 percent of the MSE processes (Figure 2 Explicit). However, in most cases the source of the objectives and alternatives was not explicit. The source of objectives and alternatives was not explicit in more than 80% of the MSE processes, 25 of 30 objective sources were not explicit and 24 of 30 alternative sources. In those subjective cases scientists – being the only or primary participants – seemingly selected these components most frequently (Figure 2 Subjective).</w:t>
      </w:r>
    </w:p>
    <w:p w14:paraId="6A10B4F1" w14:textId="41D353C6" w:rsidR="00756DF5" w:rsidRDefault="00EA6F07">
      <w:pPr>
        <w:pStyle w:val="ImageCaption"/>
      </w:pPr>
      <w:r>
        <w:t>Figure 2: Who guided (Process), participated in (Participants), or provided explicitly documented input (Explicit), or seemingly provided input (Subjective) during the specified steps of the MSE process</w:t>
      </w:r>
    </w:p>
    <w:tbl>
      <w:tblPr>
        <w:tblStyle w:val="TableGrid"/>
        <w:tblW w:w="0" w:type="auto"/>
        <w:tblLook w:val="04A0" w:firstRow="1" w:lastRow="0" w:firstColumn="1" w:lastColumn="0" w:noHBand="0" w:noVBand="1"/>
      </w:tblPr>
      <w:tblGrid>
        <w:gridCol w:w="9576"/>
      </w:tblGrid>
      <w:tr w:rsidR="0003259F" w14:paraId="3C6C9953" w14:textId="77777777" w:rsidTr="00562FCA">
        <w:tc>
          <w:tcPr>
            <w:tcW w:w="9576" w:type="dxa"/>
          </w:tcPr>
          <w:p w14:paraId="209EAF75" w14:textId="4FFF6874" w:rsidR="0003259F" w:rsidRPr="00D76330" w:rsidRDefault="0003259F" w:rsidP="00EE0FA3">
            <w:pPr>
              <w:pStyle w:val="Heading2"/>
              <w:numPr>
                <w:ilvl w:val="0"/>
                <w:numId w:val="6"/>
              </w:numPr>
              <w:outlineLvl w:val="1"/>
            </w:pPr>
            <w:bookmarkStart w:id="9" w:name="climate-change-in-mse-as-box-insert"/>
            <w:r>
              <w:lastRenderedPageBreak/>
              <w:t>Climate Change in MSE</w:t>
            </w:r>
          </w:p>
          <w:p w14:paraId="6858847D" w14:textId="77777777" w:rsidR="0003259F" w:rsidRDefault="0003259F" w:rsidP="0003259F">
            <w:pPr>
              <w:pStyle w:val="FirstParagraph"/>
            </w:pPr>
            <w:r>
              <w:t>Fisheries management has mostly focused on fishing impacts with ecosystem status viewed as a background constant. The increasing rate of climate change and its influence on fisheries is changing this dynamic, bringing ecosystem status to the forefront of fisheries management.</w:t>
            </w:r>
          </w:p>
          <w:p w14:paraId="6CA35FC0" w14:textId="77777777" w:rsidR="0003259F" w:rsidRDefault="0003259F" w:rsidP="0003259F">
            <w:pPr>
              <w:pStyle w:val="BodyText"/>
            </w:pPr>
            <w:r>
              <w:t xml:space="preserve">Here we review published MSEs the include climate change as a driver of the fisheries model using the stages in </w:t>
            </w:r>
            <w:proofErr w:type="gramStart"/>
            <w:r>
              <w:t>a</w:t>
            </w:r>
            <w:proofErr w:type="gramEnd"/>
            <w:r>
              <w:t xml:space="preserve"> SDM process to highlight unique aspects of these </w:t>
            </w:r>
            <w:proofErr w:type="spellStart"/>
            <w:r>
              <w:t>MSEs.</w:t>
            </w:r>
            <w:proofErr w:type="spellEnd"/>
            <w:r>
              <w:t xml:space="preserve"> We filtered the original set of MSEs published by as of December 31st, 2019 searching for the term “climate change” within the set that resulted from searching for “management strategy evaluation”. This resulted in our reviewing 16 published MSEs that included climate change as a driver. We reviewed the climate change MSEs using the same methodology described above. These MSEs have been concentrated in North America and Australia (Figure 3).</w:t>
            </w:r>
          </w:p>
          <w:p w14:paraId="6D3DCB5F" w14:textId="77777777" w:rsidR="0003259F" w:rsidRPr="00D76330" w:rsidRDefault="0003259F" w:rsidP="00C52DD1">
            <w:pPr>
              <w:pStyle w:val="ImageCaption"/>
            </w:pPr>
            <w:r w:rsidRPr="00D76330">
              <w:t>Figure 3: Map of MSE study locations.</w:t>
            </w:r>
          </w:p>
          <w:p w14:paraId="50600B6E" w14:textId="77777777" w:rsidR="0003259F" w:rsidRDefault="0003259F" w:rsidP="0003259F">
            <w:pPr>
              <w:pStyle w:val="BodyText"/>
            </w:pPr>
            <w:r>
              <w:t xml:space="preserve">As with the random sample of reviewed MSEs, uncertainty was the most common driver, apart from climate change, included climate change MSEs (Table 7), while other biological drivers were also included in some of the climate change </w:t>
            </w:r>
            <w:proofErr w:type="spellStart"/>
            <w:r>
              <w:t>MSEs.</w:t>
            </w:r>
            <w:proofErr w:type="spellEnd"/>
            <w:r>
              <w:t xml:space="preserve"> Overall climate change MSEs considered fewer drivers on average, 1.4, than the random sample of MSEs, which included 1.8.</w:t>
            </w:r>
          </w:p>
          <w:p w14:paraId="560E079C" w14:textId="5FC126C9" w:rsidR="0003259F" w:rsidRPr="00D76330" w:rsidRDefault="0003259F" w:rsidP="00C52DD1">
            <w:pPr>
              <w:pStyle w:val="Compact"/>
            </w:pPr>
            <w:r w:rsidRPr="00D76330">
              <w:t xml:space="preserve">Table </w:t>
            </w:r>
            <w:r>
              <w:t>7</w:t>
            </w:r>
            <w:r w:rsidRPr="00D76330">
              <w:t>: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03259F" w:rsidRPr="00D76330" w14:paraId="60F9F7E5" w14:textId="77777777" w:rsidTr="005C6F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346C8CE" w14:textId="77777777" w:rsidR="0003259F" w:rsidRPr="00D76330" w:rsidRDefault="0003259F" w:rsidP="00C52DD1">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D927E91"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tcBorders>
                    <w:bottom w:val="single" w:sz="4" w:space="0" w:color="auto"/>
                  </w:tcBorders>
                  <w:vAlign w:val="bottom"/>
                </w:tcPr>
                <w:p w14:paraId="780E8B11"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03259F" w:rsidRPr="00D76330" w14:paraId="63A2F3F8" w14:textId="77777777" w:rsidTr="005C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70A7FB9B" w14:textId="77777777" w:rsidR="0003259F" w:rsidRPr="00D76330" w:rsidRDefault="0003259F" w:rsidP="00C52DD1">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776C6D54"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tcBorders>
                    <w:top w:val="single" w:sz="4" w:space="0" w:color="auto"/>
                  </w:tcBorders>
                  <w:shd w:val="clear" w:color="auto" w:fill="auto"/>
                </w:tcPr>
                <w:p w14:paraId="15AB31D2"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03259F" w:rsidRPr="00D76330" w14:paraId="3CC54AF8"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D765126" w14:textId="77777777" w:rsidR="0003259F" w:rsidRPr="00D76330" w:rsidRDefault="0003259F" w:rsidP="00C52DD1">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3F1419C3" w14:textId="7C4BD7B8"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w:t>
                  </w:r>
                  <w:r>
                    <w:rPr>
                      <w:rFonts w:cs="Times New Roman"/>
                      <w:color w:val="333333"/>
                    </w:rPr>
                    <w:t>2</w:t>
                  </w:r>
                </w:p>
              </w:tc>
              <w:tc>
                <w:tcPr>
                  <w:tcW w:w="1472" w:type="dxa"/>
                  <w:shd w:val="clear" w:color="auto" w:fill="auto"/>
                </w:tcPr>
                <w:p w14:paraId="012D2A88"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03259F" w:rsidRPr="00D76330" w14:paraId="6AD790C0"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D9E256"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Environmental conditions</w:t>
                  </w:r>
                </w:p>
              </w:tc>
              <w:tc>
                <w:tcPr>
                  <w:tcW w:w="1172" w:type="dxa"/>
                  <w:shd w:val="clear" w:color="auto" w:fill="auto"/>
                </w:tcPr>
                <w:p w14:paraId="7CCCE52A" w14:textId="7D71ADB1"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5B807A10"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53520443"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AD906E4"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2EA3D75" w14:textId="52C45BEB"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0F448940"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78C64417"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7A5808"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4C8FEEA4" w14:textId="7948884F"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48C2EB36"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6E56AB39" w14:textId="77777777" w:rsidTr="00C52DD1">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92F1F83"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4FD8D9DA" w14:textId="5F00F05C"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4D2A644D" w14:textId="77777777" w:rsidR="0003259F" w:rsidRPr="00D76330"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03259F" w:rsidRPr="00D76330" w14:paraId="7E148D4C" w14:textId="77777777" w:rsidTr="00C52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DF38DF7" w14:textId="77777777" w:rsidR="0003259F" w:rsidRPr="00D76330" w:rsidRDefault="0003259F" w:rsidP="00C52DD1">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5399F1B4" w14:textId="422FF403"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Pr>
                      <w:rFonts w:cs="Times New Roman"/>
                      <w:color w:val="333333"/>
                    </w:rPr>
                    <w:t>6</w:t>
                  </w:r>
                </w:p>
              </w:tc>
              <w:tc>
                <w:tcPr>
                  <w:tcW w:w="1472" w:type="dxa"/>
                  <w:shd w:val="clear" w:color="auto" w:fill="auto"/>
                </w:tcPr>
                <w:p w14:paraId="53DA7057" w14:textId="77777777" w:rsidR="0003259F" w:rsidRPr="00D76330"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757D98B0" w14:textId="253289FC" w:rsidR="0003259F" w:rsidRDefault="0003259F" w:rsidP="00C52DD1">
            <w:pPr>
              <w:pStyle w:val="Compact"/>
            </w:pPr>
          </w:p>
          <w:p w14:paraId="36FBEB8A" w14:textId="77777777" w:rsidR="0003259F" w:rsidRDefault="0003259F" w:rsidP="0003259F">
            <w:pPr>
              <w:pStyle w:val="BodyText"/>
            </w:pPr>
            <w:r>
              <w:t xml:space="preserve">Climate change MSEs averaged the same number of objectives per MSE. The categories of the objectives differed however, with more frequent inclusion of yield objectives, but less frequent consideration of economic objectives and no consideration of social objectives (Table 8) in the climate change </w:t>
            </w:r>
            <w:proofErr w:type="spellStart"/>
            <w:r>
              <w:t>MSEs.</w:t>
            </w:r>
            <w:proofErr w:type="spellEnd"/>
          </w:p>
          <w:p w14:paraId="7D15E329" w14:textId="77777777" w:rsidR="0003259F" w:rsidRPr="00D76330" w:rsidRDefault="0003259F" w:rsidP="00C52DD1">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459"/>
            </w:tblGrid>
            <w:tr w:rsidR="0003259F" w:rsidRPr="00D76330" w14:paraId="10A150FE" w14:textId="77777777" w:rsidTr="00BD293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BB88D69" w14:textId="77777777" w:rsidR="0003259F" w:rsidRPr="00D76330" w:rsidRDefault="0003259F" w:rsidP="00C52DD1">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0215D62E"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tcBorders>
                    <w:bottom w:val="single" w:sz="4" w:space="0" w:color="auto"/>
                  </w:tcBorders>
                  <w:shd w:val="clear" w:color="auto" w:fill="auto"/>
                  <w:vAlign w:val="bottom"/>
                </w:tcPr>
                <w:p w14:paraId="1AC65ECE"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59" w:type="dxa"/>
                  <w:tcBorders>
                    <w:bottom w:val="single" w:sz="4" w:space="0" w:color="auto"/>
                  </w:tcBorders>
                  <w:shd w:val="clear" w:color="auto" w:fill="auto"/>
                  <w:vAlign w:val="bottom"/>
                </w:tcPr>
                <w:p w14:paraId="472FD23D" w14:textId="77777777" w:rsidR="0003259F" w:rsidRPr="00D76330" w:rsidRDefault="0003259F" w:rsidP="00C52DD1">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03259F" w:rsidRPr="00D76330" w14:paraId="137AF9C8" w14:textId="77777777" w:rsidTr="00BD2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17ACEA28" w14:textId="77777777" w:rsidR="0003259F" w:rsidRPr="00B00BD4" w:rsidRDefault="0003259F" w:rsidP="00C52DD1">
                  <w:pPr>
                    <w:pStyle w:val="Compact"/>
                    <w:rPr>
                      <w:rFonts w:cs="Times New Roman"/>
                      <w:b w:val="0"/>
                    </w:rPr>
                  </w:pPr>
                  <w:r w:rsidRPr="00B00BD4">
                    <w:rPr>
                      <w:rFonts w:cs="Times New Roman"/>
                      <w:b w:val="0"/>
                      <w:caps w:val="0"/>
                    </w:rPr>
                    <w:lastRenderedPageBreak/>
                    <w:t>Random sample</w:t>
                  </w:r>
                </w:p>
              </w:tc>
              <w:tc>
                <w:tcPr>
                  <w:tcW w:w="2405" w:type="dxa"/>
                  <w:tcBorders>
                    <w:top w:val="single" w:sz="4" w:space="0" w:color="auto"/>
                  </w:tcBorders>
                  <w:shd w:val="clear" w:color="auto" w:fill="auto"/>
                </w:tcPr>
                <w:p w14:paraId="5F9FB7C0" w14:textId="77777777" w:rsidR="0003259F" w:rsidRPr="00B00BD4"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B00BD4">
                    <w:rPr>
                      <w:rFonts w:cs="Times New Roman"/>
                    </w:rPr>
                    <w:t>Conservation</w:t>
                  </w:r>
                </w:p>
              </w:tc>
              <w:tc>
                <w:tcPr>
                  <w:tcW w:w="1369" w:type="dxa"/>
                  <w:tcBorders>
                    <w:top w:val="single" w:sz="4" w:space="0" w:color="auto"/>
                  </w:tcBorders>
                  <w:shd w:val="clear" w:color="auto" w:fill="auto"/>
                </w:tcPr>
                <w:p w14:paraId="0D593BEF" w14:textId="77777777" w:rsidR="0003259F" w:rsidRPr="00B00BD4"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B00BD4">
                    <w:rPr>
                      <w:rFonts w:cs="Times New Roman"/>
                    </w:rPr>
                    <w:t>93</w:t>
                  </w:r>
                </w:p>
              </w:tc>
              <w:tc>
                <w:tcPr>
                  <w:tcW w:w="1459" w:type="dxa"/>
                  <w:tcBorders>
                    <w:top w:val="single" w:sz="4" w:space="0" w:color="auto"/>
                  </w:tcBorders>
                  <w:shd w:val="clear" w:color="auto" w:fill="auto"/>
                </w:tcPr>
                <w:p w14:paraId="335D0AFA" w14:textId="77777777" w:rsidR="0003259F" w:rsidRPr="00B00BD4" w:rsidRDefault="0003259F" w:rsidP="00C52DD1">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B00BD4">
                    <w:rPr>
                      <w:rFonts w:cs="Times New Roman"/>
                    </w:rPr>
                    <w:t>28</w:t>
                  </w:r>
                </w:p>
              </w:tc>
            </w:tr>
            <w:tr w:rsidR="0003259F" w:rsidRPr="00D76330" w14:paraId="66338BB9" w14:textId="77777777" w:rsidTr="00562FCA">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FCD22C7" w14:textId="77777777" w:rsidR="0003259F" w:rsidRPr="008D2F28" w:rsidRDefault="0003259F" w:rsidP="00C52DD1">
                  <w:pPr>
                    <w:pStyle w:val="Compact"/>
                    <w:rPr>
                      <w:rFonts w:cs="Times New Roman"/>
                      <w:b w:val="0"/>
                      <w:i/>
                      <w:iCs/>
                    </w:rPr>
                  </w:pPr>
                  <w:r w:rsidRPr="008D2F28">
                    <w:rPr>
                      <w:rFonts w:cs="Times New Roman"/>
                      <w:b w:val="0"/>
                      <w:i/>
                      <w:iCs/>
                      <w:caps w:val="0"/>
                    </w:rPr>
                    <w:t>Climate change</w:t>
                  </w:r>
                </w:p>
              </w:tc>
              <w:tc>
                <w:tcPr>
                  <w:tcW w:w="2405" w:type="dxa"/>
                  <w:shd w:val="clear" w:color="auto" w:fill="auto"/>
                </w:tcPr>
                <w:p w14:paraId="2BBC242E" w14:textId="77777777" w:rsidR="0003259F" w:rsidRPr="008D2F28"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Conservation</w:t>
                  </w:r>
                </w:p>
              </w:tc>
              <w:tc>
                <w:tcPr>
                  <w:tcW w:w="1369" w:type="dxa"/>
                  <w:shd w:val="clear" w:color="auto" w:fill="auto"/>
                </w:tcPr>
                <w:p w14:paraId="6BC4C429" w14:textId="0A1169B3" w:rsidR="0003259F" w:rsidRPr="008D2F28"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94</w:t>
                  </w:r>
                </w:p>
              </w:tc>
              <w:tc>
                <w:tcPr>
                  <w:tcW w:w="1459" w:type="dxa"/>
                  <w:shd w:val="clear" w:color="auto" w:fill="auto"/>
                </w:tcPr>
                <w:p w14:paraId="76A655B9" w14:textId="08BC6FD2" w:rsidR="0003259F" w:rsidRPr="008D2F28" w:rsidRDefault="0003259F" w:rsidP="00C52DD1">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15</w:t>
                  </w:r>
                </w:p>
              </w:tc>
            </w:tr>
            <w:tr w:rsidR="0003259F" w:rsidRPr="00D76330" w14:paraId="153AAD63"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284193D" w14:textId="71F5A6F0" w:rsidR="0003259F" w:rsidRPr="00B00BD4" w:rsidRDefault="0003259F" w:rsidP="0003259F">
                  <w:pPr>
                    <w:pStyle w:val="Compact"/>
                    <w:rPr>
                      <w:rFonts w:eastAsia="Times New Roman" w:cs="Times New Roman"/>
                      <w:b w:val="0"/>
                      <w:caps w:val="0"/>
                    </w:rPr>
                  </w:pPr>
                  <w:r w:rsidRPr="00B00BD4">
                    <w:rPr>
                      <w:rFonts w:cs="Times New Roman"/>
                      <w:b w:val="0"/>
                      <w:caps w:val="0"/>
                    </w:rPr>
                    <w:t>Random sample</w:t>
                  </w:r>
                </w:p>
              </w:tc>
              <w:tc>
                <w:tcPr>
                  <w:tcW w:w="2405" w:type="dxa"/>
                  <w:shd w:val="clear" w:color="auto" w:fill="auto"/>
                </w:tcPr>
                <w:p w14:paraId="00C91B9F" w14:textId="78122997"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Yield</w:t>
                  </w:r>
                </w:p>
              </w:tc>
              <w:tc>
                <w:tcPr>
                  <w:tcW w:w="1369" w:type="dxa"/>
                  <w:shd w:val="clear" w:color="auto" w:fill="auto"/>
                </w:tcPr>
                <w:p w14:paraId="3E3549CD" w14:textId="6BD26EFA"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73</w:t>
                  </w:r>
                </w:p>
              </w:tc>
              <w:tc>
                <w:tcPr>
                  <w:tcW w:w="1459" w:type="dxa"/>
                  <w:shd w:val="clear" w:color="auto" w:fill="auto"/>
                </w:tcPr>
                <w:p w14:paraId="1D5D094E" w14:textId="02F86708"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22</w:t>
                  </w:r>
                </w:p>
              </w:tc>
            </w:tr>
            <w:tr w:rsidR="0003259F" w:rsidRPr="00D76330" w14:paraId="5927F232" w14:textId="77777777" w:rsidTr="00562FCA">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EE912E6" w14:textId="0E955B47" w:rsidR="0003259F" w:rsidRPr="008D2F28" w:rsidRDefault="0003259F" w:rsidP="0003259F">
                  <w:pPr>
                    <w:pStyle w:val="Compact"/>
                    <w:rPr>
                      <w:rFonts w:cs="Times New Roman"/>
                      <w:i/>
                      <w:iCs/>
                    </w:rPr>
                  </w:pPr>
                  <w:r w:rsidRPr="008D2F28">
                    <w:rPr>
                      <w:rFonts w:cs="Times New Roman"/>
                      <w:b w:val="0"/>
                      <w:i/>
                      <w:iCs/>
                      <w:caps w:val="0"/>
                    </w:rPr>
                    <w:t>Climate change</w:t>
                  </w:r>
                </w:p>
              </w:tc>
              <w:tc>
                <w:tcPr>
                  <w:tcW w:w="2405" w:type="dxa"/>
                  <w:shd w:val="clear" w:color="auto" w:fill="auto"/>
                </w:tcPr>
                <w:p w14:paraId="0E86CBBD" w14:textId="12DB5D35"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Yield</w:t>
                  </w:r>
                </w:p>
              </w:tc>
              <w:tc>
                <w:tcPr>
                  <w:tcW w:w="1369" w:type="dxa"/>
                  <w:shd w:val="clear" w:color="auto" w:fill="auto"/>
                </w:tcPr>
                <w:p w14:paraId="6442BE64" w14:textId="0136F2A3"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88</w:t>
                  </w:r>
                </w:p>
              </w:tc>
              <w:tc>
                <w:tcPr>
                  <w:tcW w:w="1459" w:type="dxa"/>
                  <w:shd w:val="clear" w:color="auto" w:fill="auto"/>
                </w:tcPr>
                <w:p w14:paraId="6F8EED06" w14:textId="1A406768"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cs="Times New Roman"/>
                      <w:i/>
                      <w:iCs/>
                    </w:rPr>
                  </w:pPr>
                  <w:r w:rsidRPr="008D2F28">
                    <w:rPr>
                      <w:rFonts w:cs="Times New Roman"/>
                      <w:i/>
                      <w:iCs/>
                    </w:rPr>
                    <w:t>14</w:t>
                  </w:r>
                </w:p>
              </w:tc>
            </w:tr>
            <w:tr w:rsidR="0003259F" w:rsidRPr="00D76330" w14:paraId="6660EEDC"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71A5D59" w14:textId="65DB3644" w:rsidR="0003259F" w:rsidRPr="00B00BD4" w:rsidRDefault="0003259F" w:rsidP="0003259F">
                  <w:pPr>
                    <w:pStyle w:val="Compact"/>
                    <w:rPr>
                      <w:rFonts w:eastAsia="Times New Roman" w:cs="Times New Roman"/>
                      <w:b w:val="0"/>
                      <w:caps w:val="0"/>
                    </w:rPr>
                  </w:pPr>
                  <w:r w:rsidRPr="00B00BD4">
                    <w:rPr>
                      <w:rFonts w:cs="Times New Roman"/>
                      <w:b w:val="0"/>
                      <w:caps w:val="0"/>
                    </w:rPr>
                    <w:t>Random sample</w:t>
                  </w:r>
                </w:p>
              </w:tc>
              <w:tc>
                <w:tcPr>
                  <w:tcW w:w="2405" w:type="dxa"/>
                  <w:shd w:val="clear" w:color="auto" w:fill="auto"/>
                </w:tcPr>
                <w:p w14:paraId="197BE385" w14:textId="25BDCD09"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Economic</w:t>
                  </w:r>
                </w:p>
              </w:tc>
              <w:tc>
                <w:tcPr>
                  <w:tcW w:w="1369" w:type="dxa"/>
                  <w:shd w:val="clear" w:color="auto" w:fill="auto"/>
                </w:tcPr>
                <w:p w14:paraId="40D42408" w14:textId="7D6F8F2F"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73</w:t>
                  </w:r>
                </w:p>
              </w:tc>
              <w:tc>
                <w:tcPr>
                  <w:tcW w:w="1459" w:type="dxa"/>
                  <w:shd w:val="clear" w:color="auto" w:fill="auto"/>
                </w:tcPr>
                <w:p w14:paraId="25772205" w14:textId="3BD4F1C4"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22</w:t>
                  </w:r>
                </w:p>
              </w:tc>
            </w:tr>
            <w:tr w:rsidR="0003259F" w:rsidRPr="00D76330" w14:paraId="02AC2D9A" w14:textId="77777777" w:rsidTr="0003259F">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2FB84DFB" w14:textId="0E7A733C" w:rsidR="0003259F" w:rsidRPr="008D2F28" w:rsidRDefault="0003259F" w:rsidP="0003259F">
                  <w:pPr>
                    <w:pStyle w:val="Compact"/>
                    <w:rPr>
                      <w:rFonts w:eastAsia="Times New Roman" w:cs="Times New Roman"/>
                      <w:b w:val="0"/>
                      <w:i/>
                      <w:iCs/>
                      <w:caps w:val="0"/>
                    </w:rPr>
                  </w:pPr>
                  <w:r w:rsidRPr="008D2F28">
                    <w:rPr>
                      <w:rFonts w:cs="Times New Roman"/>
                      <w:b w:val="0"/>
                      <w:i/>
                      <w:iCs/>
                      <w:caps w:val="0"/>
                    </w:rPr>
                    <w:t>Climate change</w:t>
                  </w:r>
                </w:p>
              </w:tc>
              <w:tc>
                <w:tcPr>
                  <w:tcW w:w="2405" w:type="dxa"/>
                  <w:shd w:val="clear" w:color="auto" w:fill="auto"/>
                </w:tcPr>
                <w:p w14:paraId="4C946AC7" w14:textId="0AA38B02"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i/>
                      <w:iCs/>
                    </w:rPr>
                  </w:pPr>
                  <w:r w:rsidRPr="008D2F28">
                    <w:rPr>
                      <w:rFonts w:cs="Times New Roman"/>
                      <w:i/>
                      <w:iCs/>
                    </w:rPr>
                    <w:t>Economic</w:t>
                  </w:r>
                </w:p>
              </w:tc>
              <w:tc>
                <w:tcPr>
                  <w:tcW w:w="1369" w:type="dxa"/>
                  <w:shd w:val="clear" w:color="auto" w:fill="auto"/>
                </w:tcPr>
                <w:p w14:paraId="74D130E7" w14:textId="6F022776" w:rsidR="0003259F" w:rsidRPr="008D2F28" w:rsidRDefault="0003259F"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i/>
                      <w:iCs/>
                    </w:rPr>
                  </w:pPr>
                  <w:r w:rsidRPr="008D2F28">
                    <w:rPr>
                      <w:rFonts w:cs="Times New Roman"/>
                      <w:i/>
                      <w:iCs/>
                    </w:rPr>
                    <w:t>5</w:t>
                  </w:r>
                  <w:r w:rsidR="00562FCA" w:rsidRPr="008D2F28">
                    <w:rPr>
                      <w:rFonts w:cs="Times New Roman"/>
                      <w:i/>
                      <w:iCs/>
                    </w:rPr>
                    <w:t>0</w:t>
                  </w:r>
                </w:p>
              </w:tc>
              <w:tc>
                <w:tcPr>
                  <w:tcW w:w="1459" w:type="dxa"/>
                  <w:shd w:val="clear" w:color="auto" w:fill="auto"/>
                </w:tcPr>
                <w:p w14:paraId="184DFB3E" w14:textId="59888EDB" w:rsidR="0003259F" w:rsidRPr="008D2F28" w:rsidRDefault="00562FCA" w:rsidP="0003259F">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i/>
                      <w:iCs/>
                    </w:rPr>
                  </w:pPr>
                  <w:r w:rsidRPr="008D2F28">
                    <w:rPr>
                      <w:rFonts w:cs="Times New Roman"/>
                      <w:i/>
                      <w:iCs/>
                    </w:rPr>
                    <w:t>8</w:t>
                  </w:r>
                </w:p>
              </w:tc>
            </w:tr>
            <w:tr w:rsidR="0003259F" w:rsidRPr="00D76330" w14:paraId="5F70B1B0" w14:textId="77777777" w:rsidTr="00032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225E29A4" w14:textId="638D97A8" w:rsidR="0003259F" w:rsidRPr="00B00BD4" w:rsidRDefault="0003259F" w:rsidP="0003259F">
                  <w:pPr>
                    <w:pStyle w:val="Compact"/>
                    <w:rPr>
                      <w:rFonts w:eastAsia="Times New Roman" w:cs="Times New Roman"/>
                      <w:b w:val="0"/>
                      <w:caps w:val="0"/>
                    </w:rPr>
                  </w:pPr>
                  <w:r w:rsidRPr="00B00BD4">
                    <w:rPr>
                      <w:rFonts w:cs="Times New Roman"/>
                      <w:b w:val="0"/>
                      <w:caps w:val="0"/>
                    </w:rPr>
                    <w:t>Random sample</w:t>
                  </w:r>
                </w:p>
              </w:tc>
              <w:tc>
                <w:tcPr>
                  <w:tcW w:w="2405" w:type="dxa"/>
                  <w:shd w:val="clear" w:color="auto" w:fill="auto"/>
                </w:tcPr>
                <w:p w14:paraId="11703101" w14:textId="49FFFC18"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Social</w:t>
                  </w:r>
                </w:p>
              </w:tc>
              <w:tc>
                <w:tcPr>
                  <w:tcW w:w="1369" w:type="dxa"/>
                  <w:shd w:val="clear" w:color="auto" w:fill="auto"/>
                </w:tcPr>
                <w:p w14:paraId="1814B53A" w14:textId="7C770C6B"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7</w:t>
                  </w:r>
                </w:p>
              </w:tc>
              <w:tc>
                <w:tcPr>
                  <w:tcW w:w="1459" w:type="dxa"/>
                  <w:shd w:val="clear" w:color="auto" w:fill="auto"/>
                </w:tcPr>
                <w:p w14:paraId="6D793EF2" w14:textId="7E244DB1" w:rsidR="0003259F" w:rsidRPr="00B00BD4" w:rsidRDefault="0003259F" w:rsidP="0003259F">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B00BD4">
                    <w:rPr>
                      <w:rFonts w:cs="Times New Roman"/>
                    </w:rPr>
                    <w:t>2</w:t>
                  </w:r>
                </w:p>
              </w:tc>
            </w:tr>
          </w:tbl>
          <w:p w14:paraId="718C626B" w14:textId="77777777" w:rsidR="0003259F" w:rsidRPr="00D76330" w:rsidRDefault="0003259F" w:rsidP="00C52DD1">
            <w:pPr>
              <w:pStyle w:val="Compact"/>
            </w:pPr>
          </w:p>
          <w:p w14:paraId="2999AEDC" w14:textId="1D38535B" w:rsidR="0003259F" w:rsidRPr="00562FCA" w:rsidRDefault="00562FCA" w:rsidP="00C52DD1">
            <w:pPr>
              <w:pStyle w:val="Compact"/>
            </w:pPr>
            <w:r w:rsidRPr="00562FCA">
              <w:t>Climate change MSEs were more likely to explicitly document the trade-off analysis stage, equally likely to document the alternatives stages, but were less likely to document the other stages in the decision process.</w:t>
            </w:r>
            <w:bookmarkStart w:id="10" w:name="_GoBack"/>
            <w:bookmarkEnd w:id="10"/>
          </w:p>
          <w:p w14:paraId="7C695FCB" w14:textId="77777777" w:rsidR="00562FCA" w:rsidRPr="00D76330" w:rsidRDefault="00562FCA" w:rsidP="00C52DD1">
            <w:pPr>
              <w:pStyle w:val="Compact"/>
            </w:pPr>
          </w:p>
          <w:p w14:paraId="07D601B2" w14:textId="77777777" w:rsidR="0003259F" w:rsidRPr="00D76330" w:rsidRDefault="0003259F" w:rsidP="00C52DD1">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172"/>
            </w:tblGrid>
            <w:tr w:rsidR="00562FCA" w:rsidRPr="00D76330" w14:paraId="2C2BF503" w14:textId="77777777" w:rsidTr="00562F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80BBFFD" w14:textId="77777777" w:rsidR="00562FCA" w:rsidRPr="00D76330" w:rsidRDefault="00562FCA" w:rsidP="00562FCA">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557E878D" w14:textId="55552279" w:rsidR="00562FCA" w:rsidRPr="00D76330" w:rsidRDefault="00562FCA" w:rsidP="00562FCA">
                  <w:pPr>
                    <w:pStyle w:val="Compact"/>
                    <w:cnfStyle w:val="100000000000" w:firstRow="1" w:lastRow="0" w:firstColumn="0" w:lastColumn="0" w:oddVBand="0" w:evenVBand="0" w:oddHBand="0" w:evenHBand="0" w:firstRowFirstColumn="0" w:firstRowLastColumn="0" w:lastRowFirstColumn="0" w:lastRowLastColumn="0"/>
                    <w:rPr>
                      <w:rFonts w:cs="Helvetica"/>
                      <w:color w:val="333333"/>
                    </w:rPr>
                  </w:pPr>
                  <w:r w:rsidRPr="00D76330">
                    <w:rPr>
                      <w:rFonts w:cs="Helvetica"/>
                      <w:bCs w:val="0"/>
                      <w:caps w:val="0"/>
                      <w:color w:val="333333"/>
                    </w:rPr>
                    <w:t>Percent</w:t>
                  </w:r>
                </w:p>
              </w:tc>
              <w:tc>
                <w:tcPr>
                  <w:tcW w:w="1172" w:type="dxa"/>
                  <w:tcBorders>
                    <w:bottom w:val="single" w:sz="4" w:space="0" w:color="auto"/>
                  </w:tcBorders>
                  <w:vAlign w:val="bottom"/>
                </w:tcPr>
                <w:p w14:paraId="35D11AD6" w14:textId="40A09990" w:rsidR="00562FCA" w:rsidRPr="00D76330" w:rsidRDefault="00562FCA" w:rsidP="00562FCA">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r>
            <w:tr w:rsidR="00562FCA" w:rsidRPr="00D76330" w14:paraId="0C987871"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D632D1D" w14:textId="77777777" w:rsidR="00562FCA" w:rsidRPr="00D76330" w:rsidRDefault="00562FCA" w:rsidP="00562FCA">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4627D46A" w14:textId="6313EA7F"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6</w:t>
                  </w:r>
                </w:p>
              </w:tc>
              <w:tc>
                <w:tcPr>
                  <w:tcW w:w="1172" w:type="dxa"/>
                  <w:tcBorders>
                    <w:top w:val="single" w:sz="4" w:space="0" w:color="auto"/>
                  </w:tcBorders>
                  <w:shd w:val="clear" w:color="auto" w:fill="auto"/>
                </w:tcPr>
                <w:p w14:paraId="50C66DC7" w14:textId="09A23915"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r>
            <w:tr w:rsidR="00562FCA" w:rsidRPr="00D76330" w14:paraId="6050279C"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0513462" w14:textId="77777777" w:rsidR="00562FCA" w:rsidRPr="00D76330" w:rsidRDefault="00562FCA" w:rsidP="00562FCA">
                  <w:pPr>
                    <w:pStyle w:val="Compact"/>
                    <w:rPr>
                      <w:rFonts w:cs="Times New Roman"/>
                      <w:b w:val="0"/>
                    </w:rPr>
                  </w:pPr>
                  <w:r w:rsidRPr="00D76330">
                    <w:rPr>
                      <w:rFonts w:cs="Helvetica"/>
                      <w:b w:val="0"/>
                      <w:caps w:val="0"/>
                      <w:color w:val="333333"/>
                    </w:rPr>
                    <w:t>Problem</w:t>
                  </w:r>
                </w:p>
              </w:tc>
              <w:tc>
                <w:tcPr>
                  <w:tcW w:w="1172" w:type="dxa"/>
                  <w:shd w:val="clear" w:color="auto" w:fill="auto"/>
                </w:tcPr>
                <w:p w14:paraId="6027F46B" w14:textId="146F6192"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Pr>
                      <w:rFonts w:cs="Helvetica"/>
                      <w:color w:val="333333"/>
                    </w:rPr>
                    <w:t>6</w:t>
                  </w:r>
                </w:p>
              </w:tc>
              <w:tc>
                <w:tcPr>
                  <w:tcW w:w="1172" w:type="dxa"/>
                  <w:shd w:val="clear" w:color="auto" w:fill="auto"/>
                </w:tcPr>
                <w:p w14:paraId="56536952" w14:textId="28A14F45"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r>
            <w:tr w:rsidR="00562FCA" w:rsidRPr="00D76330" w14:paraId="59243FC9"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0C6BA7"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4A6F7D56" w14:textId="3D7C295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6</w:t>
                  </w:r>
                </w:p>
              </w:tc>
              <w:tc>
                <w:tcPr>
                  <w:tcW w:w="1172" w:type="dxa"/>
                  <w:shd w:val="clear" w:color="auto" w:fill="auto"/>
                </w:tcPr>
                <w:p w14:paraId="3D8AD9A8" w14:textId="5231D2E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r>
            <w:tr w:rsidR="00562FCA" w:rsidRPr="00D76330" w14:paraId="4BCD51D9"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EAFDFE7"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4AA87586" w14:textId="49755F2C"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Pr>
                      <w:rFonts w:cs="Helvetica"/>
                      <w:color w:val="333333"/>
                    </w:rPr>
                    <w:t>19</w:t>
                  </w:r>
                </w:p>
              </w:tc>
              <w:tc>
                <w:tcPr>
                  <w:tcW w:w="1172" w:type="dxa"/>
                  <w:shd w:val="clear" w:color="auto" w:fill="auto"/>
                </w:tcPr>
                <w:p w14:paraId="1C2D919D" w14:textId="05D285CF"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r>
            <w:tr w:rsidR="00562FCA" w:rsidRPr="00D76330" w14:paraId="6284944C"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1EC9BF3C"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Tradeoffs</w:t>
                  </w:r>
                </w:p>
              </w:tc>
              <w:tc>
                <w:tcPr>
                  <w:tcW w:w="1172" w:type="dxa"/>
                  <w:shd w:val="clear" w:color="auto" w:fill="auto"/>
                </w:tcPr>
                <w:p w14:paraId="20639AC0" w14:textId="63E18C59"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Pr>
                      <w:rFonts w:cs="Helvetica"/>
                      <w:color w:val="333333"/>
                    </w:rPr>
                    <w:t>19</w:t>
                  </w:r>
                </w:p>
              </w:tc>
              <w:tc>
                <w:tcPr>
                  <w:tcW w:w="1172" w:type="dxa"/>
                  <w:shd w:val="clear" w:color="auto" w:fill="auto"/>
                </w:tcPr>
                <w:p w14:paraId="3CBA2CA0" w14:textId="2FFF4D1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r>
            <w:tr w:rsidR="00562FCA" w:rsidRPr="00D76330" w14:paraId="5C2DD547" w14:textId="77777777" w:rsidTr="00562FCA">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133A22DF"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00808509" w14:textId="07CC261C"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D76330">
                    <w:rPr>
                      <w:rFonts w:cs="Helvetica"/>
                      <w:color w:val="333333"/>
                    </w:rPr>
                    <w:t>0</w:t>
                  </w:r>
                </w:p>
              </w:tc>
              <w:tc>
                <w:tcPr>
                  <w:tcW w:w="1172" w:type="dxa"/>
                  <w:shd w:val="clear" w:color="auto" w:fill="auto"/>
                </w:tcPr>
                <w:p w14:paraId="385870C5" w14:textId="793864F9" w:rsidR="00562FCA" w:rsidRPr="00D76330" w:rsidRDefault="00562FCA" w:rsidP="00562FCA">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562FCA" w:rsidRPr="00D76330" w14:paraId="3DF40C8B" w14:textId="77777777" w:rsidTr="00562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55BF928" w14:textId="77777777" w:rsidR="00562FCA" w:rsidRPr="00D76330" w:rsidRDefault="00562FCA" w:rsidP="00562FCA">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7F430C1" w14:textId="3DDEAF4D"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D76330">
                    <w:rPr>
                      <w:rFonts w:cs="Helvetica"/>
                      <w:color w:val="333333"/>
                    </w:rPr>
                    <w:t>0</w:t>
                  </w:r>
                </w:p>
              </w:tc>
              <w:tc>
                <w:tcPr>
                  <w:tcW w:w="1172" w:type="dxa"/>
                  <w:shd w:val="clear" w:color="auto" w:fill="auto"/>
                </w:tcPr>
                <w:p w14:paraId="147250BF" w14:textId="5C205EE7" w:rsidR="00562FCA" w:rsidRPr="00D76330" w:rsidRDefault="00562FCA" w:rsidP="00562FCA">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56920F95" w14:textId="0118E975" w:rsidR="0003259F" w:rsidRPr="002A510A" w:rsidRDefault="0003259F" w:rsidP="00C52DD1">
            <w:pPr>
              <w:pStyle w:val="BodyText"/>
            </w:pPr>
            <w:r w:rsidRPr="00D76330">
              <w:t xml:space="preserve">Including climate change in </w:t>
            </w:r>
            <w:proofErr w:type="gramStart"/>
            <w:r w:rsidRPr="00D76330">
              <w:t>a</w:t>
            </w:r>
            <w:proofErr w:type="gramEnd"/>
            <w:r w:rsidRPr="00D76330">
              <w:t xml:space="preserve"> MSE appears to reduce the complexity of other stages in the MSE process</w:t>
            </w:r>
            <w:r w:rsidR="00562FCA">
              <w:t>, in particular those stages that utilize input from additional participants</w:t>
            </w:r>
            <w:r w:rsidRPr="00D76330">
              <w:t>. On average climate change MSEs consider fewer drivers, consider less diverse objectives, and explicitly document fewer stages of the MSE process. If the MSE process is time</w:t>
            </w:r>
            <w:r w:rsidR="00562FCA">
              <w:t>,</w:t>
            </w:r>
            <w:r w:rsidRPr="00D76330">
              <w:t xml:space="preserve"> effort</w:t>
            </w:r>
            <w:r w:rsidR="00562FCA">
              <w:t xml:space="preserve">, or participant </w:t>
            </w:r>
            <w:r w:rsidRPr="00D76330">
              <w:t xml:space="preserve">limited, the inclusion of climate change may </w:t>
            </w:r>
            <w:r w:rsidR="00562FCA">
              <w:t xml:space="preserve">be </w:t>
            </w:r>
            <w:r w:rsidRPr="00D76330">
              <w:t>utiliz</w:t>
            </w:r>
            <w:r w:rsidR="00562FCA">
              <w:t>ing</w:t>
            </w:r>
            <w:r w:rsidRPr="00D76330">
              <w:t xml:space="preserve"> time</w:t>
            </w:r>
            <w:r w:rsidR="00562FCA">
              <w:t xml:space="preserve">, </w:t>
            </w:r>
            <w:r w:rsidRPr="00D76330">
              <w:t>effort</w:t>
            </w:r>
            <w:r w:rsidR="00562FCA">
              <w:t>, or outside participants to focus on climate change rather</w:t>
            </w:r>
            <w:r w:rsidRPr="00D76330">
              <w:t xml:space="preserve"> tha</w:t>
            </w:r>
            <w:r w:rsidR="00562FCA">
              <w:t>n</w:t>
            </w:r>
            <w:r w:rsidRPr="00D76330">
              <w:t xml:space="preserve"> other </w:t>
            </w:r>
            <w:r w:rsidR="00562FCA">
              <w:t>aspects of the MSE process</w:t>
            </w:r>
            <w:r w:rsidRPr="00D76330">
              <w:t>.</w:t>
            </w:r>
          </w:p>
        </w:tc>
      </w:tr>
    </w:tbl>
    <w:p w14:paraId="6A10B54E" w14:textId="175D1CF6" w:rsidR="00756DF5" w:rsidRDefault="00EA6F07" w:rsidP="00EE0FA3">
      <w:pPr>
        <w:pStyle w:val="Heading1"/>
        <w:numPr>
          <w:ilvl w:val="0"/>
          <w:numId w:val="6"/>
        </w:numPr>
      </w:pPr>
      <w:bookmarkStart w:id="11" w:name="discussion"/>
      <w:bookmarkEnd w:id="9"/>
      <w:r>
        <w:lastRenderedPageBreak/>
        <w:t>Discussion</w:t>
      </w:r>
      <w:bookmarkEnd w:id="11"/>
    </w:p>
    <w:p w14:paraId="6A10B54F" w14:textId="77777777" w:rsidR="00756DF5" w:rsidRDefault="00EA6F07" w:rsidP="00F714F2">
      <w:pPr>
        <w:pStyle w:val="FirstParagraph"/>
        <w:spacing w:line="480" w:lineRule="auto"/>
      </w:pPr>
      <w:r>
        <w:t>The primary picture painted by MSE documentation is one of scientist driven simulation studies rather than management driven decision processes. While documentation about the modeling conducted in a MSE was explicit, documentation about the MSE process itself was often limited.</w:t>
      </w:r>
    </w:p>
    <w:p w14:paraId="6A10B550" w14:textId="0CA06CB4" w:rsidR="00756DF5" w:rsidRDefault="00EA6F07" w:rsidP="00F714F2">
      <w:pPr>
        <w:pStyle w:val="BodyText"/>
        <w:spacing w:line="480" w:lineRule="auto"/>
      </w:pPr>
      <w:r>
        <w:lastRenderedPageBreak/>
        <w:t xml:space="preserve">We found that management strategy evaluations do typically assess the consequences of uncertainty for achieving management goals, but other factors influencing the consequences of management strategies get more sporadic treatment. Data limitation is a frequent concern in </w:t>
      </w:r>
      <w:proofErr w:type="gramStart"/>
      <w:r>
        <w:t>fisheries management, and</w:t>
      </w:r>
      <w:proofErr w:type="gramEnd"/>
      <w:r>
        <w:t xml:space="preserve"> contributes to the degree of uncertainty present in fisheries management. Next to accounting for uncertainty, accessing the influence of data quality and availability, i.e., monitoring methodology was the most prevalent driver included in MSEs. This likely points to a desire for the design and use of cost-effective fisheries monitoring plans, suggesting future MSEs may be able to learn from the set including monitoring methodology as a driver. Additionally, the use of value of information analyses could expand upon the benefits of MSE as a tool to direct scientific resources </w:t>
      </w:r>
      <w:r w:rsidR="00FF5843">
        <w:fldChar w:fldCharType="begin"/>
      </w:r>
      <w:r w:rsidR="00FF5843">
        <w:instrText xml:space="preserve"> ADDIN ZOTERO_ITEM CSL_CITATION {"citationID":"t21tX1jD","properties":{"formattedCitation":"(Moore and Runge, 2012; Runge et al., 2011)","plainCitation":"(Moore and Runge, 2012; Runge et al., 2011)","noteIndex":0},"citationItems":[{"id":231,"uris":["http://zotero.org/users/local/Wu9ik88z/items/D3RX59E3"],"uri":["http://zotero.org/users/local/Wu9ik88z/items/D3RX59E3"],"itemData":{"id":231,"type":"article-journal","abstract":"Structured decision making and value-of-information analyses can be used to identify robust management strategies even when uncertainty about the response of the system to management is high. We used these methods in a case study of management of the non-native invasive species gray sallow willow fSalix cinereaj in alpine Australia. Establishment of this species is facilitated by wildfire. Managers are charged with developing a management strategy despite extensive uncertainty regarding the frequency of fires, the willow's demography, and the effectiveness of management actions. We worked with managers in Victoria to conduct a formal decision analysis. We used a dynamic model to identify the best management strategy for a range of budgets. We evaluated the robustness of the strategies to uncertainty with value-of-information analyses. Results of the value-of-information analysis indicated that reducing uncertainty would not change which management strategy was identified as the best unless budgets increased substantially. This outcome suggests there would be little value in implementing adaptive management for the problem we analyzed. The value-of-information analyses also highlighted that the main driver of gray sallow willow invasion (i.e., fire frequency) is not necessarily the same factor that is most important for decision making (i.e., willow seed dispersal distance). Value of-information analyses enables managers to better target monitoring and research efforts toward factors critical to making the decision and to assess the need for adaptive management.","container-title":"Conservation Biology","DOI":"10.1111/j.1523-1739.2012.01907.x","ISSN":"08888892","issue":"5","language":"en","page":"810-820","source":"DOI.org (Crossref)","title":"Combining Structured Decision Making and Value-of-Information Analyses to Identify Robust Management Strategies: Identifying Robust Management Strategies","title-short":"Combining Structured Decision Making and Value-of-Information Analyses to Identify Robust Management Strategies","volume":"26","author":[{"family":"Moore","given":"Joslin L."},{"family":"Runge","given":"Michael C."}],"issued":{"date-parts":[["2012",10]]}}},{"id":233,"uris":["http://zotero.org/users/local/Wu9ik88z/items/QM8RA5UA"],"uri":["http://zotero.org/users/local/Wu9ik88z/items/QM8RA5UA"],"itemData":{"id":233,"type":"article-journal","abstract":"Natural resource management is plagued with uncertainty of many kinds, but not all uncertainties are equally important to resolve. The promise of adaptive management is that learning in the short-term will improve management in the long-term; that promise is best kept if the focus of learning is on those uncertainties that most impede achievement of management objectives. In this context, an existing tool of decision analysis, the expected value of perfect information (EVPI), is particularly valuable in identifying the most important uncertainties. Expert elicitation can be used to develop preliminary predictions of management response under a series of hypotheses, as well as prior weights for those hypotheses, and the EVPI can be used to determine how much management could improve if uncertainty was resolved. These methods were applied to management of whooping cranes (Grus americana), an endangered migratory bird that is being reintroduced in several places in North America. The Eastern Migratory Population of whooping cranes had exhibited almost no successful reproduction through 2009. Several dozen hypotheses can be advanced to explain this failure, and many of them lead to very different management responses. An expert panel articulated the hypotheses, provided prior weights for them, developed potential management strategies, and made predictions about the response of the population to each strategy under each hypothesis. Multi-criteria decision analysis identiﬁed a preferred strategy in the face of uncertainty, and analysis of the expected value of information identiﬁed how informative each strategy could be. These results provide the foundation for design of an adaptive management program.","container-title":"Biological Conservation","DOI":"10.1016/j.biocon.2010.12.020","ISSN":"00063207","issue":"4","journalAbbreviation":"Biological Conservation","language":"en","page":"1214-1223","source":"DOI.org (Crossref)","title":"Which uncertainty? Using expert elicitation and expected value of information to design an adaptive program","title-short":"Which uncertainty?","volume":"144","author":[{"family":"Runge","given":"Michael C."},{"family":"Converse","given":"Sarah J."},{"family":"Lyons","given":"James E."}],"issued":{"date-parts":[["2011",4]]}}}],"schema":"https://github.com/citation-style-language/schema/raw/master/csl-citation.json"} </w:instrText>
      </w:r>
      <w:r w:rsidR="00FF5843">
        <w:fldChar w:fldCharType="separate"/>
      </w:r>
      <w:r w:rsidR="00FF5843" w:rsidRPr="00FF5843">
        <w:rPr>
          <w:rFonts w:ascii="Cambria" w:hAnsi="Cambria"/>
        </w:rPr>
        <w:t>(Moore and Runge, 2012; Runge et al., 2011)</w:t>
      </w:r>
      <w:r w:rsidR="00FF5843">
        <w:fldChar w:fldCharType="end"/>
      </w:r>
      <w:r>
        <w:t>. While discussions of fisheries research and management seem to be moving toward ecosystem effects, spatial models, and multiple species models, these characteristics were rarely considered in the set of MSEs we reviewed.</w:t>
      </w:r>
    </w:p>
    <w:p w14:paraId="6A10B551" w14:textId="129E36AC" w:rsidR="00756DF5" w:rsidRDefault="00EA6F07" w:rsidP="00F714F2">
      <w:pPr>
        <w:pStyle w:val="BodyText"/>
        <w:spacing w:line="480" w:lineRule="auto"/>
      </w:pPr>
      <w:r>
        <w:t xml:space="preserve">Managing natural resources entails achieving the objectives of people interacting with a natural resource, so decision processes are likely to produce more desirable results when they include objectives that reflect stakeholders’ and society’s values. These objectives are likely to include conservation, yield, economic, and social concerns. As noted, MSEs are described as a tool to evaluate what management strategy best achieves objectives, however the MSEs we reviewed don’t cover all categories of objectives. Yield and economic objectives were not included in about one quarter of MSEs, and broader social objectives were absent from all but 2 of the 30 evaluations. While we are unable to know the cause for </w:t>
      </w:r>
      <w:r>
        <w:lastRenderedPageBreak/>
        <w:t>this without more explicit documentation of MSE processes, our results may provide some clues.</w:t>
      </w:r>
    </w:p>
    <w:p w14:paraId="6A10B552" w14:textId="0A6011A8" w:rsidR="00756DF5" w:rsidRDefault="00EA6F07" w:rsidP="00F714F2">
      <w:pPr>
        <w:pStyle w:val="BodyText"/>
        <w:spacing w:line="480" w:lineRule="auto"/>
      </w:pPr>
      <w:r>
        <w:t xml:space="preserve">Scientists led, and participated in most of the MSEs, while decision-makers, decision making institutions, and stakeholders were relatively infrequent leaders or participants in the process. The lack of participation by stakeholders may result in less frequent inclusion of social objectives, as well as yield and economic objectives specific to a </w:t>
      </w:r>
      <w:proofErr w:type="gramStart"/>
      <w:r>
        <w:t>particular fishery</w:t>
      </w:r>
      <w:proofErr w:type="gramEnd"/>
      <w:r>
        <w:t xml:space="preserve">. Another factor may be that MSE models are likely constructed mainly by ecosystem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some degree of borrowing occurring in which scientists use a set of generic fishery objectives when conducting a MSE. Perhaps because </w:t>
      </w:r>
      <w:proofErr w:type="spellStart"/>
      <w:proofErr w:type="gramStart"/>
      <w:r>
        <w:t>their</w:t>
      </w:r>
      <w:proofErr w:type="spellEnd"/>
      <w:proofErr w:type="gramEnd"/>
      <w:r>
        <w:t xml:space="preserve"> were few social objectives included in these MSEs, there was little inclusion of experts to aid in the prediction of consequences, or consequence prediction techniques other than simulation modeling.</w:t>
      </w:r>
    </w:p>
    <w:p w14:paraId="6A10B553" w14:textId="29D44561" w:rsidR="00756DF5" w:rsidRDefault="00EA6F07" w:rsidP="00F714F2">
      <w:pPr>
        <w:pStyle w:val="BodyText"/>
        <w:spacing w:line="480" w:lineRule="auto"/>
      </w:pPr>
      <w:r>
        <w:t xml:space="preserve">Participants that would be likely to expand the set of objectives considered in a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(Vente et al. 2016). The additional structure and focus on the decision process would likely result in more explicit documentation when facilitators and decision analysts participate in MSE, as resulted in </w:t>
      </w:r>
      <w:r>
        <w:lastRenderedPageBreak/>
        <w:t xml:space="preserve">some of the MSEs reviewed here (Williams, Little, and Begg 2011; Smith et al. 2013; Kolody et al. 2008). Facilitators and decision analysts can also aid decision processes by helping to diagnose the problem, which can result in selecting more appropriate analysis techniques for the problem type, elicit a more complete and representative set of objectives, and select analysis tools to best address decision impediments to identify the optimal management strategy </w:t>
      </w:r>
      <w:r w:rsidR="00FF5843">
        <w:fldChar w:fldCharType="begin"/>
      </w:r>
      <w:r w:rsidR="00FF5843">
        <w:instrText xml:space="preserve"> ADDIN ZOTERO_ITEM CSL_CITATION {"citationID":"62DdTpoG","properties":{"formattedCitation":"(Cummings,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FF5843" w:rsidRPr="00FF5843">
        <w:rPr>
          <w:rFonts w:ascii="Cambria" w:hAnsi="Cambria"/>
        </w:rPr>
        <w:t>(Cummings, In prep)</w:t>
      </w:r>
      <w:r w:rsidR="00FF5843">
        <w:fldChar w:fldCharType="end"/>
      </w:r>
      <w:r>
        <w:t>.</w:t>
      </w:r>
    </w:p>
    <w:p w14:paraId="6A10B554" w14:textId="1D3B8FAE" w:rsidR="00756DF5" w:rsidRDefault="00EA6F07" w:rsidP="00F714F2">
      <w:pPr>
        <w:pStyle w:val="BodyText"/>
        <w:spacing w:line="480" w:lineRule="auto"/>
      </w:pPr>
      <w:r>
        <w:t xml:space="preserve">The MSE process may be aided by utilizing the techniques from the structured decision making approach to decision analysis, such as expanding the focus on problem framing at the outset of MSEs, eliciting fully representative sets of objectives, and utilizing multiple attribute utility theory to evaluate tradeoffs between objectives </w:t>
      </w:r>
      <w:r w:rsidR="00FF5843">
        <w:fldChar w:fldCharType="begin"/>
      </w:r>
      <w:r w:rsidR="00FF5843">
        <w:instrText xml:space="preserve"> ADDIN ZOTERO_ITEM CSL_CITATION {"citationID":"6tu5dh4l","properties":{"formattedCitation":"(Cummings, In prep)","plainCitation":"(Cummings, In prep)","noteIndex":0},"citationItems":[{"id":234,"uris":["http://zotero.org/users/local/Wu9ik88z/items/TEGP64JQ"],"uri":["http://zotero.org/users/local/Wu9ik88z/items/TEGP64JQ"],"itemData":{"id":234,"type":"article-journal","abstract":"While management strategy evaluations are a common tool in fisheries management, the management strategy evaluation process is missing steps that are often practiced in other decision making practices. The management strategy evaluation process is often poorly documented as well.  Structured decision making utilizes a 5-step process – adding explicit problem definition, a more structured approach to objective elicitation, and an analytical approach to tradeoff evaluation – to the common management strategy evaluation steps of objective identification, alternative proposal, and consequence prediction. Increased participation by stakeholders, decision makers, facilitators, and decision analysts may benefit management strategy evaluation processes.  There are tradeoffs to consider when developing a management strategy evaluation process.  The planning of management strategy evaluations may also benefit from a structured consideration of tradeoffs.","title":"Overlooked steps: Using structured decision making to guide management strategy evaluation processes","author":[{"family":"Cummings","given":"Jonathan W."}],"issued":{"literal":"In prep"}}}],"schema":"https://github.com/citation-style-language/schema/raw/master/csl-citation.json"} </w:instrText>
      </w:r>
      <w:r w:rsidR="00FF5843">
        <w:fldChar w:fldCharType="separate"/>
      </w:r>
      <w:r w:rsidR="00FF5843" w:rsidRPr="00FF5843">
        <w:rPr>
          <w:rFonts w:ascii="Cambria" w:hAnsi="Cambria"/>
        </w:rPr>
        <w:t>(Cummings, In prep)</w:t>
      </w:r>
      <w:r w:rsidR="00FF5843">
        <w:fldChar w:fldCharType="end"/>
      </w:r>
      <w:r>
        <w:t xml:space="preserve">. Utilizing the structured </w:t>
      </w:r>
      <w:proofErr w:type="gramStart"/>
      <w:r>
        <w:t>decision making</w:t>
      </w:r>
      <w:proofErr w:type="gramEnd"/>
      <w:r>
        <w:t xml:space="preserve"> approach also eases the documentation process by breaking decision making into more discrete stages. However, there may be practical considerations, such as time or budgetary constraints that limit how complex the stages of a MSE are, and the degree of documentation that occurs. Where the expertise and budget </w:t>
      </w:r>
      <w:r w:rsidR="00FF5843">
        <w:t>are</w:t>
      </w:r>
      <w:r>
        <w:t xml:space="preserve"> available, the use of facilitators and scribes may aid in addressing and documenting MSE processes.</w:t>
      </w:r>
    </w:p>
    <w:p w14:paraId="6A10B555" w14:textId="77777777" w:rsidR="00756DF5" w:rsidRDefault="00EA6F07" w:rsidP="00F714F2">
      <w:pPr>
        <w:pStyle w:val="BodyText"/>
        <w:spacing w:line="480" w:lineRule="auto"/>
      </w:pPr>
      <w:r>
        <w:t xml:space="preserve">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particular set of drivers was selected, and why a set of objectives or alternatives were chosen. Perhaps the most crucial stage to enable understanding a replication of a decision resulting from a MSE is a clear presentation of </w:t>
      </w:r>
      <w:r>
        <w:lastRenderedPageBreak/>
        <w:t>how trade-offs between the multiple objectives were evaluated, and what the optimal or chosen alternative was that resulted from the MSE process. Different decision makers can rationally look at the same prediction of consequences and select a different preferred alternative if they treat the importance of the objectives differently. Therefore, MSE documentation often is not fully supporting replication or learning due to the frequent absence of trade-off and decision documentation.</w:t>
      </w:r>
    </w:p>
    <w:p w14:paraId="6A10B556" w14:textId="47353A32" w:rsidR="00756DF5" w:rsidRDefault="009A3353">
      <w:pPr>
        <w:pStyle w:val="Heading3"/>
      </w:pPr>
      <w:bookmarkStart w:id="12" w:name="explore-and-expand-upon-this-review"/>
      <w:r>
        <w:t xml:space="preserve">5.1 </w:t>
      </w:r>
      <w:r w:rsidR="00EA6F07">
        <w:t>Explore and expand upon this review</w:t>
      </w:r>
      <w:bookmarkEnd w:id="12"/>
    </w:p>
    <w:p w14:paraId="6A10B557" w14:textId="49B15450" w:rsidR="00756DF5" w:rsidRPr="00FF5843" w:rsidRDefault="00EA6F07" w:rsidP="00F714F2">
      <w:pPr>
        <w:pStyle w:val="FirstParagraph"/>
        <w:spacing w:line="480" w:lineRule="auto"/>
      </w:pPr>
      <w:r>
        <w:t xml:space="preserve">To aid learning from the documentation that has occurred, and provide ready access to future MSE documentation we produced a shiny application </w:t>
      </w:r>
      <w:r w:rsidR="00B357BB">
        <w:fldChar w:fldCharType="begin"/>
      </w:r>
      <w:r w:rsidR="00B357BB">
        <w:instrText xml:space="preserve"> ADDIN ZOTERO_TEMP </w:instrText>
      </w:r>
      <w:r w:rsidR="00B357BB">
        <w:fldChar w:fldCharType="separate"/>
      </w:r>
      <w:r w:rsidR="00FF5843" w:rsidRPr="00FF5843">
        <w:rPr>
          <w:rFonts w:ascii="Cambria" w:hAnsi="Cambria"/>
        </w:rPr>
        <w:t>(Change et al., 2018)</w:t>
      </w:r>
      <w:r w:rsidR="00B357BB">
        <w:rPr>
          <w:rFonts w:ascii="Cambria" w:hAnsi="Cambria"/>
        </w:rPr>
        <w:fldChar w:fldCharType="end"/>
      </w:r>
      <w:r>
        <w:t xml:space="preserve"> to enable an interactive means to explore the MSE literature (</w:t>
      </w:r>
      <w:hyperlink r:id="rId12">
        <w:r>
          <w:rPr>
            <w:rStyle w:val="Hyperlink"/>
          </w:rPr>
          <w:t>https://jonathancummings.shinyapps.io/MSEreview/</w:t>
        </w:r>
      </w:hyperlink>
      <w:r>
        <w:t>). The MSE review shiny application enables user</w:t>
      </w:r>
      <w:r w:rsidR="003018DC">
        <w:t>s</w:t>
      </w:r>
      <w:r>
        <w:t xml:space="preserve"> to interactively explore the results presented in this article. The application includes additional analyses that may be of interest, such as an analysis of what journals MSEs have been published in, who is authoring MSEs, and more. Users may also filter by driver, location, species, or other characteristics of MSEs to explore a set of MSEs of interest and relevance to aid learning in the MSE practitioner community. We hope that as MSE are conducted they are entered here so that MSE practitioners can further learn from each other in the future</w:t>
      </w:r>
      <w:r w:rsidRPr="00FF5843">
        <w:t>.</w:t>
      </w:r>
    </w:p>
    <w:p w14:paraId="6A10B558" w14:textId="01833470" w:rsidR="00756DF5" w:rsidRDefault="00EA6F07">
      <w:pPr>
        <w:pStyle w:val="Heading1"/>
      </w:pPr>
      <w:bookmarkStart w:id="13" w:name="references"/>
      <w:r>
        <w:t>References</w:t>
      </w:r>
      <w:bookmarkEnd w:id="13"/>
    </w:p>
    <w:p w14:paraId="0C89265F" w14:textId="77777777" w:rsidR="00CA5D0D" w:rsidRDefault="00CA5D0D" w:rsidP="00CA5D0D">
      <w:pPr>
        <w:spacing w:after="0" w:line="480" w:lineRule="auto"/>
        <w:ind w:left="475" w:hanging="475"/>
      </w:pPr>
      <w:bookmarkStart w:id="14" w:name="refs"/>
      <w:bookmarkStart w:id="15" w:name="ref-williams2011"/>
      <w:r>
        <w:t xml:space="preserve">Brander, K.M., 2007. Global fish production and climate change. Proceedings of the National Academy of Sciences 104, 19709–19714. </w:t>
      </w:r>
      <w:hyperlink r:id="rId13" w:history="1">
        <w:r>
          <w:rPr>
            <w:rStyle w:val="Hyperlink"/>
          </w:rPr>
          <w:t>https://doi.org/10.1073/pnas.0702059104</w:t>
        </w:r>
      </w:hyperlink>
    </w:p>
    <w:p w14:paraId="0491C436" w14:textId="77777777" w:rsidR="00CA5D0D" w:rsidRDefault="00CA5D0D" w:rsidP="00CA5D0D">
      <w:pPr>
        <w:spacing w:after="0" w:line="480" w:lineRule="auto"/>
        <w:ind w:left="475" w:hanging="475"/>
      </w:pPr>
      <w:r>
        <w:lastRenderedPageBreak/>
        <w:t xml:space="preserve">Busch, D.S., </w:t>
      </w:r>
      <w:proofErr w:type="spellStart"/>
      <w:r>
        <w:t>Griffis</w:t>
      </w:r>
      <w:proofErr w:type="spellEnd"/>
      <w:r>
        <w:t xml:space="preserve">, R., Link, J., Abrams, K., Baker, J., Brainard, R.E., Ford, M., Hare, J.A., Himes-Cornell, A., Hollowed, A., Mantua, N.J., </w:t>
      </w:r>
      <w:proofErr w:type="spellStart"/>
      <w:r>
        <w:t>McClatchie</w:t>
      </w:r>
      <w:proofErr w:type="spellEnd"/>
      <w:r>
        <w:t xml:space="preserve">, S., McClure, M., Nelson, M.W., Osgood, K., Peterson, J.O., Rust, M., Saba, V., Sigler, M.F., </w:t>
      </w:r>
      <w:proofErr w:type="spellStart"/>
      <w:r>
        <w:t>Sykora</w:t>
      </w:r>
      <w:proofErr w:type="spellEnd"/>
      <w:r>
        <w:t xml:space="preserve">-Bodie, S., Toole, C., Thunberg, E., </w:t>
      </w:r>
      <w:proofErr w:type="spellStart"/>
      <w:r>
        <w:t>Waples</w:t>
      </w:r>
      <w:proofErr w:type="spellEnd"/>
      <w:r>
        <w:t xml:space="preserve">, R.S., Merrick, R., 2016. Climate science strategy of the US National Marine Fisheries Service. Marine Policy 74, 58–67. </w:t>
      </w:r>
      <w:hyperlink r:id="rId14" w:history="1">
        <w:r>
          <w:rPr>
            <w:rStyle w:val="Hyperlink"/>
          </w:rPr>
          <w:t>https://doi.org/10.1016/j.marpol.2016.09.001</w:t>
        </w:r>
      </w:hyperlink>
    </w:p>
    <w:p w14:paraId="6720F9D9" w14:textId="77777777" w:rsidR="00CA5D0D" w:rsidRDefault="00CA5D0D" w:rsidP="00CA5D0D">
      <w:pPr>
        <w:spacing w:after="0" w:line="480" w:lineRule="auto"/>
        <w:ind w:left="475" w:hanging="475"/>
      </w:pPr>
      <w:r>
        <w:t xml:space="preserve">Change, W., Chang, J., Allaire, J., </w:t>
      </w:r>
      <w:proofErr w:type="spellStart"/>
      <w:r>
        <w:t>Xie</w:t>
      </w:r>
      <w:proofErr w:type="spellEnd"/>
      <w:r>
        <w:t xml:space="preserve">, </w:t>
      </w:r>
      <w:proofErr w:type="spellStart"/>
      <w:r>
        <w:t>yihui</w:t>
      </w:r>
      <w:proofErr w:type="spellEnd"/>
      <w:r>
        <w:t>, 2018. shiny: Web Application Framework for R.</w:t>
      </w:r>
    </w:p>
    <w:p w14:paraId="771DD671" w14:textId="77777777" w:rsidR="00CA5D0D" w:rsidRDefault="00CA5D0D" w:rsidP="00CA5D0D">
      <w:pPr>
        <w:spacing w:after="0" w:line="480" w:lineRule="auto"/>
        <w:ind w:left="475" w:hanging="475"/>
      </w:pPr>
      <w:r>
        <w:t>Conroy, M.J., Peterson, J.T., 2013. Decision Making in Natural Resource Management: A Structured, Adaptive Approach. John Wiley &amp; Sons.</w:t>
      </w:r>
    </w:p>
    <w:p w14:paraId="4EB89A5F" w14:textId="77777777" w:rsidR="00CA5D0D" w:rsidRDefault="00CA5D0D" w:rsidP="00CA5D0D">
      <w:pPr>
        <w:spacing w:after="0" w:line="480" w:lineRule="auto"/>
        <w:ind w:left="475" w:hanging="475"/>
      </w:pPr>
      <w:r>
        <w:t>Cummings, J.W., In prep. Overlooked steps: Using structured decision making to guide management strategy evaluation processes.</w:t>
      </w:r>
    </w:p>
    <w:p w14:paraId="1B0708F4" w14:textId="77777777" w:rsidR="00CA5D0D" w:rsidRDefault="00CA5D0D" w:rsidP="00CA5D0D">
      <w:pPr>
        <w:spacing w:after="0" w:line="480" w:lineRule="auto"/>
        <w:ind w:left="475" w:hanging="475"/>
      </w:pPr>
      <w:r>
        <w:t xml:space="preserve">de Vente, J., Reed, M.S., Stringer, L.C., Valente, S., </w:t>
      </w:r>
      <w:proofErr w:type="spellStart"/>
      <w:r>
        <w:t>Newig</w:t>
      </w:r>
      <w:proofErr w:type="spellEnd"/>
      <w:r>
        <w:t xml:space="preserve">, J., 2016. How does the context and design of participatory </w:t>
      </w:r>
      <w:proofErr w:type="gramStart"/>
      <w:r>
        <w:t>decision making</w:t>
      </w:r>
      <w:proofErr w:type="gramEnd"/>
      <w:r>
        <w:t xml:space="preserve"> processes affect their outcomes? Evidence from sustainable land management in global drylands. E&amp;S 21, art24. </w:t>
      </w:r>
      <w:hyperlink r:id="rId15" w:history="1">
        <w:r>
          <w:rPr>
            <w:rStyle w:val="Hyperlink"/>
          </w:rPr>
          <w:t>https://doi.org/10.5751/ES-08053-210224</w:t>
        </w:r>
      </w:hyperlink>
    </w:p>
    <w:p w14:paraId="77EF3554" w14:textId="77777777" w:rsidR="00CA5D0D" w:rsidRDefault="00CA5D0D" w:rsidP="00CA5D0D">
      <w:pPr>
        <w:spacing w:after="0" w:line="480" w:lineRule="auto"/>
        <w:ind w:left="475" w:hanging="475"/>
      </w:pPr>
      <w:r>
        <w:t>Ecosystems and human well-being, 2005</w:t>
      </w:r>
      <w:proofErr w:type="gramStart"/>
      <w:r>
        <w:t>. .</w:t>
      </w:r>
      <w:proofErr w:type="gramEnd"/>
      <w:r>
        <w:t xml:space="preserve"> Millennium Ecosystem Assessment.</w:t>
      </w:r>
    </w:p>
    <w:p w14:paraId="2EDDDCAA" w14:textId="77777777" w:rsidR="00CA5D0D" w:rsidRDefault="00CA5D0D" w:rsidP="00CA5D0D">
      <w:pPr>
        <w:spacing w:after="0" w:line="480" w:lineRule="auto"/>
        <w:ind w:left="475" w:hanging="475"/>
      </w:pPr>
      <w:r>
        <w:t xml:space="preserve">Gregory, R., Failing, L., </w:t>
      </w:r>
      <w:proofErr w:type="spellStart"/>
      <w:r>
        <w:t>Harstone</w:t>
      </w:r>
      <w:proofErr w:type="spellEnd"/>
      <w:r>
        <w:t xml:space="preserve">, M., Long, G., </w:t>
      </w:r>
      <w:proofErr w:type="spellStart"/>
      <w:r>
        <w:t>McDaniels</w:t>
      </w:r>
      <w:proofErr w:type="spellEnd"/>
      <w:r>
        <w:t>, T., Ohlson, D., 2012. Structured Decision Making: A Practical Guide to Environmental Management Choices. John Wiley &amp; Sons.</w:t>
      </w:r>
    </w:p>
    <w:p w14:paraId="1067370F" w14:textId="77777777" w:rsidR="00CA5D0D" w:rsidRDefault="00CA5D0D" w:rsidP="00CA5D0D">
      <w:pPr>
        <w:spacing w:after="0" w:line="480" w:lineRule="auto"/>
        <w:ind w:left="475" w:hanging="475"/>
      </w:pPr>
      <w:r>
        <w:t xml:space="preserve">International Pacific Halibut Commission, 2017. Management Strategy Evaluation [WWW Document]. International Pacific Halibut Commission. URL </w:t>
      </w:r>
      <w:hyperlink r:id="rId16" w:history="1">
        <w:r>
          <w:rPr>
            <w:rStyle w:val="Hyperlink"/>
          </w:rPr>
          <w:t>https://iphc.int/management/science-and-research/management-strategy-evaluation</w:t>
        </w:r>
      </w:hyperlink>
      <w:r>
        <w:t xml:space="preserve"> (accessed 3.26.20).</w:t>
      </w:r>
    </w:p>
    <w:p w14:paraId="62B7F0FF" w14:textId="77777777" w:rsidR="00CA5D0D" w:rsidRDefault="00CA5D0D" w:rsidP="00CA5D0D">
      <w:pPr>
        <w:spacing w:after="0" w:line="480" w:lineRule="auto"/>
        <w:ind w:left="475" w:hanging="475"/>
      </w:pPr>
      <w:proofErr w:type="spellStart"/>
      <w:r>
        <w:lastRenderedPageBreak/>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17" w:history="1">
        <w:r>
          <w:rPr>
            <w:rStyle w:val="Hyperlink"/>
          </w:rPr>
          <w:t>https://doi.org/10.1016/j.fishres.2008.08.016</w:t>
        </w:r>
      </w:hyperlink>
    </w:p>
    <w:p w14:paraId="45A54978" w14:textId="77777777" w:rsidR="00CA5D0D" w:rsidRDefault="00CA5D0D" w:rsidP="00CA5D0D">
      <w:pPr>
        <w:spacing w:after="0" w:line="480" w:lineRule="auto"/>
        <w:ind w:left="475" w:hanging="475"/>
      </w:pPr>
      <w:r>
        <w:t xml:space="preserve">Moore, J.L., Runge, M.C., 2012. Combining Structured Decision Making and Value-of-Information Analyses to Identify Robust Management Strategies: Identifying Robust Management Strategies. Conservation Biology 26, 810–820. </w:t>
      </w:r>
      <w:hyperlink r:id="rId18" w:history="1">
        <w:r>
          <w:rPr>
            <w:rStyle w:val="Hyperlink"/>
          </w:rPr>
          <w:t>https://doi.org/10.1111/j.1523-1739.2012.01907.x</w:t>
        </w:r>
      </w:hyperlink>
    </w:p>
    <w:p w14:paraId="71004A78" w14:textId="77777777" w:rsidR="00CA5D0D" w:rsidRDefault="00CA5D0D" w:rsidP="00CA5D0D">
      <w:pPr>
        <w:spacing w:after="0" w:line="480" w:lineRule="auto"/>
        <w:ind w:left="475" w:hanging="475"/>
      </w:pPr>
      <w:r>
        <w:t xml:space="preserve">Nickson, A., 2016. Management Strategy Evaluation for Fisheries, Informing the Selection of Harvest Strategies [WWW Document]. URL </w:t>
      </w:r>
      <w:hyperlink r:id="rId19" w:history="1">
        <w:r>
          <w:rPr>
            <w:rStyle w:val="Hyperlink"/>
          </w:rPr>
          <w:t>https://www.pewtrusts.org/-/media/assets/2019/07/harvest-strategies/hs_mse_update.pdf</w:t>
        </w:r>
      </w:hyperlink>
      <w:r>
        <w:t xml:space="preserve"> (accessed 3.26.20).</w:t>
      </w:r>
    </w:p>
    <w:p w14:paraId="3335E18B" w14:textId="77777777" w:rsidR="00CA5D0D" w:rsidRDefault="00CA5D0D" w:rsidP="00CA5D0D">
      <w:pPr>
        <w:spacing w:after="0" w:line="480" w:lineRule="auto"/>
        <w:ind w:left="475" w:hanging="475"/>
      </w:pPr>
      <w:r>
        <w:t xml:space="preserve">Punt, A.E., 2014. Management Strategy Evaluation [WWW Document]. The Punt Lab. URL </w:t>
      </w:r>
      <w:hyperlink r:id="rId20" w:history="1">
        <w:r>
          <w:rPr>
            <w:rStyle w:val="Hyperlink"/>
          </w:rPr>
          <w:t>http://puntlab.washington.edu/management-strategy-evaluation/</w:t>
        </w:r>
      </w:hyperlink>
      <w:r>
        <w:t xml:space="preserve"> (accessed 3.26.20).</w:t>
      </w:r>
    </w:p>
    <w:p w14:paraId="351A6664" w14:textId="77777777" w:rsidR="00CA5D0D" w:rsidRDefault="00CA5D0D" w:rsidP="00CA5D0D">
      <w:pPr>
        <w:spacing w:after="0" w:line="480" w:lineRule="auto"/>
        <w:ind w:left="475" w:hanging="475"/>
      </w:pPr>
      <w:r>
        <w:t xml:space="preserve">Punt, A.E., Butterworth, D.S., de Moor, C.L., De Oliveira, J.A.A., Haddon, M., 2016. Management strategy evaluation: best practices. Fish </w:t>
      </w:r>
      <w:proofErr w:type="spellStart"/>
      <w:r>
        <w:t>Fish</w:t>
      </w:r>
      <w:proofErr w:type="spellEnd"/>
      <w:r>
        <w:t xml:space="preserve"> 17, 303–334. </w:t>
      </w:r>
      <w:hyperlink r:id="rId21" w:history="1">
        <w:r>
          <w:rPr>
            <w:rStyle w:val="Hyperlink"/>
          </w:rPr>
          <w:t>https://doi.org/10.1111/faf.12104</w:t>
        </w:r>
      </w:hyperlink>
    </w:p>
    <w:p w14:paraId="50D6DC73" w14:textId="77777777" w:rsidR="00CA5D0D" w:rsidRDefault="00CA5D0D" w:rsidP="00CA5D0D">
      <w:pPr>
        <w:spacing w:after="0" w:line="480" w:lineRule="auto"/>
        <w:ind w:left="475" w:hanging="475"/>
      </w:pPr>
      <w:r>
        <w:t xml:space="preserve">Runge, M.C., Converse, S.J., Lyons, J.E., 2011. Which uncertainty? Using expert elicitation and expected value of information to design an adaptive program. Biological Conservation 144, 1214–1223. </w:t>
      </w:r>
      <w:hyperlink r:id="rId22" w:history="1">
        <w:r>
          <w:rPr>
            <w:rStyle w:val="Hyperlink"/>
          </w:rPr>
          <w:t>https://doi.org/10.1016/j.biocon.2010.12.020</w:t>
        </w:r>
      </w:hyperlink>
    </w:p>
    <w:p w14:paraId="5DD4049D" w14:textId="77777777" w:rsidR="00CA5D0D" w:rsidRDefault="00CA5D0D" w:rsidP="00CA5D0D">
      <w:pPr>
        <w:spacing w:after="0" w:line="480" w:lineRule="auto"/>
        <w:ind w:left="475" w:hanging="475"/>
      </w:pPr>
      <w:r>
        <w:t>Runge, M.C., Grand, J., Mitchell, M., 2013. Structured decision making, in: Wildlife Management and Conservation:  Contemporary Principles and Practices. Johns Hopkins University Press, Baltimore, Maryland, pp. 51–72.</w:t>
      </w:r>
    </w:p>
    <w:p w14:paraId="29C1D6E6" w14:textId="77777777" w:rsidR="00CA5D0D" w:rsidRDefault="00CA5D0D" w:rsidP="00CA5D0D">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w:t>
      </w:r>
      <w:r>
        <w:lastRenderedPageBreak/>
        <w:t xml:space="preserve">decision-making? J Appl </w:t>
      </w:r>
      <w:proofErr w:type="spellStart"/>
      <w:r>
        <w:t>Ecol</w:t>
      </w:r>
      <w:proofErr w:type="spellEnd"/>
      <w:r>
        <w:t xml:space="preserve"> 50, 1431–1440. </w:t>
      </w:r>
      <w:hyperlink r:id="rId23" w:history="1">
        <w:r>
          <w:rPr>
            <w:rStyle w:val="Hyperlink"/>
          </w:rPr>
          <w:t>https://doi.org/10.1111/1365-2664.12145</w:t>
        </w:r>
      </w:hyperlink>
    </w:p>
    <w:p w14:paraId="0C5E038F" w14:textId="77777777" w:rsidR="00CA5D0D" w:rsidRDefault="00CA5D0D" w:rsidP="00CA5D0D">
      <w:pPr>
        <w:spacing w:after="0" w:line="480" w:lineRule="auto"/>
        <w:ind w:left="475" w:hanging="475"/>
      </w:pPr>
      <w:r>
        <w:t>United States Geological Survey, 2020</w:t>
      </w:r>
      <w:proofErr w:type="gramStart"/>
      <w:r>
        <w:t>. .</w:t>
      </w:r>
      <w:proofErr w:type="gramEnd"/>
      <w:r>
        <w:t xml:space="preserve"> Structured Decision Making. URL </w:t>
      </w:r>
      <w:hyperlink r:id="rId24" w:history="1">
        <w:r>
          <w:rPr>
            <w:rStyle w:val="Hyperlink"/>
          </w:rPr>
          <w:t>https://www.usgs.gov/centers/pwrc/science/structured-decision-making</w:t>
        </w:r>
      </w:hyperlink>
      <w:r>
        <w:t xml:space="preserve"> (accessed 3.27.20).</w:t>
      </w:r>
    </w:p>
    <w:p w14:paraId="0DBB3BCD" w14:textId="77777777" w:rsidR="00CA5D0D" w:rsidRDefault="00CA5D0D" w:rsidP="00CA5D0D">
      <w:pPr>
        <w:spacing w:after="0" w:line="480" w:lineRule="auto"/>
        <w:ind w:left="475" w:hanging="475"/>
      </w:pPr>
      <w:r>
        <w:t>Walters, C.J., 1986. Adaptive Management of Renewable Resources. Macmillan.</w:t>
      </w:r>
    </w:p>
    <w:p w14:paraId="62F1D973" w14:textId="77777777" w:rsidR="00CA5D0D" w:rsidRDefault="00CA5D0D" w:rsidP="00CA5D0D">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25" w:history="1">
        <w:r>
          <w:rPr>
            <w:rStyle w:val="Hyperlink"/>
          </w:rPr>
          <w:t>https://doi.org/10.1093/icesjms/fsr034</w:t>
        </w:r>
      </w:hyperlink>
    </w:p>
    <w:p w14:paraId="108C0F08" w14:textId="1A9F7344" w:rsidR="00177BE4" w:rsidRDefault="00177BE4" w:rsidP="002871E4">
      <w:pPr>
        <w:pStyle w:val="Compact"/>
        <w:sectPr w:rsidR="00177BE4" w:rsidSect="00496EAE">
          <w:headerReference w:type="default" r:id="rId26"/>
          <w:footerReference w:type="default" r:id="rId27"/>
          <w:type w:val="continuous"/>
          <w:pgSz w:w="12240" w:h="15840"/>
          <w:pgMar w:top="1440" w:right="1440" w:bottom="1440" w:left="1440" w:header="720" w:footer="720" w:gutter="0"/>
          <w:lnNumType w:countBy="1" w:restart="continuous"/>
          <w:cols w:space="720"/>
          <w:docGrid w:linePitch="326"/>
        </w:sectPr>
      </w:pPr>
    </w:p>
    <w:p w14:paraId="68294DD7" w14:textId="56119649" w:rsidR="00FE6871" w:rsidRDefault="009A3353" w:rsidP="00FE6871">
      <w:pPr>
        <w:pStyle w:val="Heading1"/>
      </w:pPr>
      <w:r>
        <w:lastRenderedPageBreak/>
        <w:t>Appendix A.</w:t>
      </w:r>
      <w:r w:rsidR="00FE6871">
        <w:t xml:space="preserve"> MSE Review Data Collection</w:t>
      </w:r>
    </w:p>
    <w:p w14:paraId="139C2A31" w14:textId="76FC83EC" w:rsidR="00AB3358" w:rsidRDefault="00FE6871" w:rsidP="00FE6871">
      <w:pPr>
        <w:pStyle w:val="BodyText"/>
      </w:pPr>
      <w:r>
        <w:t xml:space="preserve">Data was collected </w:t>
      </w:r>
      <w:r w:rsidR="00116BEE">
        <w:t xml:space="preserve">and entered into database fields </w:t>
      </w:r>
      <w:r>
        <w:t>in the relation database containing three tables</w:t>
      </w:r>
      <w:r w:rsidR="005A6146">
        <w:t xml:space="preserve">, </w:t>
      </w:r>
      <w:proofErr w:type="spellStart"/>
      <w:r w:rsidR="005A6146">
        <w:t>tblStudy</w:t>
      </w:r>
      <w:proofErr w:type="spellEnd"/>
      <w:r w:rsidR="005A6146">
        <w:t xml:space="preserve">, </w:t>
      </w:r>
      <w:proofErr w:type="spellStart"/>
      <w:r w:rsidR="005A6146">
        <w:t>tlbStudyObjectives</w:t>
      </w:r>
      <w:proofErr w:type="spellEnd"/>
      <w:r w:rsidR="005A6146">
        <w:t xml:space="preserve">, and </w:t>
      </w:r>
      <w:proofErr w:type="spellStart"/>
      <w:r w:rsidR="005A6146">
        <w:t>tblStudyManagementTools</w:t>
      </w:r>
      <w:proofErr w:type="spellEnd"/>
      <w:r w:rsidR="00DE5A22">
        <w:t xml:space="preserve"> </w:t>
      </w:r>
      <w:r>
        <w:t xml:space="preserve">(Table </w:t>
      </w:r>
      <w:r w:rsidR="009A3353">
        <w:t>A</w:t>
      </w:r>
      <w:r>
        <w:t>.1)</w:t>
      </w:r>
      <w:r w:rsidR="00A413EA">
        <w:t xml:space="preserve">.  </w:t>
      </w:r>
    </w:p>
    <w:p w14:paraId="690B61A8" w14:textId="4D45A492"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w:t>
      </w:r>
      <w:r w:rsidR="0050303D">
        <w:t xml:space="preserve">a </w:t>
      </w:r>
      <w:r w:rsidR="005C726D">
        <w:t xml:space="preserve">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74AE4B49" w14:textId="27FF4B1D"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w:t>
      </w:r>
      <w:r w:rsidR="00AF7722">
        <w:t xml:space="preserve">our </w:t>
      </w:r>
      <w:r w:rsidR="00AE5923">
        <w:t>subjective judgement was necessary</w:t>
      </w:r>
      <w:r w:rsidR="00AC5360">
        <w:t xml:space="preserve"> to </w:t>
      </w:r>
      <w:r w:rsidR="00AF7722">
        <w:t>enter a value in the database</w:t>
      </w:r>
      <w:r w:rsidR="00AE5923">
        <w:t xml:space="preserve">.  </w:t>
      </w:r>
      <w:r w:rsidR="00B64F54">
        <w:t xml:space="preserve">The …Exp fields hold the results of explicit document, while the …Sub fields hold the results </w:t>
      </w:r>
      <w:r w:rsidR="007F424F">
        <w:t>for cases where our judgement was necessary.</w:t>
      </w:r>
    </w:p>
    <w:p w14:paraId="5D8B26E1" w14:textId="12CBF1FA" w:rsidR="00456FEC" w:rsidRDefault="00AA21C2" w:rsidP="00FE6871">
      <w:pPr>
        <w:pStyle w:val="BodyText"/>
      </w:pPr>
      <w:r>
        <w:t>The field</w:t>
      </w:r>
      <w:r w:rsidR="00CC0F85">
        <w:t>s</w:t>
      </w:r>
      <w:r>
        <w:t xml:space="preserve"> in </w:t>
      </w:r>
      <w:proofErr w:type="spellStart"/>
      <w:r>
        <w:t>tblStudyObjectives</w:t>
      </w:r>
      <w:proofErr w:type="spellEnd"/>
      <w:r>
        <w:t xml:space="preserve">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r w:rsidR="005379A8">
        <w:t xml:space="preserve">Wherever possible even if it was not </w:t>
      </w:r>
      <w:proofErr w:type="gramStart"/>
      <w:r w:rsidR="005379A8">
        <w:t>explicit</w:t>
      </w:r>
      <w:proofErr w:type="gramEnd"/>
      <w:r w:rsidR="00807734">
        <w:t xml:space="preserve"> we provided these values.</w:t>
      </w:r>
    </w:p>
    <w:p w14:paraId="3E5F6D37" w14:textId="77777777" w:rsidR="005F0987" w:rsidRDefault="00456FEC" w:rsidP="00FE6871">
      <w:pPr>
        <w:pStyle w:val="BodyText"/>
      </w:pPr>
      <w:r>
        <w:t xml:space="preserve">The fields in </w:t>
      </w:r>
      <w:proofErr w:type="spellStart"/>
      <w:r>
        <w:t>tbleStudyManagementTools</w:t>
      </w:r>
      <w:proofErr w:type="spellEnd"/>
      <w:r>
        <w:t xml:space="preserve"> record the type of management tool considered, such as catch limits, effort limits</w:t>
      </w:r>
      <w:r w:rsidR="00323642">
        <w:t>, and a more detailed description of the management actions considered.</w:t>
      </w:r>
    </w:p>
    <w:p w14:paraId="6DEDAAE6" w14:textId="401FE636" w:rsidR="004871CF" w:rsidRDefault="002871E4" w:rsidP="002871E4">
      <w:pPr>
        <w:pStyle w:val="Compact"/>
      </w:pPr>
      <w:r w:rsidRPr="002871E4">
        <w:t xml:space="preserve">Table </w:t>
      </w:r>
      <w:r w:rsidR="009A3353">
        <w:t>A</w:t>
      </w:r>
      <w:r w:rsidRPr="002871E4">
        <w:t xml:space="preserve">.1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480777EC" w14:textId="77777777"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51C2242D" w14:textId="77777777"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1FF2BE79"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3E81DF8E"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176A1BE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CBC8A03" w14:textId="77777777"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3A0E500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6190629D" w14:textId="7777777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B23FE9E"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2EEBEE95"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2C2C9549"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tcBorders>
              <w:top w:val="single" w:sz="4" w:space="0" w:color="auto"/>
            </w:tcBorders>
            <w:shd w:val="clear" w:color="auto" w:fill="auto"/>
          </w:tcPr>
          <w:p w14:paraId="4567CC1D" w14:textId="77777777"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428F330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0C7B3" w14:textId="77777777" w:rsidR="00E57CF4" w:rsidRPr="00CA2636" w:rsidRDefault="00E57CF4" w:rsidP="00415184">
            <w:pPr>
              <w:pStyle w:val="Compact"/>
              <w:rPr>
                <w:rFonts w:cs="Times New Roman"/>
                <w:b w:val="0"/>
                <w:sz w:val="20"/>
              </w:rPr>
            </w:pPr>
            <w:proofErr w:type="spellStart"/>
            <w:r w:rsidRPr="00CA2636">
              <w:rPr>
                <w:b w:val="0"/>
                <w:caps w:val="0"/>
                <w:sz w:val="20"/>
              </w:rPr>
              <w:t>YearPub</w:t>
            </w:r>
            <w:proofErr w:type="spellEnd"/>
          </w:p>
        </w:tc>
        <w:tc>
          <w:tcPr>
            <w:tcW w:w="1819" w:type="dxa"/>
            <w:shd w:val="clear" w:color="auto" w:fill="auto"/>
          </w:tcPr>
          <w:p w14:paraId="4E9A0FD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075EA7F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555D6D3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C32C3D1"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54BD9DA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A517AB" w14:textId="77777777"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7A89AE3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EED95E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B9C86A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EE57B72"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2E0B625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55F653" w14:textId="77777777"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41D77BC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02B499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6567EDC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F1B1BEE"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24E899D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5C948A7" w14:textId="77777777" w:rsidR="00E57CF4" w:rsidRPr="00CA2636" w:rsidRDefault="00E57CF4" w:rsidP="00415184">
            <w:pPr>
              <w:pStyle w:val="Compact"/>
              <w:rPr>
                <w:rFonts w:cs="Times New Roman"/>
                <w:b w:val="0"/>
                <w:caps w:val="0"/>
                <w:color w:val="333333"/>
                <w:sz w:val="20"/>
              </w:rPr>
            </w:pPr>
            <w:r w:rsidRPr="00CA2636">
              <w:rPr>
                <w:b w:val="0"/>
                <w:caps w:val="0"/>
                <w:sz w:val="20"/>
              </w:rPr>
              <w:lastRenderedPageBreak/>
              <w:t>Latitude</w:t>
            </w:r>
          </w:p>
        </w:tc>
        <w:tc>
          <w:tcPr>
            <w:tcW w:w="1819" w:type="dxa"/>
            <w:shd w:val="clear" w:color="auto" w:fill="auto"/>
          </w:tcPr>
          <w:p w14:paraId="15F4F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70DBFCD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428064B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2A5277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1F6CBF4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618B45" w14:textId="77777777" w:rsidR="00E57CF4" w:rsidRPr="00CA2636" w:rsidRDefault="00E57CF4" w:rsidP="00415184">
            <w:pPr>
              <w:pStyle w:val="Compact"/>
              <w:rPr>
                <w:rFonts w:cs="Times New Roman"/>
                <w:b w:val="0"/>
                <w:caps w:val="0"/>
                <w:color w:val="333333"/>
                <w:sz w:val="20"/>
              </w:rPr>
            </w:pPr>
            <w:r w:rsidRPr="00CA2636">
              <w:rPr>
                <w:b w:val="0"/>
                <w:caps w:val="0"/>
                <w:sz w:val="20"/>
              </w:rPr>
              <w:t>Longitude</w:t>
            </w:r>
          </w:p>
        </w:tc>
        <w:tc>
          <w:tcPr>
            <w:tcW w:w="1819" w:type="dxa"/>
            <w:shd w:val="clear" w:color="auto" w:fill="auto"/>
          </w:tcPr>
          <w:p w14:paraId="5B288D3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3DBE44D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47636EA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C98DD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432EAF26"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9F22D1B" w14:textId="77777777"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4AB92E6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D35740A"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46B188F0"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3DF28D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968666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10225FC" w14:textId="77777777"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7A7824F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6E2DF6B5"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5E70C4"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6190883"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5332242A"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2E3F75"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ProcessExplicit</w:t>
            </w:r>
            <w:proofErr w:type="spellEnd"/>
          </w:p>
        </w:tc>
        <w:tc>
          <w:tcPr>
            <w:tcW w:w="1819" w:type="dxa"/>
            <w:shd w:val="clear" w:color="auto" w:fill="auto"/>
          </w:tcPr>
          <w:p w14:paraId="3A455FD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7BA4D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C706444"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6EC33E18"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03CFE4D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5A24C6E"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ProblemDefinitionExplicit</w:t>
            </w:r>
            <w:proofErr w:type="spellEnd"/>
          </w:p>
        </w:tc>
        <w:tc>
          <w:tcPr>
            <w:tcW w:w="1819" w:type="dxa"/>
            <w:shd w:val="clear" w:color="auto" w:fill="auto"/>
          </w:tcPr>
          <w:p w14:paraId="7E5AE462"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FF88E4A"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D77B579"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479E840"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5E2E689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98B2D93"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ObjectivesExplicit</w:t>
            </w:r>
            <w:proofErr w:type="spellEnd"/>
          </w:p>
        </w:tc>
        <w:tc>
          <w:tcPr>
            <w:tcW w:w="1819" w:type="dxa"/>
            <w:shd w:val="clear" w:color="auto" w:fill="auto"/>
          </w:tcPr>
          <w:p w14:paraId="4B604AF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828315B"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8FA4B2C"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522AC07"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2AEE90A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56FB08A"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AlternativesExplicit</w:t>
            </w:r>
            <w:proofErr w:type="spellEnd"/>
          </w:p>
        </w:tc>
        <w:tc>
          <w:tcPr>
            <w:tcW w:w="1819" w:type="dxa"/>
            <w:shd w:val="clear" w:color="auto" w:fill="auto"/>
          </w:tcPr>
          <w:p w14:paraId="18D47ABF"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A75B858"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12DE256"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850B2F7" w14:textId="7777777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40BB4E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2F9987" w14:textId="77777777" w:rsidR="00E57CF4" w:rsidRPr="00CA2636" w:rsidRDefault="00E57CF4" w:rsidP="00415184">
            <w:pPr>
              <w:pStyle w:val="Compact"/>
              <w:rPr>
                <w:rFonts w:cs="Helvetica"/>
                <w:b w:val="0"/>
                <w:caps w:val="0"/>
                <w:color w:val="333333"/>
                <w:sz w:val="20"/>
              </w:rPr>
            </w:pPr>
            <w:proofErr w:type="spellStart"/>
            <w:r w:rsidRPr="00CA2636">
              <w:rPr>
                <w:b w:val="0"/>
                <w:caps w:val="0"/>
                <w:sz w:val="20"/>
              </w:rPr>
              <w:t>TradeOffsExplicit</w:t>
            </w:r>
            <w:proofErr w:type="spellEnd"/>
          </w:p>
        </w:tc>
        <w:tc>
          <w:tcPr>
            <w:tcW w:w="1819" w:type="dxa"/>
            <w:shd w:val="clear" w:color="auto" w:fill="auto"/>
          </w:tcPr>
          <w:p w14:paraId="4621A17D"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33D2343"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B7E7591"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D71064E" w14:textId="7777777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5A6C8DD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026EDB6" w14:textId="77777777" w:rsidR="00E57CF4" w:rsidRPr="00CA2636" w:rsidRDefault="00E57CF4" w:rsidP="00A83E04">
            <w:pPr>
              <w:pStyle w:val="Compact"/>
              <w:rPr>
                <w:sz w:val="20"/>
              </w:rPr>
            </w:pPr>
            <w:proofErr w:type="spellStart"/>
            <w:r w:rsidRPr="00CA2636">
              <w:rPr>
                <w:b w:val="0"/>
                <w:caps w:val="0"/>
                <w:sz w:val="20"/>
              </w:rPr>
              <w:t>Decision</w:t>
            </w:r>
            <w:r>
              <w:rPr>
                <w:b w:val="0"/>
                <w:caps w:val="0"/>
                <w:sz w:val="20"/>
              </w:rPr>
              <w:t>Explicit</w:t>
            </w:r>
            <w:proofErr w:type="spellEnd"/>
          </w:p>
        </w:tc>
        <w:tc>
          <w:tcPr>
            <w:tcW w:w="1819" w:type="dxa"/>
            <w:shd w:val="clear" w:color="auto" w:fill="auto"/>
          </w:tcPr>
          <w:p w14:paraId="607A2E04"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4A44338F"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357AC234" w14:textId="77777777"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17902C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0C04736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8A737C"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OptimalAlt</w:t>
            </w:r>
            <w:r>
              <w:rPr>
                <w:b w:val="0"/>
                <w:caps w:val="0"/>
                <w:sz w:val="20"/>
              </w:rPr>
              <w:t>Explicit</w:t>
            </w:r>
            <w:proofErr w:type="spellEnd"/>
          </w:p>
        </w:tc>
        <w:tc>
          <w:tcPr>
            <w:tcW w:w="1819" w:type="dxa"/>
            <w:shd w:val="clear" w:color="auto" w:fill="auto"/>
          </w:tcPr>
          <w:p w14:paraId="077D11A0"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6419D5B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4E29400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F89FEE6"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6FDB76EA"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CD0D71"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RoleSpecification</w:t>
            </w:r>
            <w:proofErr w:type="spellEnd"/>
          </w:p>
        </w:tc>
        <w:tc>
          <w:tcPr>
            <w:tcW w:w="1819" w:type="dxa"/>
            <w:shd w:val="clear" w:color="auto" w:fill="auto"/>
          </w:tcPr>
          <w:p w14:paraId="528970A8"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DB3B73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7289BA09"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8B2D67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5085F5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DD25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OpenMeetings</w:t>
            </w:r>
            <w:proofErr w:type="spellEnd"/>
          </w:p>
        </w:tc>
        <w:tc>
          <w:tcPr>
            <w:tcW w:w="1819" w:type="dxa"/>
            <w:shd w:val="clear" w:color="auto" w:fill="auto"/>
          </w:tcPr>
          <w:p w14:paraId="7D2C0E3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1E2ABC1C"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7F4D85"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6CDCEDD"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04073D8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296F59"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ResultsAdopted</w:t>
            </w:r>
            <w:proofErr w:type="spellEnd"/>
          </w:p>
        </w:tc>
        <w:tc>
          <w:tcPr>
            <w:tcW w:w="1819" w:type="dxa"/>
            <w:shd w:val="clear" w:color="auto" w:fill="auto"/>
          </w:tcPr>
          <w:p w14:paraId="56A1765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0B4676C6"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9474B1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2F1998CA"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5B3867D5"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4D003BD"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ProblemDefinition</w:t>
            </w:r>
            <w:proofErr w:type="spellEnd"/>
          </w:p>
        </w:tc>
        <w:tc>
          <w:tcPr>
            <w:tcW w:w="1819" w:type="dxa"/>
            <w:shd w:val="clear" w:color="auto" w:fill="auto"/>
          </w:tcPr>
          <w:p w14:paraId="5B2C3D21"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B32022A"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889E3AB" w14:textId="77777777"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CEFEBDE" w14:textId="0947CB7C"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w:t>
            </w:r>
            <w:r w:rsidR="005A19A2">
              <w:rPr>
                <w:sz w:val="20"/>
              </w:rPr>
              <w:t xml:space="preserve">Often requiring </w:t>
            </w:r>
            <w:r w:rsidR="00DB1477">
              <w:rPr>
                <w:sz w:val="20"/>
              </w:rPr>
              <w:t>extrapolation by the reviewer</w:t>
            </w:r>
            <w:r w:rsidRPr="00125B72">
              <w:rPr>
                <w:sz w:val="20"/>
              </w:rPr>
              <w:t>)</w:t>
            </w:r>
          </w:p>
        </w:tc>
      </w:tr>
      <w:tr w:rsidR="00E57CF4" w:rsidRPr="00125B72" w14:paraId="55D0ECE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DF43B76" w14:textId="77777777" w:rsidR="00E57CF4" w:rsidRPr="00CA2636" w:rsidRDefault="00E57CF4" w:rsidP="00A83E04">
            <w:pPr>
              <w:pStyle w:val="Compact"/>
              <w:rPr>
                <w:rFonts w:cs="Helvetica"/>
                <w:b w:val="0"/>
                <w:caps w:val="0"/>
                <w:color w:val="333333"/>
                <w:sz w:val="20"/>
              </w:rPr>
            </w:pPr>
            <w:proofErr w:type="spellStart"/>
            <w:r w:rsidRPr="00CA2636">
              <w:rPr>
                <w:b w:val="0"/>
                <w:caps w:val="0"/>
                <w:sz w:val="20"/>
              </w:rPr>
              <w:t>ObjElicitationMethod</w:t>
            </w:r>
            <w:proofErr w:type="spellEnd"/>
          </w:p>
        </w:tc>
        <w:tc>
          <w:tcPr>
            <w:tcW w:w="1819" w:type="dxa"/>
            <w:shd w:val="clear" w:color="auto" w:fill="auto"/>
          </w:tcPr>
          <w:p w14:paraId="3D99D29E"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131CC71"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7CEB1B"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95465C5" w14:textId="77777777"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6C2E593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1CB4C1" w14:textId="77777777" w:rsidR="00E57CF4" w:rsidRPr="00CA2636" w:rsidRDefault="00E57CF4" w:rsidP="000445D8">
            <w:pPr>
              <w:pStyle w:val="Compact"/>
              <w:rPr>
                <w:rFonts w:cs="Helvetica"/>
                <w:b w:val="0"/>
                <w:caps w:val="0"/>
                <w:color w:val="333333"/>
                <w:sz w:val="20"/>
              </w:rPr>
            </w:pPr>
            <w:proofErr w:type="spellStart"/>
            <w:r w:rsidRPr="00CA2636">
              <w:rPr>
                <w:b w:val="0"/>
                <w:caps w:val="0"/>
                <w:sz w:val="20"/>
              </w:rPr>
              <w:t>TradeOffMethod</w:t>
            </w:r>
            <w:r>
              <w:rPr>
                <w:b w:val="0"/>
                <w:caps w:val="0"/>
                <w:sz w:val="20"/>
              </w:rPr>
              <w:t>_Exp</w:t>
            </w:r>
            <w:proofErr w:type="spellEnd"/>
          </w:p>
        </w:tc>
        <w:tc>
          <w:tcPr>
            <w:tcW w:w="1819" w:type="dxa"/>
            <w:shd w:val="clear" w:color="auto" w:fill="auto"/>
          </w:tcPr>
          <w:p w14:paraId="274F265C"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27F4D86"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8CDC6B4"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94CA3A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05FECE04"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9207063" w14:textId="77777777" w:rsidR="00E57CF4" w:rsidRPr="00CA2636" w:rsidRDefault="00E57CF4" w:rsidP="000445D8">
            <w:pPr>
              <w:pStyle w:val="Compact"/>
              <w:rPr>
                <w:sz w:val="20"/>
              </w:rPr>
            </w:pPr>
            <w:proofErr w:type="spellStart"/>
            <w:r w:rsidRPr="00CA2636">
              <w:rPr>
                <w:b w:val="0"/>
                <w:caps w:val="0"/>
                <w:sz w:val="20"/>
              </w:rPr>
              <w:t>TradeOffMethod</w:t>
            </w:r>
            <w:r>
              <w:rPr>
                <w:b w:val="0"/>
                <w:caps w:val="0"/>
                <w:sz w:val="20"/>
              </w:rPr>
              <w:t>_Sub</w:t>
            </w:r>
            <w:proofErr w:type="spellEnd"/>
          </w:p>
        </w:tc>
        <w:tc>
          <w:tcPr>
            <w:tcW w:w="1819" w:type="dxa"/>
            <w:shd w:val="clear" w:color="auto" w:fill="auto"/>
          </w:tcPr>
          <w:p w14:paraId="7C8459CE"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7C763DDA"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5F2FC483" w14:textId="77777777"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92BA38"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75F2881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321080" w14:textId="77777777"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6AAFB5F2"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71E3EEA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5046C85E"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681A061"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04C1873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5BFF45" w14:textId="77777777"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085CF254"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0C94885"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4F00582" w14:textId="77777777"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7103B59" w14:textId="60DB4B28"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r w:rsidR="00C1391A">
              <w:rPr>
                <w:sz w:val="20"/>
              </w:rPr>
              <w:t xml:space="preserve"> process</w:t>
            </w:r>
            <w:r w:rsidRPr="00125B72">
              <w:rPr>
                <w:sz w:val="20"/>
              </w:rPr>
              <w:t>?</w:t>
            </w:r>
          </w:p>
        </w:tc>
      </w:tr>
      <w:tr w:rsidR="00E57CF4" w:rsidRPr="00125B72" w14:paraId="5BFB221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F6C560B" w14:textId="77777777" w:rsidR="00E57CF4" w:rsidRPr="00CA2636" w:rsidRDefault="00E57CF4" w:rsidP="000445D8">
            <w:pPr>
              <w:pStyle w:val="Compact"/>
              <w:rPr>
                <w:rFonts w:cs="Helvetica"/>
                <w:b w:val="0"/>
                <w:caps w:val="0"/>
                <w:color w:val="333333"/>
                <w:sz w:val="20"/>
              </w:rPr>
            </w:pPr>
            <w:r w:rsidRPr="00CA2636">
              <w:rPr>
                <w:b w:val="0"/>
                <w:caps w:val="0"/>
                <w:sz w:val="20"/>
              </w:rPr>
              <w:lastRenderedPageBreak/>
              <w:t>Participants</w:t>
            </w:r>
          </w:p>
        </w:tc>
        <w:tc>
          <w:tcPr>
            <w:tcW w:w="1819" w:type="dxa"/>
            <w:shd w:val="clear" w:color="auto" w:fill="auto"/>
          </w:tcPr>
          <w:p w14:paraId="4A2DA568"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42F7693"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BE4BF8B" w14:textId="77777777"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5194FEAD" w14:textId="4C52ECA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w:t>
            </w:r>
            <w:r w:rsidR="002F60F7">
              <w:rPr>
                <w:sz w:val="20"/>
              </w:rPr>
              <w:t>, or what organizations,</w:t>
            </w:r>
            <w:r w:rsidRPr="00125B72">
              <w:rPr>
                <w:sz w:val="20"/>
              </w:rPr>
              <w:t xml:space="preserve"> participated in the MSE process?</w:t>
            </w:r>
          </w:p>
        </w:tc>
      </w:tr>
      <w:tr w:rsidR="00E57CF4" w:rsidRPr="00125B72" w14:paraId="7C6CD8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C58A89F" w14:textId="77777777" w:rsidR="00E57CF4" w:rsidRPr="00CA2636" w:rsidRDefault="00E57CF4" w:rsidP="00525111">
            <w:pPr>
              <w:pStyle w:val="Compact"/>
              <w:rPr>
                <w:rFonts w:cs="Helvetica"/>
                <w:b w:val="0"/>
                <w:caps w:val="0"/>
                <w:color w:val="333333"/>
                <w:sz w:val="20"/>
              </w:rPr>
            </w:pPr>
            <w:proofErr w:type="spellStart"/>
            <w:r w:rsidRPr="00CA2636">
              <w:rPr>
                <w:b w:val="0"/>
                <w:caps w:val="0"/>
                <w:sz w:val="20"/>
              </w:rPr>
              <w:t>ObjElicitationSource</w:t>
            </w:r>
            <w:r>
              <w:rPr>
                <w:b w:val="0"/>
                <w:caps w:val="0"/>
                <w:sz w:val="20"/>
              </w:rPr>
              <w:t>_Exp</w:t>
            </w:r>
            <w:proofErr w:type="spellEnd"/>
          </w:p>
        </w:tc>
        <w:tc>
          <w:tcPr>
            <w:tcW w:w="1819" w:type="dxa"/>
            <w:shd w:val="clear" w:color="auto" w:fill="auto"/>
          </w:tcPr>
          <w:p w14:paraId="0049BFC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84F9508"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01515EC"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13F6C193" w14:textId="77777777"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4CADC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6C522DB" w14:textId="77777777" w:rsidR="00E57CF4" w:rsidRPr="00CA2636" w:rsidRDefault="00E57CF4" w:rsidP="00525111">
            <w:pPr>
              <w:pStyle w:val="Compact"/>
              <w:rPr>
                <w:sz w:val="20"/>
              </w:rPr>
            </w:pPr>
            <w:proofErr w:type="spellStart"/>
            <w:r w:rsidRPr="00CA2636">
              <w:rPr>
                <w:b w:val="0"/>
                <w:caps w:val="0"/>
                <w:sz w:val="20"/>
              </w:rPr>
              <w:t>ObjElicitationSource</w:t>
            </w:r>
            <w:r>
              <w:rPr>
                <w:b w:val="0"/>
                <w:caps w:val="0"/>
                <w:sz w:val="20"/>
              </w:rPr>
              <w:t>_Sub</w:t>
            </w:r>
            <w:proofErr w:type="spellEnd"/>
          </w:p>
        </w:tc>
        <w:tc>
          <w:tcPr>
            <w:tcW w:w="1819" w:type="dxa"/>
            <w:shd w:val="clear" w:color="auto" w:fill="auto"/>
          </w:tcPr>
          <w:p w14:paraId="03D72060"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F01BD3E" w14:textId="77777777"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0C5E078" w14:textId="77777777"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4139A1" w14:textId="289F7940"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r w:rsidR="00047DA5">
              <w:rPr>
                <w:sz w:val="20"/>
              </w:rPr>
              <w:t xml:space="preserve"> from</w:t>
            </w:r>
            <w:r w:rsidRPr="00125B72">
              <w:rPr>
                <w:sz w:val="20"/>
              </w:rPr>
              <w:t>?</w:t>
            </w:r>
          </w:p>
        </w:tc>
      </w:tr>
      <w:tr w:rsidR="00E57CF4" w:rsidRPr="00125B72" w14:paraId="02B4A43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7B29DE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ProcedureElicitation</w:t>
            </w:r>
            <w:r>
              <w:rPr>
                <w:b w:val="0"/>
                <w:caps w:val="0"/>
                <w:sz w:val="20"/>
              </w:rPr>
              <w:t>_Exp</w:t>
            </w:r>
            <w:proofErr w:type="spellEnd"/>
          </w:p>
        </w:tc>
        <w:tc>
          <w:tcPr>
            <w:tcW w:w="1819" w:type="dxa"/>
            <w:shd w:val="clear" w:color="auto" w:fill="auto"/>
          </w:tcPr>
          <w:p w14:paraId="3A608A2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49FB3F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DC8938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32D078B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236E4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0C4BE9" w14:textId="77777777" w:rsidR="00E57CF4" w:rsidRPr="00CA2636" w:rsidRDefault="00E57CF4" w:rsidP="007A396B">
            <w:pPr>
              <w:pStyle w:val="Compact"/>
              <w:rPr>
                <w:sz w:val="20"/>
              </w:rPr>
            </w:pPr>
            <w:proofErr w:type="spellStart"/>
            <w:r w:rsidRPr="00CA2636">
              <w:rPr>
                <w:b w:val="0"/>
                <w:caps w:val="0"/>
                <w:sz w:val="20"/>
              </w:rPr>
              <w:t>ProcedureElicitation</w:t>
            </w:r>
            <w:r>
              <w:rPr>
                <w:b w:val="0"/>
                <w:caps w:val="0"/>
                <w:sz w:val="20"/>
              </w:rPr>
              <w:t>_Sub</w:t>
            </w:r>
            <w:proofErr w:type="spellEnd"/>
          </w:p>
        </w:tc>
        <w:tc>
          <w:tcPr>
            <w:tcW w:w="1819" w:type="dxa"/>
            <w:shd w:val="clear" w:color="auto" w:fill="auto"/>
          </w:tcPr>
          <w:p w14:paraId="5DC90E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053E21B7"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3BA01B75" w14:textId="77777777"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84A3744"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5B16BE8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EE5F055" w14:textId="77777777" w:rsidR="00E57CF4" w:rsidRPr="00CA2636" w:rsidRDefault="00E57CF4" w:rsidP="007A396B">
            <w:pPr>
              <w:pStyle w:val="Compact"/>
              <w:rPr>
                <w:sz w:val="20"/>
              </w:rPr>
            </w:pPr>
            <w:proofErr w:type="spellStart"/>
            <w:r w:rsidRPr="00CA2636">
              <w:rPr>
                <w:b w:val="0"/>
                <w:caps w:val="0"/>
                <w:sz w:val="20"/>
              </w:rPr>
              <w:t>ConsequencePrediction</w:t>
            </w:r>
            <w:proofErr w:type="spellEnd"/>
          </w:p>
        </w:tc>
        <w:tc>
          <w:tcPr>
            <w:tcW w:w="1819" w:type="dxa"/>
            <w:shd w:val="clear" w:color="auto" w:fill="auto"/>
          </w:tcPr>
          <w:p w14:paraId="4641B25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616375B1" w14:textId="7AAA4FEB" w:rsidR="00E57CF4" w:rsidRPr="00125B72" w:rsidRDefault="005927E2"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List</w:t>
            </w:r>
          </w:p>
        </w:tc>
        <w:tc>
          <w:tcPr>
            <w:tcW w:w="2531" w:type="dxa"/>
            <w:shd w:val="clear" w:color="auto" w:fill="auto"/>
          </w:tcPr>
          <w:p w14:paraId="3FA6E915" w14:textId="77777777"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0148A60C" w14:textId="4A79D78D" w:rsidR="00E57CF4" w:rsidRPr="00125B72" w:rsidRDefault="00DA795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What method was used</w:t>
            </w:r>
            <w:r w:rsidR="00F03F3A">
              <w:rPr>
                <w:sz w:val="20"/>
              </w:rPr>
              <w:t xml:space="preserve"> to predict the consequences</w:t>
            </w:r>
            <w:r w:rsidR="008F4095">
              <w:rPr>
                <w:sz w:val="20"/>
              </w:rPr>
              <w:t>, (e.g., simulation modelling, expert elicitation, etc.)</w:t>
            </w:r>
            <w:r>
              <w:rPr>
                <w:sz w:val="20"/>
              </w:rPr>
              <w:t>?</w:t>
            </w:r>
          </w:p>
        </w:tc>
      </w:tr>
      <w:tr w:rsidR="00E57CF4" w:rsidRPr="00125B72" w14:paraId="72109A1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8F6CD"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FullCitation</w:t>
            </w:r>
            <w:proofErr w:type="spellEnd"/>
          </w:p>
        </w:tc>
        <w:tc>
          <w:tcPr>
            <w:tcW w:w="1819" w:type="dxa"/>
            <w:shd w:val="clear" w:color="auto" w:fill="auto"/>
          </w:tcPr>
          <w:p w14:paraId="1140D1A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7EB853A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06D1E69"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5344A3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656DCF" w:rsidRPr="00125B72" w14:paraId="0494A0B8" w14:textId="77777777" w:rsidTr="00E20714">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09E89FCB" w14:textId="279457BE" w:rsidR="00656DCF" w:rsidRPr="00CA2636" w:rsidRDefault="00656DCF" w:rsidP="007A396B">
            <w:pPr>
              <w:pStyle w:val="Compact"/>
              <w:rPr>
                <w:sz w:val="20"/>
              </w:rPr>
            </w:pPr>
            <w:r>
              <w:rPr>
                <w:b w:val="0"/>
                <w:caps w:val="0"/>
                <w:sz w:val="20"/>
              </w:rPr>
              <w:t>DOI</w:t>
            </w:r>
          </w:p>
        </w:tc>
        <w:tc>
          <w:tcPr>
            <w:tcW w:w="1819" w:type="dxa"/>
            <w:shd w:val="clear" w:color="auto" w:fill="auto"/>
          </w:tcPr>
          <w:p w14:paraId="3C46DC3A" w14:textId="4D5D0E94" w:rsidR="00656DCF" w:rsidRPr="00125B72" w:rsidRDefault="00656DCF"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Documentation</w:t>
            </w:r>
          </w:p>
        </w:tc>
        <w:tc>
          <w:tcPr>
            <w:tcW w:w="1320" w:type="dxa"/>
            <w:shd w:val="clear" w:color="auto" w:fill="auto"/>
          </w:tcPr>
          <w:p w14:paraId="057B80BB" w14:textId="1C0CA548"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ID</w:t>
            </w:r>
          </w:p>
        </w:tc>
        <w:tc>
          <w:tcPr>
            <w:tcW w:w="2531" w:type="dxa"/>
            <w:shd w:val="clear" w:color="auto" w:fill="auto"/>
          </w:tcPr>
          <w:p w14:paraId="6E06295F" w14:textId="3F3CC303" w:rsidR="00656DCF"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7D6E1E7D" w14:textId="4DB2334B" w:rsidR="00656DCF" w:rsidRPr="00125B72" w:rsidRDefault="00C139E8"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The D</w:t>
            </w:r>
            <w:r w:rsidR="007968D6">
              <w:rPr>
                <w:sz w:val="20"/>
              </w:rPr>
              <w:t>igital Object Identifier for the study</w:t>
            </w:r>
          </w:p>
        </w:tc>
      </w:tr>
      <w:tr w:rsidR="00E57CF4" w:rsidRPr="00125B72" w14:paraId="256EAB8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1F455E0" w14:textId="77777777"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158F2D0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30BFE175"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4C39038B"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Pr>
                <w:sz w:val="20"/>
              </w:rPr>
              <w:t>tblStudy</w:t>
            </w:r>
            <w:proofErr w:type="spellEnd"/>
          </w:p>
        </w:tc>
        <w:tc>
          <w:tcPr>
            <w:tcW w:w="4950" w:type="dxa"/>
            <w:shd w:val="clear" w:color="auto" w:fill="auto"/>
          </w:tcPr>
          <w:p w14:paraId="4249D49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4F60B3C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B75D18"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ObjName</w:t>
            </w:r>
            <w:proofErr w:type="spellEnd"/>
          </w:p>
        </w:tc>
        <w:tc>
          <w:tcPr>
            <w:tcW w:w="1819" w:type="dxa"/>
            <w:shd w:val="clear" w:color="auto" w:fill="auto"/>
          </w:tcPr>
          <w:p w14:paraId="127B2FA6"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DFA33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0841E8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Pr>
                <w:sz w:val="20"/>
              </w:rPr>
              <w:t>tblStudyObjectives</w:t>
            </w:r>
            <w:proofErr w:type="spellEnd"/>
          </w:p>
        </w:tc>
        <w:tc>
          <w:tcPr>
            <w:tcW w:w="4950" w:type="dxa"/>
            <w:shd w:val="clear" w:color="auto" w:fill="auto"/>
          </w:tcPr>
          <w:p w14:paraId="37944D27"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27BB2D9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BDD8E4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ObjCategory</w:t>
            </w:r>
            <w:proofErr w:type="spellEnd"/>
          </w:p>
        </w:tc>
        <w:tc>
          <w:tcPr>
            <w:tcW w:w="1819" w:type="dxa"/>
            <w:shd w:val="clear" w:color="auto" w:fill="auto"/>
          </w:tcPr>
          <w:p w14:paraId="0DA7B0A8"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530CA5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BD027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2B8851E9" w14:textId="52AB6B8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objective category (conservation, yield, economic, social</w:t>
            </w:r>
            <w:r w:rsidR="004537F5">
              <w:rPr>
                <w:sz w:val="20"/>
              </w:rPr>
              <w:t>, utility</w:t>
            </w:r>
            <w:r w:rsidRPr="00125B72">
              <w:rPr>
                <w:sz w:val="20"/>
              </w:rPr>
              <w:t>)</w:t>
            </w:r>
          </w:p>
        </w:tc>
      </w:tr>
      <w:tr w:rsidR="00E57CF4" w:rsidRPr="00125B72" w14:paraId="2A849553"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D0BA7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ObjDescription</w:t>
            </w:r>
            <w:proofErr w:type="spellEnd"/>
          </w:p>
        </w:tc>
        <w:tc>
          <w:tcPr>
            <w:tcW w:w="1819" w:type="dxa"/>
            <w:shd w:val="clear" w:color="auto" w:fill="auto"/>
          </w:tcPr>
          <w:p w14:paraId="2C8D70E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31C87A"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5E4D9BF"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7823DAC"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483C3628"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B616094"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ObjDirection</w:t>
            </w:r>
            <w:proofErr w:type="spellEnd"/>
          </w:p>
        </w:tc>
        <w:tc>
          <w:tcPr>
            <w:tcW w:w="1819" w:type="dxa"/>
            <w:shd w:val="clear" w:color="auto" w:fill="auto"/>
          </w:tcPr>
          <w:p w14:paraId="21C2D5EC"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A95958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67953660"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253E9C6"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51E5D1C"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8F68595"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ObjType</w:t>
            </w:r>
            <w:proofErr w:type="spellEnd"/>
          </w:p>
        </w:tc>
        <w:tc>
          <w:tcPr>
            <w:tcW w:w="1819" w:type="dxa"/>
            <w:shd w:val="clear" w:color="auto" w:fill="auto"/>
          </w:tcPr>
          <w:p w14:paraId="346F71EE"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32729845"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485C9D"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015F32B"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66BFE4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8E6E69F"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ObjScale</w:t>
            </w:r>
            <w:proofErr w:type="spellEnd"/>
          </w:p>
        </w:tc>
        <w:tc>
          <w:tcPr>
            <w:tcW w:w="1819" w:type="dxa"/>
            <w:shd w:val="clear" w:color="auto" w:fill="auto"/>
          </w:tcPr>
          <w:p w14:paraId="2D2A3502"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7405FFF"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BAFA46A"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6C4323C3" w14:textId="7777777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41B89571"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ABF3AE1" w14:textId="77777777" w:rsidR="00E57CF4" w:rsidRPr="00CA2636" w:rsidRDefault="00E57CF4" w:rsidP="007A396B">
            <w:pPr>
              <w:pStyle w:val="Compact"/>
              <w:rPr>
                <w:rFonts w:cs="Helvetica"/>
                <w:b w:val="0"/>
                <w:caps w:val="0"/>
                <w:color w:val="333333"/>
                <w:sz w:val="20"/>
              </w:rPr>
            </w:pPr>
            <w:proofErr w:type="spellStart"/>
            <w:r w:rsidRPr="00CA2636">
              <w:rPr>
                <w:b w:val="0"/>
                <w:caps w:val="0"/>
                <w:sz w:val="20"/>
              </w:rPr>
              <w:t>ObjMetric</w:t>
            </w:r>
            <w:proofErr w:type="spellEnd"/>
          </w:p>
        </w:tc>
        <w:tc>
          <w:tcPr>
            <w:tcW w:w="1819" w:type="dxa"/>
            <w:shd w:val="clear" w:color="auto" w:fill="auto"/>
          </w:tcPr>
          <w:p w14:paraId="4542CC90"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2EAE8FB3"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9CB8244"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proofErr w:type="spellStart"/>
            <w:r w:rsidRPr="00DC6B78">
              <w:rPr>
                <w:sz w:val="20"/>
              </w:rPr>
              <w:t>tblStudyObjectives</w:t>
            </w:r>
            <w:proofErr w:type="spellEnd"/>
          </w:p>
        </w:tc>
        <w:tc>
          <w:tcPr>
            <w:tcW w:w="4950" w:type="dxa"/>
            <w:shd w:val="clear" w:color="auto" w:fill="auto"/>
          </w:tcPr>
          <w:p w14:paraId="0F516C68" w14:textId="777777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FECACE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49EAB6" w14:textId="77777777" w:rsidR="00E57CF4" w:rsidRPr="002D6E50" w:rsidRDefault="00E57CF4" w:rsidP="007A396B">
            <w:pPr>
              <w:pStyle w:val="Compact"/>
              <w:rPr>
                <w:b w:val="0"/>
                <w:caps w:val="0"/>
                <w:sz w:val="20"/>
              </w:rPr>
            </w:pPr>
            <w:proofErr w:type="spellStart"/>
            <w:r w:rsidRPr="002D6E50">
              <w:rPr>
                <w:b w:val="0"/>
                <w:caps w:val="0"/>
                <w:sz w:val="20"/>
              </w:rPr>
              <w:t>MPManagementTool</w:t>
            </w:r>
            <w:proofErr w:type="spellEnd"/>
          </w:p>
        </w:tc>
        <w:tc>
          <w:tcPr>
            <w:tcW w:w="1819" w:type="dxa"/>
            <w:shd w:val="clear" w:color="auto" w:fill="auto"/>
          </w:tcPr>
          <w:p w14:paraId="6BBE4013"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7CAD11AF"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2D6E50">
              <w:rPr>
                <w:bCs/>
                <w:sz w:val="20"/>
              </w:rPr>
              <w:t>List</w:t>
            </w:r>
          </w:p>
        </w:tc>
        <w:tc>
          <w:tcPr>
            <w:tcW w:w="2531" w:type="dxa"/>
            <w:shd w:val="clear" w:color="auto" w:fill="auto"/>
          </w:tcPr>
          <w:p w14:paraId="168C5F4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proofErr w:type="spellStart"/>
            <w:r>
              <w:rPr>
                <w:bCs/>
                <w:sz w:val="20"/>
              </w:rPr>
              <w:t>tblStudyManagementTools</w:t>
            </w:r>
            <w:proofErr w:type="spellEnd"/>
          </w:p>
        </w:tc>
        <w:tc>
          <w:tcPr>
            <w:tcW w:w="4950" w:type="dxa"/>
            <w:shd w:val="clear" w:color="auto" w:fill="auto"/>
          </w:tcPr>
          <w:p w14:paraId="22303EF9" w14:textId="77777777"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2E09F87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B2CB1A" w14:textId="77777777" w:rsidR="00E57CF4" w:rsidRPr="002D6E50" w:rsidRDefault="00E57CF4" w:rsidP="007A396B">
            <w:pPr>
              <w:pStyle w:val="Compact"/>
              <w:rPr>
                <w:b w:val="0"/>
                <w:caps w:val="0"/>
                <w:sz w:val="20"/>
              </w:rPr>
            </w:pPr>
            <w:proofErr w:type="spellStart"/>
            <w:r w:rsidRPr="002D6E50">
              <w:rPr>
                <w:b w:val="0"/>
                <w:caps w:val="0"/>
                <w:sz w:val="20"/>
              </w:rPr>
              <w:t>MPAlternativesEvaluated</w:t>
            </w:r>
            <w:proofErr w:type="spellEnd"/>
          </w:p>
        </w:tc>
        <w:tc>
          <w:tcPr>
            <w:tcW w:w="1819" w:type="dxa"/>
            <w:shd w:val="clear" w:color="auto" w:fill="auto"/>
          </w:tcPr>
          <w:p w14:paraId="57267777"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79C1F3F5"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20B8F524"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proofErr w:type="spellStart"/>
            <w:r>
              <w:rPr>
                <w:bCs/>
                <w:sz w:val="20"/>
              </w:rPr>
              <w:t>tblStudyManagementTools</w:t>
            </w:r>
            <w:proofErr w:type="spellEnd"/>
          </w:p>
        </w:tc>
        <w:tc>
          <w:tcPr>
            <w:tcW w:w="4950" w:type="dxa"/>
            <w:shd w:val="clear" w:color="auto" w:fill="auto"/>
          </w:tcPr>
          <w:p w14:paraId="72A138B9" w14:textId="77777777"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
                <w:caps/>
                <w:sz w:val="20"/>
              </w:rPr>
            </w:pPr>
            <w:r>
              <w:rPr>
                <w:sz w:val="20"/>
              </w:rPr>
              <w:t>More detailed text description of the alternatives considered</w:t>
            </w:r>
          </w:p>
        </w:tc>
      </w:tr>
    </w:tbl>
    <w:p w14:paraId="4F8D8608" w14:textId="77777777" w:rsidR="00FE6871" w:rsidRDefault="00FE6871" w:rsidP="00F1428C">
      <w:pPr>
        <w:pStyle w:val="Heading1"/>
        <w:sectPr w:rsidR="00FE6871" w:rsidSect="00545083">
          <w:pgSz w:w="15840" w:h="12240" w:orient="landscape"/>
          <w:pgMar w:top="1440" w:right="1440" w:bottom="1440" w:left="1440" w:header="720" w:footer="720" w:gutter="0"/>
          <w:cols w:space="720"/>
          <w:docGrid w:linePitch="326"/>
        </w:sectPr>
      </w:pPr>
    </w:p>
    <w:p w14:paraId="035BBF78" w14:textId="443DC390" w:rsidR="00F1428C" w:rsidRDefault="009A3353" w:rsidP="00F1428C">
      <w:pPr>
        <w:pStyle w:val="Heading1"/>
      </w:pPr>
      <w:r>
        <w:lastRenderedPageBreak/>
        <w:t>Appendix B</w:t>
      </w:r>
      <w:r w:rsidR="00F1428C">
        <w:t>: Articles reviewed</w:t>
      </w:r>
    </w:p>
    <w:p w14:paraId="71CD1AE9" w14:textId="66C2D965" w:rsidR="00756DF5" w:rsidRDefault="00E57087" w:rsidP="00E57087">
      <w:pPr>
        <w:pStyle w:val="Heading3"/>
      </w:pPr>
      <w:r>
        <w:t>Random Sample</w:t>
      </w:r>
      <w:bookmarkEnd w:id="14"/>
      <w:bookmarkEnd w:id="15"/>
    </w:p>
    <w:p w14:paraId="648E3EF3" w14:textId="77777777" w:rsidR="002834A5" w:rsidRDefault="002834A5" w:rsidP="00CA5D0D">
      <w:pPr>
        <w:spacing w:after="0" w:line="480" w:lineRule="auto"/>
        <w:ind w:left="475" w:hanging="475"/>
      </w:pPr>
      <w:proofErr w:type="spellStart"/>
      <w:r>
        <w:t>Bastardie</w:t>
      </w:r>
      <w:proofErr w:type="spellEnd"/>
      <w:r>
        <w:t xml:space="preserve">, F., Nielsen, J.R., Kraus, G., 2010. The eastern Baltic cod fishery: a fleet-based management strategy evaluation framework to assess the cod recovery plan of 2008. ICES Journal of Marine Science 67, 71–86. </w:t>
      </w:r>
      <w:hyperlink r:id="rId28" w:history="1">
        <w:r>
          <w:rPr>
            <w:rStyle w:val="Hyperlink"/>
          </w:rPr>
          <w:t>https://doi.org/10.1093/icesjms/fsp228</w:t>
        </w:r>
      </w:hyperlink>
    </w:p>
    <w:p w14:paraId="4011D61B" w14:textId="77777777" w:rsidR="002834A5" w:rsidRDefault="002834A5" w:rsidP="00CA5D0D">
      <w:pPr>
        <w:spacing w:after="0" w:line="480" w:lineRule="auto"/>
        <w:ind w:left="475" w:hanging="475"/>
      </w:pPr>
      <w:r>
        <w:t xml:space="preserve">Bischof, R., Nilsen, E.B., </w:t>
      </w:r>
      <w:proofErr w:type="spellStart"/>
      <w:r>
        <w:t>Brøseth</w:t>
      </w:r>
      <w:proofErr w:type="spellEnd"/>
      <w:r>
        <w:t xml:space="preserve">, H., </w:t>
      </w:r>
      <w:proofErr w:type="spellStart"/>
      <w:r>
        <w:t>Männil</w:t>
      </w:r>
      <w:proofErr w:type="spellEnd"/>
      <w:r>
        <w:t xml:space="preserve">, P., </w:t>
      </w:r>
      <w:proofErr w:type="spellStart"/>
      <w:r>
        <w:t>Ozoliņš</w:t>
      </w:r>
      <w:proofErr w:type="spellEnd"/>
      <w:r>
        <w:t xml:space="preserve">, J., Linnell, J.D.C., 2012. Implementation uncertainty when using recreational hunting to manage carnivores: </w:t>
      </w:r>
      <w:r>
        <w:rPr>
          <w:i/>
          <w:iCs/>
        </w:rPr>
        <w:t>Carnivore hunting quotas</w:t>
      </w:r>
      <w:r>
        <w:t xml:space="preserve">. Journal of Applied Ecology 49, 824–832. </w:t>
      </w:r>
      <w:hyperlink r:id="rId29" w:history="1">
        <w:r>
          <w:rPr>
            <w:rStyle w:val="Hyperlink"/>
          </w:rPr>
          <w:t>https://doi.org/10.1111/j.1365-2664.2012.02167.x</w:t>
        </w:r>
      </w:hyperlink>
    </w:p>
    <w:p w14:paraId="074F9DE2" w14:textId="77777777" w:rsidR="002834A5" w:rsidRDefault="002834A5" w:rsidP="00CA5D0D">
      <w:pPr>
        <w:spacing w:after="0" w:line="480" w:lineRule="auto"/>
        <w:ind w:left="475" w:hanging="475"/>
      </w:pPr>
      <w:r>
        <w:t xml:space="preserve">Chen, N., Zhang, C., Sun, M., Xu, B., </w:t>
      </w:r>
      <w:proofErr w:type="spellStart"/>
      <w:r>
        <w:t>Xue</w:t>
      </w:r>
      <w:proofErr w:type="spellEnd"/>
      <w:r>
        <w:t>, Y., Ren, Y., Chen, Y., 2018. The impact of natural mortality variations on the performance of management procedures for Spanish mackerel (</w:t>
      </w:r>
      <w:proofErr w:type="spellStart"/>
      <w:r>
        <w:t>Scomberomorus</w:t>
      </w:r>
      <w:proofErr w:type="spellEnd"/>
      <w:r>
        <w:t xml:space="preserve"> </w:t>
      </w:r>
      <w:proofErr w:type="spellStart"/>
      <w:r>
        <w:t>niphonius</w:t>
      </w:r>
      <w:proofErr w:type="spellEnd"/>
      <w:r>
        <w:t xml:space="preserve">) in the Yellow Sea, China. Acta </w:t>
      </w:r>
      <w:proofErr w:type="spellStart"/>
      <w:r>
        <w:t>Oceanol</w:t>
      </w:r>
      <w:proofErr w:type="spellEnd"/>
      <w:r>
        <w:t xml:space="preserve">. Sin. 37, 21–30. </w:t>
      </w:r>
      <w:hyperlink r:id="rId30" w:history="1">
        <w:r>
          <w:rPr>
            <w:rStyle w:val="Hyperlink"/>
          </w:rPr>
          <w:t>https://doi.org/10.1007/s13131-018-1234-0</w:t>
        </w:r>
      </w:hyperlink>
    </w:p>
    <w:p w14:paraId="146892F0" w14:textId="77777777" w:rsidR="002834A5" w:rsidRDefault="002834A5" w:rsidP="00CA5D0D">
      <w:pPr>
        <w:spacing w:after="0" w:line="480" w:lineRule="auto"/>
        <w:ind w:left="475" w:hanging="475"/>
      </w:pPr>
      <w:r>
        <w:t xml:space="preserve">Cox, S.P., </w:t>
      </w:r>
      <w:proofErr w:type="spellStart"/>
      <w:r>
        <w:t>Kronlund</w:t>
      </w:r>
      <w:proofErr w:type="spellEnd"/>
      <w:r>
        <w:t xml:space="preserve">, A.R., Benson, A.J., 2013. The roles of biological reference points and operational control points in management procedures for the sablefish </w:t>
      </w:r>
      <w:proofErr w:type="gramStart"/>
      <w:r>
        <w:t xml:space="preserve">( </w:t>
      </w:r>
      <w:proofErr w:type="spellStart"/>
      <w:r>
        <w:rPr>
          <w:i/>
          <w:iCs/>
        </w:rPr>
        <w:t>Anoplopoma</w:t>
      </w:r>
      <w:proofErr w:type="spellEnd"/>
      <w:proofErr w:type="gramEnd"/>
      <w:r>
        <w:rPr>
          <w:i/>
          <w:iCs/>
        </w:rPr>
        <w:t xml:space="preserve"> fimbria</w:t>
      </w:r>
      <w:r>
        <w:t xml:space="preserve"> ) fishery in British Columbia, Canada. </w:t>
      </w:r>
      <w:proofErr w:type="spellStart"/>
      <w:r>
        <w:t>Envir</w:t>
      </w:r>
      <w:proofErr w:type="spellEnd"/>
      <w:r>
        <w:t xml:space="preserve">. </w:t>
      </w:r>
      <w:proofErr w:type="spellStart"/>
      <w:r>
        <w:t>Conserv</w:t>
      </w:r>
      <w:proofErr w:type="spellEnd"/>
      <w:r>
        <w:t xml:space="preserve">. 40, 318–328. </w:t>
      </w:r>
      <w:hyperlink r:id="rId31" w:history="1">
        <w:r>
          <w:rPr>
            <w:rStyle w:val="Hyperlink"/>
          </w:rPr>
          <w:t>https://doi.org/10.1017/S0376892913000271</w:t>
        </w:r>
      </w:hyperlink>
    </w:p>
    <w:p w14:paraId="0AD9BEA2" w14:textId="77777777" w:rsidR="002834A5" w:rsidRDefault="002834A5" w:rsidP="00CA5D0D">
      <w:pPr>
        <w:spacing w:after="0" w:line="480" w:lineRule="auto"/>
        <w:ind w:left="475" w:hanging="475"/>
      </w:pPr>
      <w:r>
        <w:t xml:space="preserve">Curtis, K.A., Moore, J.E., Benson, S.R., 2015. Estimating Limit Reference Points for Western Pacific Leatherback Turtles (Dermochelys </w:t>
      </w:r>
      <w:proofErr w:type="spellStart"/>
      <w:r>
        <w:t>coriacea</w:t>
      </w:r>
      <w:proofErr w:type="spellEnd"/>
      <w:r>
        <w:t xml:space="preserve">) in the U.S. West Coast EEZ. </w:t>
      </w:r>
      <w:proofErr w:type="spellStart"/>
      <w:r>
        <w:t>PLoS</w:t>
      </w:r>
      <w:proofErr w:type="spellEnd"/>
      <w:r>
        <w:t xml:space="preserve"> ONE 10, e0136452. </w:t>
      </w:r>
      <w:hyperlink r:id="rId32" w:history="1">
        <w:r>
          <w:rPr>
            <w:rStyle w:val="Hyperlink"/>
          </w:rPr>
          <w:t>https://doi.org/10.1371/journal.pone.0136452</w:t>
        </w:r>
      </w:hyperlink>
    </w:p>
    <w:p w14:paraId="5E72FE3A" w14:textId="77777777" w:rsidR="002834A5" w:rsidRDefault="002834A5" w:rsidP="00CA5D0D">
      <w:pPr>
        <w:spacing w:after="0" w:line="480" w:lineRule="auto"/>
        <w:ind w:left="475" w:hanging="475"/>
      </w:pPr>
      <w:r>
        <w:t xml:space="preserve">Dawson, H.A., Jones, M.L., Irwin, B.J., Johnson, N.S., Wagner, M.C., Szymanski, M.D., 2016. Management Strategy Evaluation of Pheromone-baited Trapping Techniques to </w:t>
      </w:r>
      <w:r>
        <w:lastRenderedPageBreak/>
        <w:t xml:space="preserve">Improve Management of Invasive Sea Lamprey. Natural Resource Modeling 29, 448–469. </w:t>
      </w:r>
      <w:hyperlink r:id="rId33" w:history="1">
        <w:r>
          <w:rPr>
            <w:rStyle w:val="Hyperlink"/>
          </w:rPr>
          <w:t>https://doi.org/10.1111/nrm.12096</w:t>
        </w:r>
      </w:hyperlink>
    </w:p>
    <w:p w14:paraId="7C8FEBCE" w14:textId="77777777" w:rsidR="002834A5" w:rsidRDefault="002834A5" w:rsidP="00CA5D0D">
      <w:pPr>
        <w:spacing w:after="0" w:line="480" w:lineRule="auto"/>
        <w:ind w:left="475" w:hanging="475"/>
      </w:pPr>
      <w:proofErr w:type="spellStart"/>
      <w:r>
        <w:t>Dichmont</w:t>
      </w:r>
      <w:proofErr w:type="spellEnd"/>
      <w:r>
        <w:t xml:space="preserve">, C.M., Ellis, N., Bustamante, R.H., Deng, R., Tickell, S., Pascual, R., Lozano-Montes, H., Griffiths, S., 2013. Evaluating marine spatial closures with conflicting fisheries and conservation objectives. J Appl </w:t>
      </w:r>
      <w:proofErr w:type="spellStart"/>
      <w:r>
        <w:t>Ecol</w:t>
      </w:r>
      <w:proofErr w:type="spellEnd"/>
      <w:r>
        <w:t xml:space="preserve"> 50, 1060–1070. </w:t>
      </w:r>
      <w:hyperlink r:id="rId34" w:history="1">
        <w:r>
          <w:rPr>
            <w:rStyle w:val="Hyperlink"/>
          </w:rPr>
          <w:t>https://doi.org/10.1111/1365-2664.12110</w:t>
        </w:r>
      </w:hyperlink>
    </w:p>
    <w:p w14:paraId="38563DE4" w14:textId="77777777" w:rsidR="002834A5" w:rsidRDefault="002834A5" w:rsidP="00CA5D0D">
      <w:pPr>
        <w:spacing w:after="0" w:line="480" w:lineRule="auto"/>
        <w:ind w:left="475" w:hanging="475"/>
      </w:pPr>
      <w:proofErr w:type="spellStart"/>
      <w:r>
        <w:t>Dichmont</w:t>
      </w:r>
      <w:proofErr w:type="spellEnd"/>
      <w:r>
        <w:t>, C.M., Punt, A.E., Venables, W., Haddon, M., 2006. Management strategies for short lived species: The case of Australia’s Northern Prawn Fishery 3. Factors affecting management and estimation performance. Fisheries Research 11.</w:t>
      </w:r>
    </w:p>
    <w:p w14:paraId="5F9117A3" w14:textId="77777777" w:rsidR="002834A5" w:rsidRDefault="002834A5" w:rsidP="00CA5D0D">
      <w:pPr>
        <w:spacing w:after="0" w:line="480" w:lineRule="auto"/>
        <w:ind w:left="475" w:hanging="475"/>
      </w:pPr>
      <w:r>
        <w:t xml:space="preserve">Ellis, N., </w:t>
      </w:r>
      <w:proofErr w:type="spellStart"/>
      <w:r>
        <w:t>Pantus</w:t>
      </w:r>
      <w:proofErr w:type="spellEnd"/>
      <w:r>
        <w:t xml:space="preserve">, F., </w:t>
      </w:r>
      <w:proofErr w:type="spellStart"/>
      <w:r>
        <w:t>Welna</w:t>
      </w:r>
      <w:proofErr w:type="spellEnd"/>
      <w:r>
        <w:t xml:space="preserve">, A., Butler, A., 2008. Evaluating ecosystem-based management options: Effects of trawling in Torres Strait, Australia. Continental Shelf Research 28, 2324–2338. </w:t>
      </w:r>
      <w:hyperlink r:id="rId35" w:history="1">
        <w:r>
          <w:rPr>
            <w:rStyle w:val="Hyperlink"/>
          </w:rPr>
          <w:t>https://doi.org/10.1016/j.csr.2008.03.031</w:t>
        </w:r>
      </w:hyperlink>
    </w:p>
    <w:p w14:paraId="5C44B0D0" w14:textId="77777777" w:rsidR="002834A5" w:rsidRDefault="002834A5" w:rsidP="00CA5D0D">
      <w:pPr>
        <w:spacing w:after="0" w:line="480" w:lineRule="auto"/>
        <w:ind w:left="475" w:hanging="475"/>
      </w:pPr>
      <w:r>
        <w:t xml:space="preserve">Froehlich, H.E., Essington, T.E., McDonald, P.S., 2017. When does hypoxia affect management performance of a fishery? A management strategy evaluation of Dungeness crab </w:t>
      </w:r>
      <w:proofErr w:type="gramStart"/>
      <w:r>
        <w:t xml:space="preserve">( </w:t>
      </w:r>
      <w:proofErr w:type="spellStart"/>
      <w:r>
        <w:rPr>
          <w:i/>
          <w:iCs/>
        </w:rPr>
        <w:t>Metacarcinus</w:t>
      </w:r>
      <w:proofErr w:type="spellEnd"/>
      <w:proofErr w:type="gramEnd"/>
      <w:r>
        <w:rPr>
          <w:i/>
          <w:iCs/>
        </w:rPr>
        <w:t xml:space="preserve"> magister</w:t>
      </w:r>
      <w:r>
        <w:t xml:space="preserve"> ) fisheries in Hood Canal, Washington, USA. Can. J. Fish. </w:t>
      </w:r>
      <w:proofErr w:type="spellStart"/>
      <w:r>
        <w:t>Aquat</w:t>
      </w:r>
      <w:proofErr w:type="spellEnd"/>
      <w:r>
        <w:t xml:space="preserve">. Sci. 74, 922–932. </w:t>
      </w:r>
      <w:hyperlink r:id="rId36" w:history="1">
        <w:r>
          <w:rPr>
            <w:rStyle w:val="Hyperlink"/>
          </w:rPr>
          <w:t>https://doi.org/10.1139/cjfas-2016-0269</w:t>
        </w:r>
      </w:hyperlink>
    </w:p>
    <w:p w14:paraId="52400B48" w14:textId="77777777" w:rsidR="002834A5" w:rsidRDefault="002834A5" w:rsidP="00CA5D0D">
      <w:pPr>
        <w:spacing w:after="0" w:line="480" w:lineRule="auto"/>
        <w:ind w:left="475" w:hanging="475"/>
      </w:pPr>
      <w:r>
        <w:t xml:space="preserve">Fulton, E.A., Smith, A.D.M., Smith, D.C., Johnson, P., 2014. An Integrated Approach Is Needed for Ecosystem Based Fisheries Management: Insights from Ecosystem-Level Management Strategy Evaluation. </w:t>
      </w:r>
      <w:proofErr w:type="spellStart"/>
      <w:r>
        <w:t>PLoS</w:t>
      </w:r>
      <w:proofErr w:type="spellEnd"/>
      <w:r>
        <w:t xml:space="preserve"> ONE 9, e84242. </w:t>
      </w:r>
      <w:hyperlink r:id="rId37" w:history="1">
        <w:r>
          <w:rPr>
            <w:rStyle w:val="Hyperlink"/>
          </w:rPr>
          <w:t>https://doi.org/10.1371/journal.pone.0084242</w:t>
        </w:r>
      </w:hyperlink>
    </w:p>
    <w:p w14:paraId="7DFD9C53" w14:textId="77777777" w:rsidR="002834A5" w:rsidRDefault="002834A5" w:rsidP="00CA5D0D">
      <w:pPr>
        <w:spacing w:after="0" w:line="480" w:lineRule="auto"/>
        <w:ind w:left="475" w:hanging="475"/>
      </w:pPr>
      <w:r>
        <w:t xml:space="preserve">Haddon, M., </w:t>
      </w:r>
      <w:proofErr w:type="spellStart"/>
      <w:r>
        <w:t>Helidoniotis</w:t>
      </w:r>
      <w:proofErr w:type="spellEnd"/>
      <w:r>
        <w:t xml:space="preserve">, F., 2013. Legal Minimum Lengths and the Management of Abalone Fisheries. Journal of Shellfish Research 32, 197–208. </w:t>
      </w:r>
      <w:hyperlink r:id="rId38" w:history="1">
        <w:r>
          <w:rPr>
            <w:rStyle w:val="Hyperlink"/>
          </w:rPr>
          <w:t>https://doi.org/10.2983/035.032.0126</w:t>
        </w:r>
      </w:hyperlink>
    </w:p>
    <w:p w14:paraId="05630DD3" w14:textId="77777777" w:rsidR="002834A5" w:rsidRDefault="002834A5" w:rsidP="00CA5D0D">
      <w:pPr>
        <w:spacing w:after="0" w:line="480" w:lineRule="auto"/>
        <w:ind w:left="475" w:hanging="475"/>
      </w:pPr>
      <w:r>
        <w:lastRenderedPageBreak/>
        <w:t xml:space="preserve">Harford, W.J., </w:t>
      </w:r>
      <w:proofErr w:type="spellStart"/>
      <w:r>
        <w:t>Grüss</w:t>
      </w:r>
      <w:proofErr w:type="spellEnd"/>
      <w:r>
        <w:t xml:space="preserve">, A., Schirripa, M.J., </w:t>
      </w:r>
      <w:proofErr w:type="spellStart"/>
      <w:r>
        <w:t>Sagarese</w:t>
      </w:r>
      <w:proofErr w:type="spellEnd"/>
      <w:r>
        <w:t xml:space="preserve">, S.R., Bryan, M., </w:t>
      </w:r>
      <w:proofErr w:type="spellStart"/>
      <w:r>
        <w:t>Karnauskas</w:t>
      </w:r>
      <w:proofErr w:type="spellEnd"/>
      <w:r>
        <w:t xml:space="preserve">, M., 2018. Handle with Care: Establishing Catch Limits for Fish Stocks Experiencing Episodic Natural Mortality Events. Fisheries 43, 463–471. </w:t>
      </w:r>
      <w:hyperlink r:id="rId39" w:history="1">
        <w:r>
          <w:rPr>
            <w:rStyle w:val="Hyperlink"/>
          </w:rPr>
          <w:t>https://doi.org/10.1002/fsh.10131</w:t>
        </w:r>
      </w:hyperlink>
    </w:p>
    <w:p w14:paraId="4415F9E5" w14:textId="77777777" w:rsidR="002834A5" w:rsidRDefault="002834A5" w:rsidP="00CA5D0D">
      <w:pPr>
        <w:spacing w:after="0" w:line="480" w:lineRule="auto"/>
        <w:ind w:left="475" w:hanging="475"/>
      </w:pPr>
      <w:proofErr w:type="spellStart"/>
      <w:r>
        <w:t>Horbowy</w:t>
      </w:r>
      <w:proofErr w:type="spellEnd"/>
      <w:r>
        <w:t xml:space="preserve">, J., 2011. Comparison of stock management with production, difference, and age-structured models using operating models. Fisheries Research 108, 153–162. </w:t>
      </w:r>
      <w:hyperlink r:id="rId40" w:history="1">
        <w:r>
          <w:rPr>
            <w:rStyle w:val="Hyperlink"/>
          </w:rPr>
          <w:t>https://doi.org/10.1016/j.fishres.2010.12.015</w:t>
        </w:r>
      </w:hyperlink>
    </w:p>
    <w:p w14:paraId="1A20A068" w14:textId="77777777" w:rsidR="002834A5" w:rsidRDefault="002834A5" w:rsidP="00CA5D0D">
      <w:pPr>
        <w:spacing w:after="0" w:line="480" w:lineRule="auto"/>
        <w:ind w:left="475" w:hanging="475"/>
      </w:pPr>
      <w:r>
        <w:t xml:space="preserve">Irwin, B.J., </w:t>
      </w:r>
      <w:proofErr w:type="spellStart"/>
      <w:r>
        <w:t>Wilberg</w:t>
      </w:r>
      <w:proofErr w:type="spellEnd"/>
      <w:r>
        <w:t xml:space="preserve">, M.J., Bence, J.R., Jones, M.L., 2008. Evaluating alternative harvest policies for yellow perch in southern Lake Michigan. Fisheries Research 94, 267–281. </w:t>
      </w:r>
      <w:hyperlink r:id="rId41" w:history="1">
        <w:r>
          <w:rPr>
            <w:rStyle w:val="Hyperlink"/>
          </w:rPr>
          <w:t>https://doi.org/10.1016/j.fishres.2008.05.009</w:t>
        </w:r>
      </w:hyperlink>
    </w:p>
    <w:p w14:paraId="70B683EE" w14:textId="77777777" w:rsidR="002834A5" w:rsidRDefault="002834A5" w:rsidP="00CA5D0D">
      <w:pPr>
        <w:spacing w:after="0" w:line="480" w:lineRule="auto"/>
        <w:ind w:left="475" w:hanging="475"/>
      </w:pPr>
      <w:r>
        <w:t xml:space="preserve">Kell, L.T., Pilling, G.M., Kirkwood, G.P., </w:t>
      </w:r>
      <w:proofErr w:type="spellStart"/>
      <w:r>
        <w:t>Pastoors</w:t>
      </w:r>
      <w:proofErr w:type="spellEnd"/>
      <w:r>
        <w:t xml:space="preserve">, M., </w:t>
      </w:r>
      <w:proofErr w:type="spellStart"/>
      <w:r>
        <w:t>Mesnil</w:t>
      </w:r>
      <w:proofErr w:type="spellEnd"/>
      <w:r>
        <w:t xml:space="preserve">, B., </w:t>
      </w:r>
      <w:proofErr w:type="spellStart"/>
      <w:r>
        <w:t>Korsbrekke</w:t>
      </w:r>
      <w:proofErr w:type="spellEnd"/>
      <w:r>
        <w:t xml:space="preserve">, K., </w:t>
      </w:r>
      <w:proofErr w:type="spellStart"/>
      <w:r>
        <w:t>Abaunza</w:t>
      </w:r>
      <w:proofErr w:type="spellEnd"/>
      <w:r>
        <w:t xml:space="preserve">, P., Aps, R., </w:t>
      </w:r>
      <w:proofErr w:type="spellStart"/>
      <w:r>
        <w:t>Biseau</w:t>
      </w:r>
      <w:proofErr w:type="spellEnd"/>
      <w:r>
        <w:t xml:space="preserve">, A., </w:t>
      </w:r>
      <w:proofErr w:type="spellStart"/>
      <w:r>
        <w:t>Kunzlik</w:t>
      </w:r>
      <w:proofErr w:type="spellEnd"/>
      <w:r>
        <w:t xml:space="preserve">, P., Needle, C., Roel, B.A., Ulrich-Rescan, C., 2005. An evaluation of the implicit management procedure used for some ICES </w:t>
      </w:r>
      <w:proofErr w:type="spellStart"/>
      <w:r>
        <w:t>roundfish</w:t>
      </w:r>
      <w:proofErr w:type="spellEnd"/>
      <w:r>
        <w:t xml:space="preserve"> stocks. ICES Journal of Marine Science 62, 750–759. </w:t>
      </w:r>
      <w:hyperlink r:id="rId42" w:history="1">
        <w:r>
          <w:rPr>
            <w:rStyle w:val="Hyperlink"/>
          </w:rPr>
          <w:t>https://doi.org/10.1016/j.icesjms.2005.01.001</w:t>
        </w:r>
      </w:hyperlink>
    </w:p>
    <w:p w14:paraId="24F02C9C" w14:textId="77777777" w:rsidR="002834A5" w:rsidRDefault="002834A5" w:rsidP="00CA5D0D">
      <w:pPr>
        <w:spacing w:after="0" w:line="480" w:lineRule="auto"/>
        <w:ind w:left="475" w:hanging="475"/>
      </w:pPr>
      <w:proofErr w:type="spellStart"/>
      <w:r>
        <w:t>Klaer</w:t>
      </w:r>
      <w:proofErr w:type="spellEnd"/>
      <w:r>
        <w:t xml:space="preserve">, N.L., </w:t>
      </w:r>
      <w:proofErr w:type="spellStart"/>
      <w:r>
        <w:t>Wayte</w:t>
      </w:r>
      <w:proofErr w:type="spellEnd"/>
      <w:r>
        <w:t xml:space="preserve">, S.E., Fay, G., 2012. An evaluation of the performance of a harvest strategy that uses an average-length-based assessment method. Fisheries Research 134–136, 42–51. </w:t>
      </w:r>
      <w:hyperlink r:id="rId43" w:history="1">
        <w:r>
          <w:rPr>
            <w:rStyle w:val="Hyperlink"/>
          </w:rPr>
          <w:t>https://doi.org/10.1016/j.fishres.2012.08.010</w:t>
        </w:r>
      </w:hyperlink>
    </w:p>
    <w:p w14:paraId="2CEC2CEC" w14:textId="77777777" w:rsidR="002834A5" w:rsidRDefault="002834A5" w:rsidP="00CA5D0D">
      <w:pPr>
        <w:spacing w:after="0" w:line="480" w:lineRule="auto"/>
        <w:ind w:left="475" w:hanging="475"/>
      </w:pPr>
      <w:proofErr w:type="spellStart"/>
      <w:r>
        <w:t>Kolody</w:t>
      </w:r>
      <w:proofErr w:type="spellEnd"/>
      <w:r>
        <w:t xml:space="preserve">, D., </w:t>
      </w:r>
      <w:proofErr w:type="spellStart"/>
      <w:r>
        <w:t>Polacheck</w:t>
      </w:r>
      <w:proofErr w:type="spellEnd"/>
      <w:r>
        <w:t xml:space="preserve">, T., </w:t>
      </w:r>
      <w:proofErr w:type="spellStart"/>
      <w:r>
        <w:t>Basson</w:t>
      </w:r>
      <w:proofErr w:type="spellEnd"/>
      <w:r>
        <w:t xml:space="preserve">, M., Davies, C., 2008. Salvaged pearls: lessons learned from a floundering attempt to develop a management procedure for Southern Bluefin Tuna. Fisheries Research 94, 339–350. </w:t>
      </w:r>
      <w:hyperlink r:id="rId44" w:history="1">
        <w:r>
          <w:rPr>
            <w:rStyle w:val="Hyperlink"/>
          </w:rPr>
          <w:t>https://doi.org/10.1016/j.fishres.2008.08.016</w:t>
        </w:r>
      </w:hyperlink>
    </w:p>
    <w:p w14:paraId="7B8421D0" w14:textId="77777777" w:rsidR="002834A5" w:rsidRDefault="002834A5" w:rsidP="00CA5D0D">
      <w:pPr>
        <w:spacing w:after="0" w:line="480" w:lineRule="auto"/>
        <w:ind w:left="475" w:hanging="475"/>
      </w:pPr>
      <w:r>
        <w:t xml:space="preserve">Kuykendall, K.M., Powell, E.N., </w:t>
      </w:r>
      <w:proofErr w:type="spellStart"/>
      <w:r>
        <w:t>Klinck</w:t>
      </w:r>
      <w:proofErr w:type="spellEnd"/>
      <w:r>
        <w:t xml:space="preserve">, J.M., Moreno, P.T., Leaf, R.T., 2017.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w:t>
      </w:r>
      <w:r>
        <w:lastRenderedPageBreak/>
        <w:t xml:space="preserve">explicit, vessel-based fisheries model. FB 115, 300–325. </w:t>
      </w:r>
      <w:hyperlink r:id="rId45" w:history="1">
        <w:r>
          <w:rPr>
            <w:rStyle w:val="Hyperlink"/>
          </w:rPr>
          <w:t>https://doi.org/10.7755/FB.115.3.3</w:t>
        </w:r>
      </w:hyperlink>
    </w:p>
    <w:p w14:paraId="17121EBA" w14:textId="77777777" w:rsidR="002834A5" w:rsidRDefault="002834A5" w:rsidP="00CA5D0D">
      <w:pPr>
        <w:spacing w:after="0" w:line="480" w:lineRule="auto"/>
        <w:ind w:left="475" w:hanging="475"/>
      </w:pPr>
      <w:r>
        <w:t xml:space="preserve">Little, L.R., Grafton, R.Q., </w:t>
      </w:r>
      <w:proofErr w:type="spellStart"/>
      <w:r>
        <w:t>Kompas</w:t>
      </w:r>
      <w:proofErr w:type="spellEnd"/>
      <w:r>
        <w:t xml:space="preserve">, T., Smith, A.D.M., Punt, A.E., </w:t>
      </w:r>
      <w:proofErr w:type="spellStart"/>
      <w:r>
        <w:t>Mapstone</w:t>
      </w:r>
      <w:proofErr w:type="spellEnd"/>
      <w:r>
        <w:t xml:space="preserve">, B.D., 2010. Complementarity of No-Take Marine Reserves and Individual Transferable Catch Quotas for Managing the Line Fishery of the Great Barrier Reef: Marine Reserves and Catch Shares. Conservation Biology no-no. </w:t>
      </w:r>
      <w:hyperlink r:id="rId46" w:history="1">
        <w:r>
          <w:rPr>
            <w:rStyle w:val="Hyperlink"/>
          </w:rPr>
          <w:t>https://doi.org/10.1111/j.1523-1739.2010.01590.x</w:t>
        </w:r>
      </w:hyperlink>
    </w:p>
    <w:p w14:paraId="2D318A48" w14:textId="77777777" w:rsidR="002834A5" w:rsidRDefault="002834A5" w:rsidP="00CA5D0D">
      <w:pPr>
        <w:spacing w:after="0" w:line="480" w:lineRule="auto"/>
        <w:ind w:left="475" w:hanging="475"/>
      </w:pPr>
      <w:r>
        <w:t xml:space="preserve">Little, L.R., Punt, A.E., </w:t>
      </w:r>
      <w:proofErr w:type="spellStart"/>
      <w:r>
        <w:t>Mapstone</w:t>
      </w:r>
      <w:proofErr w:type="spellEnd"/>
      <w:r>
        <w:t xml:space="preserve">, B.D., </w:t>
      </w:r>
      <w:proofErr w:type="spellStart"/>
      <w:r>
        <w:t>Begg</w:t>
      </w:r>
      <w:proofErr w:type="spellEnd"/>
      <w:r>
        <w:t xml:space="preserve">, G.A., Goldman, B., Ellis, N., 2009. Different responses to area closures and effort controls for sedentary and migratory harvested species in a multispecies coral reef </w:t>
      </w:r>
      <w:proofErr w:type="spellStart"/>
      <w:r>
        <w:t>linefishery</w:t>
      </w:r>
      <w:proofErr w:type="spellEnd"/>
      <w:r>
        <w:t xml:space="preserve">. ICES Journal of Marine Science 66, 1931–1941. </w:t>
      </w:r>
      <w:hyperlink r:id="rId47" w:history="1">
        <w:r>
          <w:rPr>
            <w:rStyle w:val="Hyperlink"/>
          </w:rPr>
          <w:t>https://doi.org/10.1093/icesjms/fsp164</w:t>
        </w:r>
      </w:hyperlink>
    </w:p>
    <w:p w14:paraId="6092B549" w14:textId="77777777" w:rsidR="002834A5" w:rsidRDefault="002834A5" w:rsidP="00CA5D0D">
      <w:pPr>
        <w:spacing w:after="0" w:line="480" w:lineRule="auto"/>
        <w:ind w:left="475" w:hanging="475"/>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48" w:history="1">
        <w:r>
          <w:rPr>
            <w:rStyle w:val="Hyperlink"/>
          </w:rPr>
          <w:t>https://doi.org/10.1007/s10584-012-0596-0</w:t>
        </w:r>
      </w:hyperlink>
    </w:p>
    <w:p w14:paraId="77419625" w14:textId="77777777" w:rsidR="002834A5" w:rsidRDefault="002834A5" w:rsidP="00CA5D0D">
      <w:pPr>
        <w:spacing w:after="0" w:line="480" w:lineRule="auto"/>
        <w:ind w:left="475" w:hanging="475"/>
      </w:pPr>
      <w:proofErr w:type="spellStart"/>
      <w:r>
        <w:t>Prellezo</w:t>
      </w:r>
      <w:proofErr w:type="spellEnd"/>
      <w:r>
        <w:t xml:space="preserve">, R., Carmona, I., García, D., 2016. The bad, the good and the very good of the landing obligation implementation in the Bay of Biscay: A case study of Basque trawlers. Fisheries Research 181, 172–185. </w:t>
      </w:r>
      <w:hyperlink r:id="rId49" w:history="1">
        <w:r>
          <w:rPr>
            <w:rStyle w:val="Hyperlink"/>
          </w:rPr>
          <w:t>https://doi.org/10.1016/j.fishres.2016.04.016</w:t>
        </w:r>
      </w:hyperlink>
    </w:p>
    <w:p w14:paraId="2A2A0779" w14:textId="77777777" w:rsidR="002834A5" w:rsidRDefault="002834A5" w:rsidP="00CA5D0D">
      <w:pPr>
        <w:spacing w:after="0" w:line="480" w:lineRule="auto"/>
        <w:ind w:left="475" w:hanging="475"/>
      </w:pPr>
      <w:r>
        <w:t xml:space="preserve">Punt, A.E., Hobday, D., 2009. Management strategy evaluation for rock lobster, </w:t>
      </w:r>
      <w:proofErr w:type="spellStart"/>
      <w:r>
        <w:rPr>
          <w:i/>
          <w:iCs/>
        </w:rPr>
        <w:t>Jasus</w:t>
      </w:r>
      <w:proofErr w:type="spellEnd"/>
      <w:r>
        <w:rPr>
          <w:i/>
          <w:iCs/>
        </w:rPr>
        <w:t xml:space="preserve"> </w:t>
      </w:r>
      <w:proofErr w:type="spellStart"/>
      <w:proofErr w:type="gramStart"/>
      <w:r>
        <w:rPr>
          <w:i/>
          <w:iCs/>
        </w:rPr>
        <w:t>edwardsii</w:t>
      </w:r>
      <w:proofErr w:type="spellEnd"/>
      <w:r>
        <w:t xml:space="preserve"> ,</w:t>
      </w:r>
      <w:proofErr w:type="gramEnd"/>
      <w:r>
        <w:t xml:space="preserve"> off Victoria, Australia: Accounting for uncertainty in stock structure. New Zealand Journal of Marine and Freshwater Research 43, 485–509. </w:t>
      </w:r>
      <w:hyperlink r:id="rId50" w:history="1">
        <w:r>
          <w:rPr>
            <w:rStyle w:val="Hyperlink"/>
          </w:rPr>
          <w:t>https://doi.org/10.1080/00288330909510017</w:t>
        </w:r>
      </w:hyperlink>
    </w:p>
    <w:p w14:paraId="296D7484" w14:textId="77777777" w:rsidR="002834A5" w:rsidRDefault="002834A5" w:rsidP="00CA5D0D">
      <w:pPr>
        <w:spacing w:after="0" w:line="480" w:lineRule="auto"/>
        <w:ind w:left="475" w:hanging="475"/>
      </w:pPr>
      <w:r>
        <w:lastRenderedPageBreak/>
        <w:t xml:space="preserve">Punt, A.E., McGarvey, R., </w:t>
      </w:r>
      <w:proofErr w:type="spellStart"/>
      <w:r>
        <w:t>Linnane</w:t>
      </w:r>
      <w:proofErr w:type="spellEnd"/>
      <w:r>
        <w:t xml:space="preserve">, A., Phillips, J., </w:t>
      </w:r>
      <w:proofErr w:type="spellStart"/>
      <w:r>
        <w:t>Triantafillos</w:t>
      </w:r>
      <w:proofErr w:type="spellEnd"/>
      <w:r>
        <w:t xml:space="preserve">, L., </w:t>
      </w:r>
      <w:proofErr w:type="spellStart"/>
      <w:r>
        <w:t>Feenstra</w:t>
      </w:r>
      <w:proofErr w:type="spellEnd"/>
      <w:r>
        <w:t xml:space="preserve">, J., 2012a. Evaluating empirical decision rules for southern rock lobster fisheries: A South Australian example. Fisheries Research 115–116, 60–71. </w:t>
      </w:r>
      <w:hyperlink r:id="rId51" w:history="1">
        <w:r>
          <w:rPr>
            <w:rStyle w:val="Hyperlink"/>
          </w:rPr>
          <w:t>https://doi.org/10.1016/j.fishres.2011.11.010</w:t>
        </w:r>
      </w:hyperlink>
    </w:p>
    <w:p w14:paraId="671BB156" w14:textId="77777777" w:rsidR="002834A5" w:rsidRDefault="002834A5" w:rsidP="00CA5D0D">
      <w:pPr>
        <w:spacing w:after="0" w:line="480" w:lineRule="auto"/>
        <w:ind w:left="475" w:hanging="475"/>
      </w:pPr>
      <w:r>
        <w:t xml:space="preserve">Punt, A.E., </w:t>
      </w:r>
      <w:proofErr w:type="spellStart"/>
      <w:r>
        <w:t>Siddeek</w:t>
      </w:r>
      <w:proofErr w:type="spellEnd"/>
      <w:r>
        <w:t>, M.S.M., Garber-</w:t>
      </w:r>
      <w:proofErr w:type="spellStart"/>
      <w:r>
        <w:t>Yonts</w:t>
      </w:r>
      <w:proofErr w:type="spellEnd"/>
      <w:r>
        <w:t xml:space="preserve">, B., Dalton, M., Rugolo, L., </w:t>
      </w:r>
      <w:proofErr w:type="spellStart"/>
      <w:r>
        <w:t>Stram</w:t>
      </w:r>
      <w:proofErr w:type="spellEnd"/>
      <w:r>
        <w:t xml:space="preserve">, D., </w:t>
      </w:r>
      <w:proofErr w:type="spellStart"/>
      <w:r>
        <w:t>Turnock</w:t>
      </w:r>
      <w:proofErr w:type="spellEnd"/>
      <w:r>
        <w:t xml:space="preserve">, B.J., Zheng, J., 2012b. Evaluating the impact of buffers to account for scientific uncertainty when setting TACs: application to red king crab in Bristol Bay, Alaska. ICES Journal of Marine Science 69, 624–634. </w:t>
      </w:r>
      <w:hyperlink r:id="rId52" w:history="1">
        <w:r>
          <w:rPr>
            <w:rStyle w:val="Hyperlink"/>
          </w:rPr>
          <w:t>https://doi.org/10.1093/icesjms/fss047</w:t>
        </w:r>
      </w:hyperlink>
    </w:p>
    <w:p w14:paraId="2C6F11BA" w14:textId="77777777" w:rsidR="002834A5" w:rsidRDefault="002834A5" w:rsidP="00CA5D0D">
      <w:pPr>
        <w:spacing w:after="0" w:line="480" w:lineRule="auto"/>
        <w:ind w:left="475" w:hanging="475"/>
      </w:pPr>
      <w:r>
        <w:t xml:space="preserve">Smith, D.R., McGowan, C.P., Daily, J.P., Nichols, J.D., </w:t>
      </w:r>
      <w:proofErr w:type="spellStart"/>
      <w:r>
        <w:t>Sweka</w:t>
      </w:r>
      <w:proofErr w:type="spellEnd"/>
      <w:r>
        <w:t xml:space="preserve">, J.A., Lyons, J.E., 2013. Evaluating a multispecies adaptive management framework: must uncertainty impede effective decision-making? J Appl </w:t>
      </w:r>
      <w:proofErr w:type="spellStart"/>
      <w:r>
        <w:t>Ecol</w:t>
      </w:r>
      <w:proofErr w:type="spellEnd"/>
      <w:r>
        <w:t xml:space="preserve"> 50, 1431–1440. </w:t>
      </w:r>
      <w:hyperlink r:id="rId53" w:history="1">
        <w:r>
          <w:rPr>
            <w:rStyle w:val="Hyperlink"/>
          </w:rPr>
          <w:t>https://doi.org/10.1111/1365-2664.12145</w:t>
        </w:r>
      </w:hyperlink>
    </w:p>
    <w:p w14:paraId="3C07CC1C" w14:textId="77777777" w:rsidR="002834A5" w:rsidRDefault="002834A5" w:rsidP="00CA5D0D">
      <w:pPr>
        <w:spacing w:after="0" w:line="480" w:lineRule="auto"/>
        <w:ind w:left="475" w:hanging="475"/>
      </w:pPr>
      <w:r>
        <w:t xml:space="preserve">Wetzel, C.R., Punt, A.E., 2015. Evaluating the performance of data-moderate and catch-only assessment methods for U.S. west coast groundfish. Fisheries Research 171, 170–187. </w:t>
      </w:r>
      <w:hyperlink r:id="rId54" w:history="1">
        <w:r>
          <w:rPr>
            <w:rStyle w:val="Hyperlink"/>
          </w:rPr>
          <w:t>https://doi.org/10.1016/j.fishres.2015.06.005</w:t>
        </w:r>
      </w:hyperlink>
    </w:p>
    <w:p w14:paraId="122E2936" w14:textId="77777777" w:rsidR="002834A5" w:rsidRDefault="002834A5" w:rsidP="00CA5D0D">
      <w:pPr>
        <w:spacing w:after="0" w:line="480" w:lineRule="auto"/>
        <w:ind w:left="475" w:hanging="475"/>
      </w:pPr>
      <w:proofErr w:type="spellStart"/>
      <w:r>
        <w:t>Wiedenmann</w:t>
      </w:r>
      <w:proofErr w:type="spellEnd"/>
      <w:r>
        <w:t xml:space="preserve">, J., </w:t>
      </w:r>
      <w:proofErr w:type="spellStart"/>
      <w:r>
        <w:t>Wilberg</w:t>
      </w:r>
      <w:proofErr w:type="spellEnd"/>
      <w:r>
        <w:t xml:space="preserve">, M., Sylvia, A., Miller, T., 2017. An evaluation of acceptable biological catch (ABC) harvest control rules designed to limit overfishing. Can. J. Fish. </w:t>
      </w:r>
      <w:proofErr w:type="spellStart"/>
      <w:r>
        <w:t>Aquat</w:t>
      </w:r>
      <w:proofErr w:type="spellEnd"/>
      <w:r>
        <w:t xml:space="preserve">. Sci. 74, 1028–1040. </w:t>
      </w:r>
      <w:hyperlink r:id="rId55" w:history="1">
        <w:r>
          <w:rPr>
            <w:rStyle w:val="Hyperlink"/>
          </w:rPr>
          <w:t>https://doi.org/10.1139/cjfas-2016-0381</w:t>
        </w:r>
      </w:hyperlink>
    </w:p>
    <w:p w14:paraId="0FEFCAB2" w14:textId="77777777" w:rsidR="002834A5" w:rsidRDefault="002834A5" w:rsidP="00CA5D0D">
      <w:pPr>
        <w:spacing w:after="0" w:line="480" w:lineRule="auto"/>
        <w:ind w:left="475" w:hanging="475"/>
      </w:pPr>
      <w:r>
        <w:t xml:space="preserve">Williams, A.J., Little, L.R., </w:t>
      </w:r>
      <w:proofErr w:type="spellStart"/>
      <w:r>
        <w:t>Begg</w:t>
      </w:r>
      <w:proofErr w:type="spellEnd"/>
      <w:r>
        <w:t xml:space="preserve">, G.A., 2011. Balancing indigenous and non-indigenous commercial objectives in a coral reef finfish fishery. ICES J Mar Sci 68, 834–847. </w:t>
      </w:r>
      <w:hyperlink r:id="rId56" w:history="1">
        <w:r>
          <w:rPr>
            <w:rStyle w:val="Hyperlink"/>
          </w:rPr>
          <w:t>https://doi.org/10.1093/icesjms/fsr034</w:t>
        </w:r>
      </w:hyperlink>
    </w:p>
    <w:p w14:paraId="1F5E221D" w14:textId="72F157CC" w:rsidR="00705D97" w:rsidRDefault="002834A5" w:rsidP="00705D97">
      <w:pPr>
        <w:pStyle w:val="Heading3"/>
      </w:pPr>
      <w:r>
        <w:lastRenderedPageBreak/>
        <w:t xml:space="preserve"> </w:t>
      </w:r>
      <w:r w:rsidR="00705D97">
        <w:t>Climate Change</w:t>
      </w:r>
    </w:p>
    <w:p w14:paraId="78393CF8" w14:textId="79C54111" w:rsidR="00CA5D0D" w:rsidRDefault="00CA5D0D" w:rsidP="00705D97">
      <w:pPr>
        <w:pStyle w:val="BodyText"/>
        <w:spacing w:line="480" w:lineRule="auto"/>
        <w:ind w:left="432" w:hanging="432"/>
      </w:pPr>
      <w:proofErr w:type="spellStart"/>
      <w:r>
        <w:t>A’mar</w:t>
      </w:r>
      <w:proofErr w:type="spellEnd"/>
      <w:r>
        <w:t xml:space="preserve">, Z.T., Punt, A.E., Dorn, M.W., 2009a. The evaluation of two management strategies for the Gulf of Alaska walleye pollock fishery under climate change. ICES Journal of Marine Science 66, 1614–1632. </w:t>
      </w:r>
      <w:hyperlink r:id="rId57" w:history="1">
        <w:r>
          <w:rPr>
            <w:rStyle w:val="Hyperlink"/>
          </w:rPr>
          <w:t>https://doi.org/10.1093/icesjms/fsp044</w:t>
        </w:r>
      </w:hyperlink>
    </w:p>
    <w:p w14:paraId="46E4F971" w14:textId="77777777" w:rsidR="00CA5D0D" w:rsidRDefault="00CA5D0D" w:rsidP="00705D97">
      <w:pPr>
        <w:spacing w:line="480" w:lineRule="auto"/>
        <w:ind w:left="432" w:hanging="432"/>
      </w:pPr>
      <w:proofErr w:type="spellStart"/>
      <w:r>
        <w:t>A’mar</w:t>
      </w:r>
      <w:proofErr w:type="spellEnd"/>
      <w:r>
        <w:t>, Z.T., Punt, A.E., Dorn, M.W., 2009b. The impact of regime shifts on the performance of management strategies for the Gulf of Alaska walleye pollock (</w:t>
      </w:r>
      <w:proofErr w:type="spellStart"/>
      <w:r>
        <w:t>Theragra</w:t>
      </w:r>
      <w:proofErr w:type="spellEnd"/>
      <w:r>
        <w:t xml:space="preserve"> </w:t>
      </w:r>
      <w:proofErr w:type="spellStart"/>
      <w:r>
        <w:t>chalcogramma</w:t>
      </w:r>
      <w:proofErr w:type="spellEnd"/>
      <w:r>
        <w:t xml:space="preserve">) fishery. Can. J. Fish. </w:t>
      </w:r>
      <w:proofErr w:type="spellStart"/>
      <w:r>
        <w:t>Aquat</w:t>
      </w:r>
      <w:proofErr w:type="spellEnd"/>
      <w:r>
        <w:t xml:space="preserve">. Sci. 66, 2222–2242. </w:t>
      </w:r>
      <w:hyperlink r:id="rId58" w:history="1">
        <w:r>
          <w:rPr>
            <w:rStyle w:val="Hyperlink"/>
          </w:rPr>
          <w:t>https://doi.org/10.1139/F09-142</w:t>
        </w:r>
      </w:hyperlink>
    </w:p>
    <w:p w14:paraId="59424DEC" w14:textId="77777777" w:rsidR="00CA5D0D" w:rsidRDefault="00CA5D0D" w:rsidP="00705D97">
      <w:pPr>
        <w:spacing w:line="480" w:lineRule="auto"/>
        <w:ind w:left="432" w:hanging="432"/>
      </w:pPr>
      <w:r>
        <w:t xml:space="preserve">Brunel, T., Piet, G.J., van Hal, R., </w:t>
      </w:r>
      <w:proofErr w:type="spellStart"/>
      <w:r>
        <w:t>Röckmann</w:t>
      </w:r>
      <w:proofErr w:type="spellEnd"/>
      <w:r>
        <w:t xml:space="preserve">, C., 2010. Performance of harvest control rules in a variable environment. ICES Journal of Marine Science 67, 1051–1062. </w:t>
      </w:r>
      <w:hyperlink r:id="rId59" w:history="1">
        <w:r>
          <w:rPr>
            <w:rStyle w:val="Hyperlink"/>
          </w:rPr>
          <w:t>https://doi.org/10.1093/icesjms/fsp297</w:t>
        </w:r>
      </w:hyperlink>
    </w:p>
    <w:p w14:paraId="5FB449D3" w14:textId="77777777" w:rsidR="00CA5D0D" w:rsidRDefault="00CA5D0D" w:rsidP="00705D97">
      <w:pPr>
        <w:spacing w:line="480" w:lineRule="auto"/>
        <w:ind w:left="432" w:hanging="432"/>
      </w:pPr>
      <w:r>
        <w:t>Castillo-</w:t>
      </w:r>
      <w:proofErr w:type="spellStart"/>
      <w:r>
        <w:t>Jordán</w:t>
      </w:r>
      <w:proofErr w:type="spellEnd"/>
      <w:r>
        <w:t xml:space="preserve">, C., </w:t>
      </w:r>
      <w:proofErr w:type="spellStart"/>
      <w:r>
        <w:t>Wayte</w:t>
      </w:r>
      <w:proofErr w:type="spellEnd"/>
      <w:r>
        <w:t xml:space="preserve">, S.E., Tuck, G.N., Tracey, S., </w:t>
      </w:r>
      <w:proofErr w:type="spellStart"/>
      <w:r>
        <w:t>Frusher</w:t>
      </w:r>
      <w:proofErr w:type="spellEnd"/>
      <w:r>
        <w:t>, S.D., Punt, A.E., 2019. Implications of a climate-induced recruitment shift in the stock assessment of Patagonian grenadier (</w:t>
      </w:r>
      <w:proofErr w:type="spellStart"/>
      <w:r>
        <w:t>Macruronus</w:t>
      </w:r>
      <w:proofErr w:type="spellEnd"/>
      <w:r>
        <w:t xml:space="preserve"> </w:t>
      </w:r>
      <w:proofErr w:type="spellStart"/>
      <w:r>
        <w:t>magellanicus</w:t>
      </w:r>
      <w:proofErr w:type="spellEnd"/>
      <w:r>
        <w:t xml:space="preserve">) in Chile. Fisheries Research 212, 114–122. </w:t>
      </w:r>
      <w:hyperlink r:id="rId60" w:history="1">
        <w:r>
          <w:rPr>
            <w:rStyle w:val="Hyperlink"/>
          </w:rPr>
          <w:t>https://doi.org/10.1016/j.fishres.2018.12.019</w:t>
        </w:r>
      </w:hyperlink>
    </w:p>
    <w:p w14:paraId="2280FD7E" w14:textId="77777777" w:rsidR="00CA5D0D" w:rsidRDefault="00CA5D0D" w:rsidP="00705D97">
      <w:pPr>
        <w:spacing w:line="480" w:lineRule="auto"/>
        <w:ind w:left="432" w:hanging="432"/>
      </w:pPr>
      <w:r>
        <w:t xml:space="preserve">Dorner, B., Peterman, R.M., </w:t>
      </w:r>
      <w:proofErr w:type="spellStart"/>
      <w:r>
        <w:t>Su</w:t>
      </w:r>
      <w:proofErr w:type="spellEnd"/>
      <w:r>
        <w:t xml:space="preserve">, Z., 2009. Evaluation of performance of alternative management models of Pacific salmon (Oncorhynchus spp.) in the presence of climatic change and outcome uncertainty using Monte Carlo simulations. Can. J. Fish. </w:t>
      </w:r>
      <w:proofErr w:type="spellStart"/>
      <w:r>
        <w:t>Aquat</w:t>
      </w:r>
      <w:proofErr w:type="spellEnd"/>
      <w:r>
        <w:t xml:space="preserve">. Sci. 66, 2199–2221. </w:t>
      </w:r>
      <w:hyperlink r:id="rId61" w:history="1">
        <w:r>
          <w:rPr>
            <w:rStyle w:val="Hyperlink"/>
          </w:rPr>
          <w:t>https://doi.org/10.1139/F09-144</w:t>
        </w:r>
      </w:hyperlink>
    </w:p>
    <w:p w14:paraId="49899C72" w14:textId="77777777" w:rsidR="00CA5D0D" w:rsidRDefault="00CA5D0D" w:rsidP="00705D97">
      <w:pPr>
        <w:spacing w:line="480" w:lineRule="auto"/>
        <w:ind w:left="432" w:hanging="432"/>
      </w:pPr>
      <w:proofErr w:type="spellStart"/>
      <w:r>
        <w:t>Haltuch</w:t>
      </w:r>
      <w:proofErr w:type="spellEnd"/>
      <w:r>
        <w:t xml:space="preserve">, M.A., </w:t>
      </w:r>
      <w:proofErr w:type="spellStart"/>
      <w:r>
        <w:t>A’mar</w:t>
      </w:r>
      <w:proofErr w:type="spellEnd"/>
      <w:r>
        <w:t xml:space="preserve">, Z.T., Bond, N.A., Valero, J.L., 2019. Assessing the effects of climate change on US West Coast sablefish productivity and on the performance of alternative </w:t>
      </w:r>
      <w:r>
        <w:lastRenderedPageBreak/>
        <w:t xml:space="preserve">management strategies. ICES Journal of Marine Science 76, 1524–1542. </w:t>
      </w:r>
      <w:hyperlink r:id="rId62" w:history="1">
        <w:r>
          <w:rPr>
            <w:rStyle w:val="Hyperlink"/>
          </w:rPr>
          <w:t>https://doi.org/10.1093/icesjms/fsz029</w:t>
        </w:r>
      </w:hyperlink>
    </w:p>
    <w:p w14:paraId="3F439ACE" w14:textId="77777777" w:rsidR="00CA5D0D" w:rsidRDefault="00CA5D0D" w:rsidP="00705D97">
      <w:pPr>
        <w:spacing w:line="480" w:lineRule="auto"/>
        <w:ind w:left="432" w:hanging="432"/>
      </w:pPr>
      <w:r>
        <w:t xml:space="preserve">Hofmann, E.E., Powell, E.N., </w:t>
      </w:r>
      <w:proofErr w:type="spellStart"/>
      <w:r>
        <w:t>Klinck</w:t>
      </w:r>
      <w:proofErr w:type="spellEnd"/>
      <w:r>
        <w:t xml:space="preserve">, J.M., Munroe, D.M., Mann, R., </w:t>
      </w:r>
      <w:proofErr w:type="spellStart"/>
      <w:r>
        <w:t>Haidvogel</w:t>
      </w:r>
      <w:proofErr w:type="spellEnd"/>
      <w:r>
        <w:t xml:space="preserve">, D.B., </w:t>
      </w:r>
      <w:proofErr w:type="spellStart"/>
      <w:r>
        <w:t>NarvÁEz</w:t>
      </w:r>
      <w:proofErr w:type="spellEnd"/>
      <w:r>
        <w:t xml:space="preserve">, D.A., Zhang, X., Kuykendall, K.M., 2018. An Overview of Factors Affecting Distribution of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a Continental Shelf Biomass Dominant, During a Period of Climate Change. </w:t>
      </w:r>
      <w:proofErr w:type="spellStart"/>
      <w:r>
        <w:t>shre</w:t>
      </w:r>
      <w:proofErr w:type="spellEnd"/>
      <w:r>
        <w:t xml:space="preserve"> 37, 821–831. </w:t>
      </w:r>
      <w:hyperlink r:id="rId63" w:history="1">
        <w:r>
          <w:rPr>
            <w:rStyle w:val="Hyperlink"/>
          </w:rPr>
          <w:t>https://doi.org/10.2983/035.037.0412</w:t>
        </w:r>
      </w:hyperlink>
    </w:p>
    <w:p w14:paraId="1F969F10" w14:textId="77777777" w:rsidR="00CA5D0D" w:rsidRDefault="00CA5D0D" w:rsidP="00705D97">
      <w:pPr>
        <w:spacing w:line="480" w:lineRule="auto"/>
        <w:ind w:left="432" w:hanging="432"/>
      </w:pPr>
      <w:r>
        <w:t xml:space="preserve">Ianelli, J.N., Hollowed, A.B., Haynie, A.C., </w:t>
      </w:r>
      <w:proofErr w:type="spellStart"/>
      <w:r>
        <w:t>Mueter</w:t>
      </w:r>
      <w:proofErr w:type="spellEnd"/>
      <w:r>
        <w:t>, F.J., Bond, N.A., 2011. Evaluating management strategies for eastern Bering Sea walleye pollock (</w:t>
      </w:r>
      <w:proofErr w:type="spellStart"/>
      <w:r>
        <w:t>Theragra</w:t>
      </w:r>
      <w:proofErr w:type="spellEnd"/>
      <w:r>
        <w:t xml:space="preserve"> </w:t>
      </w:r>
      <w:proofErr w:type="spellStart"/>
      <w:r>
        <w:t>chalcogramma</w:t>
      </w:r>
      <w:proofErr w:type="spellEnd"/>
      <w:r>
        <w:t xml:space="preserve">) in a changing environment. ICES Journal of Marine Science 68, 1297–1304. </w:t>
      </w:r>
      <w:hyperlink r:id="rId64" w:history="1">
        <w:r>
          <w:rPr>
            <w:rStyle w:val="Hyperlink"/>
          </w:rPr>
          <w:t>https://doi.org/10.1093/icesjms/fsr010</w:t>
        </w:r>
      </w:hyperlink>
    </w:p>
    <w:p w14:paraId="7060F490" w14:textId="77777777" w:rsidR="00CA5D0D" w:rsidRDefault="00CA5D0D" w:rsidP="00705D97">
      <w:pPr>
        <w:spacing w:line="480" w:lineRule="auto"/>
        <w:ind w:left="432" w:hanging="432"/>
      </w:pPr>
      <w:r>
        <w:t xml:space="preserve">Ives, M.C., </w:t>
      </w:r>
      <w:proofErr w:type="spellStart"/>
      <w:r>
        <w:t>Scandol</w:t>
      </w:r>
      <w:proofErr w:type="spellEnd"/>
      <w:r>
        <w:t xml:space="preserve">, J.P., Montgomery, S.S., Suthers, I.M., 2009. Modelling the possible effects of climate change on an Australian multi-fleet prawn fishery. Mar. Freshwater Res. 60, 1211. </w:t>
      </w:r>
      <w:hyperlink r:id="rId65" w:history="1">
        <w:r>
          <w:rPr>
            <w:rStyle w:val="Hyperlink"/>
          </w:rPr>
          <w:t>https://doi.org/10.1071/MF07110</w:t>
        </w:r>
      </w:hyperlink>
    </w:p>
    <w:p w14:paraId="52932AA7" w14:textId="77777777" w:rsidR="00CA5D0D" w:rsidRDefault="00CA5D0D" w:rsidP="00705D97">
      <w:pPr>
        <w:spacing w:line="480" w:lineRule="auto"/>
        <w:ind w:left="432" w:hanging="432"/>
      </w:pPr>
      <w:r>
        <w:t xml:space="preserve">Kuykendall, K.M., Powell, E.N., </w:t>
      </w:r>
      <w:proofErr w:type="spellStart"/>
      <w:r>
        <w:t>Klinck</w:t>
      </w:r>
      <w:proofErr w:type="spellEnd"/>
      <w:r>
        <w:t xml:space="preserve">, J.M., Moreno, P.T., Leaf, R.T., 2019. The effect of abundance changes on a management strategy evaluation for the Atlantic </w:t>
      </w:r>
      <w:proofErr w:type="spellStart"/>
      <w:r>
        <w:t>surfclam</w:t>
      </w:r>
      <w:proofErr w:type="spellEnd"/>
      <w:r>
        <w:t xml:space="preserve"> (</w:t>
      </w:r>
      <w:proofErr w:type="spellStart"/>
      <w:r>
        <w:t>Spisula</w:t>
      </w:r>
      <w:proofErr w:type="spellEnd"/>
      <w:r>
        <w:t xml:space="preserve"> </w:t>
      </w:r>
      <w:proofErr w:type="spellStart"/>
      <w:r>
        <w:t>solidissima</w:t>
      </w:r>
      <w:proofErr w:type="spellEnd"/>
      <w:r>
        <w:t xml:space="preserve">) using a spatially explicit, vessel-based fisheries model. Ocean &amp; Coastal Management 169, 68–85. </w:t>
      </w:r>
      <w:hyperlink r:id="rId66" w:history="1">
        <w:r>
          <w:rPr>
            <w:rStyle w:val="Hyperlink"/>
          </w:rPr>
          <w:t>https://doi.org/10.1016/j.ocecoaman.2018.11.008</w:t>
        </w:r>
      </w:hyperlink>
    </w:p>
    <w:p w14:paraId="72D829B3" w14:textId="77777777" w:rsidR="00CA5D0D" w:rsidRDefault="00CA5D0D" w:rsidP="00705D97">
      <w:pPr>
        <w:spacing w:line="480" w:lineRule="auto"/>
        <w:ind w:left="432" w:hanging="432"/>
      </w:pPr>
      <w:r>
        <w:t xml:space="preserve">Little, L.R., Lin, B.B., 2017. A decision analysis approach to climate adaptation: a structured method to consider multiple options. </w:t>
      </w:r>
      <w:proofErr w:type="spellStart"/>
      <w:r>
        <w:t>Mitig</w:t>
      </w:r>
      <w:proofErr w:type="spellEnd"/>
      <w:r>
        <w:t xml:space="preserve"> Adapt </w:t>
      </w:r>
      <w:proofErr w:type="spellStart"/>
      <w:r>
        <w:t>Strateg</w:t>
      </w:r>
      <w:proofErr w:type="spellEnd"/>
      <w:r>
        <w:t xml:space="preserve"> Glob Change 22, 15–28. </w:t>
      </w:r>
      <w:hyperlink r:id="rId67" w:history="1">
        <w:r>
          <w:rPr>
            <w:rStyle w:val="Hyperlink"/>
          </w:rPr>
          <w:t>https://doi.org/10.1007/s11027-015-9658-8</w:t>
        </w:r>
      </w:hyperlink>
    </w:p>
    <w:p w14:paraId="69C49A7B" w14:textId="77777777" w:rsidR="00CA5D0D" w:rsidRDefault="00CA5D0D" w:rsidP="00705D97">
      <w:pPr>
        <w:spacing w:line="480" w:lineRule="auto"/>
        <w:ind w:left="432" w:hanging="432"/>
      </w:pPr>
      <w:r>
        <w:lastRenderedPageBreak/>
        <w:t xml:space="preserve">Merino, G., </w:t>
      </w:r>
      <w:proofErr w:type="spellStart"/>
      <w:r>
        <w:t>Arrizabalaga</w:t>
      </w:r>
      <w:proofErr w:type="spellEnd"/>
      <w:r>
        <w:t xml:space="preserve">, H., </w:t>
      </w:r>
      <w:proofErr w:type="spellStart"/>
      <w:r>
        <w:t>Arregui</w:t>
      </w:r>
      <w:proofErr w:type="spellEnd"/>
      <w:r>
        <w:t xml:space="preserve">, I., Santiago, J., </w:t>
      </w:r>
      <w:proofErr w:type="spellStart"/>
      <w:r>
        <w:t>Murua</w:t>
      </w:r>
      <w:proofErr w:type="spellEnd"/>
      <w:r>
        <w:t xml:space="preserve">, H., </w:t>
      </w:r>
      <w:proofErr w:type="spellStart"/>
      <w:r>
        <w:t>Urtizberea</w:t>
      </w:r>
      <w:proofErr w:type="spellEnd"/>
      <w:r>
        <w:t xml:space="preserve">, A., </w:t>
      </w:r>
      <w:proofErr w:type="spellStart"/>
      <w:r>
        <w:t>Andonegi</w:t>
      </w:r>
      <w:proofErr w:type="spellEnd"/>
      <w:r>
        <w:t xml:space="preserve">, E., De </w:t>
      </w:r>
      <w:proofErr w:type="spellStart"/>
      <w:r>
        <w:t>Bruyn</w:t>
      </w:r>
      <w:proofErr w:type="spellEnd"/>
      <w:r>
        <w:t xml:space="preserve">, P., Kell, L.T., 2019. Adaptation of North Atlantic Albacore Fishery to Climate Change: Yet Another Potential Benefit of Harvest Control Rules. Front. Mar. Sci. 6, 620. </w:t>
      </w:r>
      <w:hyperlink r:id="rId68" w:history="1">
        <w:r>
          <w:rPr>
            <w:rStyle w:val="Hyperlink"/>
          </w:rPr>
          <w:t>https://doi.org/10.3389/fmars.2019.00620</w:t>
        </w:r>
      </w:hyperlink>
    </w:p>
    <w:p w14:paraId="36675499" w14:textId="77777777" w:rsidR="00CA5D0D" w:rsidRDefault="00CA5D0D" w:rsidP="00705D97">
      <w:pPr>
        <w:spacing w:line="480" w:lineRule="auto"/>
        <w:ind w:left="432" w:hanging="432"/>
      </w:pPr>
      <w:proofErr w:type="spellStart"/>
      <w:r>
        <w:t>Plagányi</w:t>
      </w:r>
      <w:proofErr w:type="spellEnd"/>
      <w:r>
        <w:t xml:space="preserve">, É.E., Skewes, T.D., Dowling, N.A., Haddon, M., 2013. Risk management tools for sustainable fisheries management under changing climate: a sea cucumber example. Climatic Change 119, 181–197. </w:t>
      </w:r>
      <w:hyperlink r:id="rId69" w:history="1">
        <w:r>
          <w:rPr>
            <w:rStyle w:val="Hyperlink"/>
          </w:rPr>
          <w:t>https://doi.org/10.1007/s10584-012-0596-0</w:t>
        </w:r>
      </w:hyperlink>
    </w:p>
    <w:p w14:paraId="35254B59" w14:textId="77777777" w:rsidR="00CA5D0D" w:rsidRDefault="00CA5D0D" w:rsidP="00705D97">
      <w:pPr>
        <w:spacing w:line="480" w:lineRule="auto"/>
        <w:ind w:left="432" w:hanging="432"/>
      </w:pPr>
      <w:r>
        <w:t xml:space="preserve">Punt, A.E., 2011. The impact of climate change on the performance of rebuilding strategies for overfished groundfish species of the U.S. west coast. Fisheries Research 109, 320–329. </w:t>
      </w:r>
      <w:hyperlink r:id="rId70" w:history="1">
        <w:r>
          <w:rPr>
            <w:rStyle w:val="Hyperlink"/>
          </w:rPr>
          <w:t>https://doi.org/10.1016/j.fishres.2011.02.019</w:t>
        </w:r>
      </w:hyperlink>
    </w:p>
    <w:p w14:paraId="72C86008" w14:textId="77777777" w:rsidR="00CA5D0D" w:rsidRDefault="00CA5D0D" w:rsidP="00705D97">
      <w:pPr>
        <w:spacing w:line="480" w:lineRule="auto"/>
        <w:ind w:left="432" w:hanging="432"/>
      </w:pPr>
      <w:proofErr w:type="spellStart"/>
      <w:r>
        <w:t>Wayte</w:t>
      </w:r>
      <w:proofErr w:type="spellEnd"/>
      <w:r>
        <w:t xml:space="preserve">, S.E., 2013. Management implications of including a climate-induced recruitment shift in the stock assessment for jackass </w:t>
      </w:r>
      <w:proofErr w:type="spellStart"/>
      <w:r>
        <w:t>morwong</w:t>
      </w:r>
      <w:proofErr w:type="spellEnd"/>
      <w:r>
        <w:t xml:space="preserve"> (</w:t>
      </w:r>
      <w:proofErr w:type="spellStart"/>
      <w:r>
        <w:t>Nemadactylus</w:t>
      </w:r>
      <w:proofErr w:type="spellEnd"/>
      <w:r>
        <w:t xml:space="preserve"> </w:t>
      </w:r>
      <w:proofErr w:type="spellStart"/>
      <w:r>
        <w:t>macropterus</w:t>
      </w:r>
      <w:proofErr w:type="spellEnd"/>
      <w:r>
        <w:t xml:space="preserve">) in south-eastern Australia. Fisheries Research 142, 47–55. </w:t>
      </w:r>
      <w:hyperlink r:id="rId71" w:history="1">
        <w:r>
          <w:rPr>
            <w:rStyle w:val="Hyperlink"/>
          </w:rPr>
          <w:t>https://doi.org/10.1016/j.fishres.2012.07.009</w:t>
        </w:r>
      </w:hyperlink>
    </w:p>
    <w:p w14:paraId="6A10B56B" w14:textId="5B47D515" w:rsidR="00756DF5" w:rsidRPr="00CA5D0D" w:rsidRDefault="00CA5D0D" w:rsidP="00705D97">
      <w:pPr>
        <w:spacing w:line="480" w:lineRule="auto"/>
        <w:ind w:left="432" w:hanging="432"/>
        <w:rPr>
          <w:i/>
        </w:rPr>
      </w:pPr>
      <w:proofErr w:type="spellStart"/>
      <w:r>
        <w:t>Weijerman</w:t>
      </w:r>
      <w:proofErr w:type="spellEnd"/>
      <w:r>
        <w:t xml:space="preserve">, M., Fulton, E.A., Brainard, R.E., 2016. Management Strategy Evaluation Applied to Coral Reef Ecosystems in Support of Ecosystem-Based Management. </w:t>
      </w:r>
      <w:proofErr w:type="spellStart"/>
      <w:r>
        <w:t>PLoS</w:t>
      </w:r>
      <w:proofErr w:type="spellEnd"/>
      <w:r>
        <w:t xml:space="preserve"> ONE 11, e0152577. </w:t>
      </w:r>
      <w:hyperlink r:id="rId72" w:history="1">
        <w:r>
          <w:rPr>
            <w:rStyle w:val="Hyperlink"/>
          </w:rPr>
          <w:t>https://doi.org/10.1371/journal.pone.0152577</w:t>
        </w:r>
      </w:hyperlink>
    </w:p>
    <w:sectPr w:rsidR="00756DF5" w:rsidRPr="00CA5D0D" w:rsidSect="0003259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DB91A" w14:textId="77777777" w:rsidR="00B357BB" w:rsidRDefault="00B357BB">
      <w:pPr>
        <w:spacing w:after="0"/>
      </w:pPr>
      <w:r>
        <w:separator/>
      </w:r>
    </w:p>
  </w:endnote>
  <w:endnote w:type="continuationSeparator" w:id="0">
    <w:p w14:paraId="62FB018D" w14:textId="77777777" w:rsidR="00B357BB" w:rsidRDefault="00B357BB">
      <w:pPr>
        <w:spacing w:after="0"/>
      </w:pPr>
      <w:r>
        <w:continuationSeparator/>
      </w:r>
    </w:p>
  </w:endnote>
  <w:endnote w:type="continuationNotice" w:id="1">
    <w:p w14:paraId="492C3BF5" w14:textId="77777777" w:rsidR="00B357BB" w:rsidRDefault="00B357B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5FEEE" w14:textId="77777777" w:rsidR="00EA6F07" w:rsidRDefault="00EA6F07" w:rsidP="00CA5D0D">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FE4DB" w14:textId="77777777" w:rsidR="00B357BB" w:rsidRDefault="00B357BB">
      <w:r>
        <w:separator/>
      </w:r>
    </w:p>
  </w:footnote>
  <w:footnote w:type="continuationSeparator" w:id="0">
    <w:p w14:paraId="14122E44" w14:textId="77777777" w:rsidR="00B357BB" w:rsidRDefault="00B357BB">
      <w:r>
        <w:continuationSeparator/>
      </w:r>
    </w:p>
  </w:footnote>
  <w:footnote w:type="continuationNotice" w:id="1">
    <w:p w14:paraId="5BB76302" w14:textId="77777777" w:rsidR="00B357BB" w:rsidRDefault="00B357B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0A46A" w14:textId="77777777" w:rsidR="00EA6F07" w:rsidRDefault="00EA6F07" w:rsidP="00CA5D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06B242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01CE674A"/>
    <w:multiLevelType w:val="hybridMultilevel"/>
    <w:tmpl w:val="847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978F6"/>
    <w:multiLevelType w:val="multilevel"/>
    <w:tmpl w:val="C5B68D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C1AE401"/>
    <w:multiLevelType w:val="multilevel"/>
    <w:tmpl w:val="3BC2D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B3B"/>
    <w:rsid w:val="00011C8B"/>
    <w:rsid w:val="00015465"/>
    <w:rsid w:val="0003259F"/>
    <w:rsid w:val="00035747"/>
    <w:rsid w:val="000428EA"/>
    <w:rsid w:val="000445D8"/>
    <w:rsid w:val="00047DA5"/>
    <w:rsid w:val="00051CED"/>
    <w:rsid w:val="00057A92"/>
    <w:rsid w:val="00065070"/>
    <w:rsid w:val="00066F22"/>
    <w:rsid w:val="00071D9F"/>
    <w:rsid w:val="00076978"/>
    <w:rsid w:val="000859ED"/>
    <w:rsid w:val="000913CA"/>
    <w:rsid w:val="000967B5"/>
    <w:rsid w:val="00097CFC"/>
    <w:rsid w:val="000A159A"/>
    <w:rsid w:val="000A332B"/>
    <w:rsid w:val="000A3756"/>
    <w:rsid w:val="000B4AE1"/>
    <w:rsid w:val="000C2EAF"/>
    <w:rsid w:val="000C4664"/>
    <w:rsid w:val="000C4DEE"/>
    <w:rsid w:val="000D35EB"/>
    <w:rsid w:val="000D6847"/>
    <w:rsid w:val="000E25F9"/>
    <w:rsid w:val="00116BEE"/>
    <w:rsid w:val="001232FC"/>
    <w:rsid w:val="001249AF"/>
    <w:rsid w:val="00125B72"/>
    <w:rsid w:val="00130EFA"/>
    <w:rsid w:val="00131513"/>
    <w:rsid w:val="001347A1"/>
    <w:rsid w:val="001516A2"/>
    <w:rsid w:val="001726E0"/>
    <w:rsid w:val="001737AE"/>
    <w:rsid w:val="00177BE4"/>
    <w:rsid w:val="00180C91"/>
    <w:rsid w:val="001E615C"/>
    <w:rsid w:val="001E6A43"/>
    <w:rsid w:val="0020477F"/>
    <w:rsid w:val="00226964"/>
    <w:rsid w:val="00243914"/>
    <w:rsid w:val="002834A5"/>
    <w:rsid w:val="002871E4"/>
    <w:rsid w:val="0029344B"/>
    <w:rsid w:val="002A510A"/>
    <w:rsid w:val="002B34DF"/>
    <w:rsid w:val="002C17FF"/>
    <w:rsid w:val="002D6B2A"/>
    <w:rsid w:val="002D6E50"/>
    <w:rsid w:val="002E344E"/>
    <w:rsid w:val="002E3F54"/>
    <w:rsid w:val="002E58AE"/>
    <w:rsid w:val="002F2F62"/>
    <w:rsid w:val="002F52C2"/>
    <w:rsid w:val="002F60F7"/>
    <w:rsid w:val="003003D6"/>
    <w:rsid w:val="00300EF4"/>
    <w:rsid w:val="003018DC"/>
    <w:rsid w:val="00304B78"/>
    <w:rsid w:val="00315359"/>
    <w:rsid w:val="00323642"/>
    <w:rsid w:val="0032580B"/>
    <w:rsid w:val="00372468"/>
    <w:rsid w:val="00374BB4"/>
    <w:rsid w:val="003A7D6A"/>
    <w:rsid w:val="003C07DB"/>
    <w:rsid w:val="003D41EA"/>
    <w:rsid w:val="003E2B81"/>
    <w:rsid w:val="003E6082"/>
    <w:rsid w:val="00415184"/>
    <w:rsid w:val="00415BBC"/>
    <w:rsid w:val="00416021"/>
    <w:rsid w:val="00426AB2"/>
    <w:rsid w:val="00447F5E"/>
    <w:rsid w:val="00451B7B"/>
    <w:rsid w:val="00451BC3"/>
    <w:rsid w:val="004530A4"/>
    <w:rsid w:val="00453436"/>
    <w:rsid w:val="004537F5"/>
    <w:rsid w:val="004568D5"/>
    <w:rsid w:val="00456FEC"/>
    <w:rsid w:val="00476381"/>
    <w:rsid w:val="004871CF"/>
    <w:rsid w:val="00496EAE"/>
    <w:rsid w:val="004A2DEB"/>
    <w:rsid w:val="004A6EAC"/>
    <w:rsid w:val="004B057D"/>
    <w:rsid w:val="004B45D3"/>
    <w:rsid w:val="004B518E"/>
    <w:rsid w:val="004E29B3"/>
    <w:rsid w:val="004F39E8"/>
    <w:rsid w:val="0050303D"/>
    <w:rsid w:val="005176B6"/>
    <w:rsid w:val="00525111"/>
    <w:rsid w:val="005379A8"/>
    <w:rsid w:val="005405FE"/>
    <w:rsid w:val="00545083"/>
    <w:rsid w:val="00561D30"/>
    <w:rsid w:val="00562A45"/>
    <w:rsid w:val="00562FCA"/>
    <w:rsid w:val="0056432C"/>
    <w:rsid w:val="00590D07"/>
    <w:rsid w:val="005912F3"/>
    <w:rsid w:val="00591EAA"/>
    <w:rsid w:val="005927E2"/>
    <w:rsid w:val="00596B21"/>
    <w:rsid w:val="005A0C35"/>
    <w:rsid w:val="005A140E"/>
    <w:rsid w:val="005A19A2"/>
    <w:rsid w:val="005A6146"/>
    <w:rsid w:val="005A7F9D"/>
    <w:rsid w:val="005B2B22"/>
    <w:rsid w:val="005C6F99"/>
    <w:rsid w:val="005C726D"/>
    <w:rsid w:val="005D171B"/>
    <w:rsid w:val="005D2958"/>
    <w:rsid w:val="005E12EB"/>
    <w:rsid w:val="005F0987"/>
    <w:rsid w:val="005F3071"/>
    <w:rsid w:val="0060670A"/>
    <w:rsid w:val="006251D6"/>
    <w:rsid w:val="006364EF"/>
    <w:rsid w:val="00656DCF"/>
    <w:rsid w:val="006733CF"/>
    <w:rsid w:val="006A0D40"/>
    <w:rsid w:val="006B155A"/>
    <w:rsid w:val="006C7F89"/>
    <w:rsid w:val="006D057E"/>
    <w:rsid w:val="006F0DD1"/>
    <w:rsid w:val="00700BF9"/>
    <w:rsid w:val="00702BE8"/>
    <w:rsid w:val="00705D97"/>
    <w:rsid w:val="00723E7E"/>
    <w:rsid w:val="00730980"/>
    <w:rsid w:val="00736311"/>
    <w:rsid w:val="00736E54"/>
    <w:rsid w:val="007529F9"/>
    <w:rsid w:val="00756DF5"/>
    <w:rsid w:val="00765546"/>
    <w:rsid w:val="00765B3C"/>
    <w:rsid w:val="007712C7"/>
    <w:rsid w:val="00782E22"/>
    <w:rsid w:val="00784D58"/>
    <w:rsid w:val="007968D6"/>
    <w:rsid w:val="007A396B"/>
    <w:rsid w:val="007B3E87"/>
    <w:rsid w:val="007B6DE8"/>
    <w:rsid w:val="007D2C6A"/>
    <w:rsid w:val="007D4545"/>
    <w:rsid w:val="007F424F"/>
    <w:rsid w:val="00800684"/>
    <w:rsid w:val="00807734"/>
    <w:rsid w:val="00821ED1"/>
    <w:rsid w:val="008241B9"/>
    <w:rsid w:val="008257F9"/>
    <w:rsid w:val="008275F5"/>
    <w:rsid w:val="00850202"/>
    <w:rsid w:val="00856915"/>
    <w:rsid w:val="0088696C"/>
    <w:rsid w:val="008B4BBA"/>
    <w:rsid w:val="008B7228"/>
    <w:rsid w:val="008D2F28"/>
    <w:rsid w:val="008D6863"/>
    <w:rsid w:val="008E6DFB"/>
    <w:rsid w:val="008E7AF7"/>
    <w:rsid w:val="008F4095"/>
    <w:rsid w:val="0091733C"/>
    <w:rsid w:val="0092049A"/>
    <w:rsid w:val="00923450"/>
    <w:rsid w:val="0093464C"/>
    <w:rsid w:val="00935A9E"/>
    <w:rsid w:val="00937E57"/>
    <w:rsid w:val="00941D1D"/>
    <w:rsid w:val="009426EE"/>
    <w:rsid w:val="009438A9"/>
    <w:rsid w:val="00950749"/>
    <w:rsid w:val="00950921"/>
    <w:rsid w:val="009516D4"/>
    <w:rsid w:val="00970095"/>
    <w:rsid w:val="00980DAD"/>
    <w:rsid w:val="00995CDA"/>
    <w:rsid w:val="009A18A3"/>
    <w:rsid w:val="009A3353"/>
    <w:rsid w:val="009A3EF1"/>
    <w:rsid w:val="009B1C2F"/>
    <w:rsid w:val="009C76C2"/>
    <w:rsid w:val="009E031A"/>
    <w:rsid w:val="009F10FD"/>
    <w:rsid w:val="009F46EB"/>
    <w:rsid w:val="00A22705"/>
    <w:rsid w:val="00A30817"/>
    <w:rsid w:val="00A356D6"/>
    <w:rsid w:val="00A378D6"/>
    <w:rsid w:val="00A413EA"/>
    <w:rsid w:val="00A528E8"/>
    <w:rsid w:val="00A56257"/>
    <w:rsid w:val="00A56913"/>
    <w:rsid w:val="00A6415D"/>
    <w:rsid w:val="00A735C0"/>
    <w:rsid w:val="00A83875"/>
    <w:rsid w:val="00A83E04"/>
    <w:rsid w:val="00AA1BF3"/>
    <w:rsid w:val="00AA21C2"/>
    <w:rsid w:val="00AB3358"/>
    <w:rsid w:val="00AB4261"/>
    <w:rsid w:val="00AC5360"/>
    <w:rsid w:val="00AD0566"/>
    <w:rsid w:val="00AD0D8B"/>
    <w:rsid w:val="00AD2B81"/>
    <w:rsid w:val="00AD6EF0"/>
    <w:rsid w:val="00AE0FFD"/>
    <w:rsid w:val="00AE123C"/>
    <w:rsid w:val="00AE5923"/>
    <w:rsid w:val="00AF52C8"/>
    <w:rsid w:val="00AF763C"/>
    <w:rsid w:val="00AF7722"/>
    <w:rsid w:val="00B00BD4"/>
    <w:rsid w:val="00B154CB"/>
    <w:rsid w:val="00B23C64"/>
    <w:rsid w:val="00B357BB"/>
    <w:rsid w:val="00B46219"/>
    <w:rsid w:val="00B56AA7"/>
    <w:rsid w:val="00B64F54"/>
    <w:rsid w:val="00B86B75"/>
    <w:rsid w:val="00BA3847"/>
    <w:rsid w:val="00BA48EC"/>
    <w:rsid w:val="00BA6303"/>
    <w:rsid w:val="00BC48D5"/>
    <w:rsid w:val="00BD2931"/>
    <w:rsid w:val="00BD3512"/>
    <w:rsid w:val="00C07DE9"/>
    <w:rsid w:val="00C1391A"/>
    <w:rsid w:val="00C139E8"/>
    <w:rsid w:val="00C15867"/>
    <w:rsid w:val="00C232A5"/>
    <w:rsid w:val="00C24226"/>
    <w:rsid w:val="00C2606F"/>
    <w:rsid w:val="00C32CB7"/>
    <w:rsid w:val="00C36279"/>
    <w:rsid w:val="00C65A24"/>
    <w:rsid w:val="00C80FFE"/>
    <w:rsid w:val="00C9165C"/>
    <w:rsid w:val="00C94BFA"/>
    <w:rsid w:val="00CA2636"/>
    <w:rsid w:val="00CA5D0D"/>
    <w:rsid w:val="00CB3B7E"/>
    <w:rsid w:val="00CC0F85"/>
    <w:rsid w:val="00CC47E6"/>
    <w:rsid w:val="00CC53E1"/>
    <w:rsid w:val="00CD480A"/>
    <w:rsid w:val="00CF6949"/>
    <w:rsid w:val="00D0000F"/>
    <w:rsid w:val="00D05DFC"/>
    <w:rsid w:val="00D37033"/>
    <w:rsid w:val="00D456A9"/>
    <w:rsid w:val="00D565D5"/>
    <w:rsid w:val="00D6000E"/>
    <w:rsid w:val="00D600B8"/>
    <w:rsid w:val="00D7252D"/>
    <w:rsid w:val="00D748BF"/>
    <w:rsid w:val="00D76330"/>
    <w:rsid w:val="00D8099B"/>
    <w:rsid w:val="00DA795F"/>
    <w:rsid w:val="00DB1477"/>
    <w:rsid w:val="00DB17AC"/>
    <w:rsid w:val="00DC15A5"/>
    <w:rsid w:val="00DE5A22"/>
    <w:rsid w:val="00DF4FFE"/>
    <w:rsid w:val="00DF5FD7"/>
    <w:rsid w:val="00E20714"/>
    <w:rsid w:val="00E24DFD"/>
    <w:rsid w:val="00E315A3"/>
    <w:rsid w:val="00E46F33"/>
    <w:rsid w:val="00E50958"/>
    <w:rsid w:val="00E56A6C"/>
    <w:rsid w:val="00E57087"/>
    <w:rsid w:val="00E57CF4"/>
    <w:rsid w:val="00E756EC"/>
    <w:rsid w:val="00EA6F07"/>
    <w:rsid w:val="00EC3573"/>
    <w:rsid w:val="00EC557F"/>
    <w:rsid w:val="00ED5D35"/>
    <w:rsid w:val="00EE0FA3"/>
    <w:rsid w:val="00EF1DB1"/>
    <w:rsid w:val="00F01D0A"/>
    <w:rsid w:val="00F03F3A"/>
    <w:rsid w:val="00F07954"/>
    <w:rsid w:val="00F1428C"/>
    <w:rsid w:val="00F150EF"/>
    <w:rsid w:val="00F20728"/>
    <w:rsid w:val="00F358AB"/>
    <w:rsid w:val="00F41A8D"/>
    <w:rsid w:val="00F535BD"/>
    <w:rsid w:val="00F64543"/>
    <w:rsid w:val="00F714F2"/>
    <w:rsid w:val="00F71B8F"/>
    <w:rsid w:val="00F73617"/>
    <w:rsid w:val="00F83A39"/>
    <w:rsid w:val="00FC17BD"/>
    <w:rsid w:val="00FD0AC8"/>
    <w:rsid w:val="00FD0F05"/>
    <w:rsid w:val="00FE04A2"/>
    <w:rsid w:val="00FE4E5F"/>
    <w:rsid w:val="00FE6871"/>
    <w:rsid w:val="00FF145A"/>
    <w:rsid w:val="00FF58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B44A"/>
  <w15:docId w15:val="{0F183648-8BA9-43EC-8634-EB683FCCC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EA6F0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A6F0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EA6F0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EA6F07"/>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A6F0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A6F07"/>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i/>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sid w:val="00EA6F07"/>
    <w:rPr>
      <w:i w:val="0"/>
      <w:vertAlign w:val="superscript"/>
    </w:rPr>
  </w:style>
  <w:style w:type="character" w:styleId="Hyperlink">
    <w:name w:val="Hyperlink"/>
    <w:basedOn w:val="CaptionChar"/>
    <w:rsid w:val="00EA6F07"/>
    <w:rPr>
      <w:i w:val="0"/>
      <w:color w:val="4F81BD" w:themeColor="accent1"/>
    </w:rPr>
  </w:style>
  <w:style w:type="paragraph" w:styleId="TOCHeading">
    <w:name w:val="TOC Heading"/>
    <w:basedOn w:val="Heading1"/>
    <w:next w:val="BodyText"/>
    <w:uiPriority w:val="39"/>
    <w:unhideWhenUsed/>
    <w:qFormat/>
    <w:rsid w:val="00EA6F0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EA6F07"/>
    <w:rPr>
      <w:rFonts w:ascii="Consolas" w:hAnsi="Consolas"/>
      <w:b/>
      <w:i w:val="0"/>
      <w:color w:val="204A87"/>
      <w:sz w:val="22"/>
      <w:shd w:val="clear" w:color="auto" w:fill="F8F8F8"/>
    </w:rPr>
  </w:style>
  <w:style w:type="character" w:customStyle="1" w:styleId="DataTypeTok">
    <w:name w:val="DataTypeTok"/>
    <w:basedOn w:val="VerbatimChar"/>
    <w:rsid w:val="00EA6F07"/>
    <w:rPr>
      <w:rFonts w:ascii="Consolas" w:hAnsi="Consolas"/>
      <w:i w:val="0"/>
      <w:color w:val="204A87"/>
      <w:sz w:val="22"/>
      <w:shd w:val="clear" w:color="auto" w:fill="F8F8F8"/>
    </w:rPr>
  </w:style>
  <w:style w:type="character" w:customStyle="1" w:styleId="DecValTok">
    <w:name w:val="DecValTok"/>
    <w:basedOn w:val="VerbatimChar"/>
    <w:rsid w:val="00EA6F07"/>
    <w:rPr>
      <w:rFonts w:ascii="Consolas" w:hAnsi="Consolas"/>
      <w:i w:val="0"/>
      <w:color w:val="0000CF"/>
      <w:sz w:val="22"/>
      <w:shd w:val="clear" w:color="auto" w:fill="F8F8F8"/>
    </w:rPr>
  </w:style>
  <w:style w:type="character" w:customStyle="1" w:styleId="BaseNTok">
    <w:name w:val="BaseNTok"/>
    <w:basedOn w:val="VerbatimChar"/>
    <w:rsid w:val="00EA6F07"/>
    <w:rPr>
      <w:rFonts w:ascii="Consolas" w:hAnsi="Consolas"/>
      <w:i w:val="0"/>
      <w:color w:val="0000CF"/>
      <w:sz w:val="22"/>
      <w:shd w:val="clear" w:color="auto" w:fill="F8F8F8"/>
    </w:rPr>
  </w:style>
  <w:style w:type="character" w:customStyle="1" w:styleId="FloatTok">
    <w:name w:val="FloatTok"/>
    <w:basedOn w:val="VerbatimChar"/>
    <w:rsid w:val="00EA6F07"/>
    <w:rPr>
      <w:rFonts w:ascii="Consolas" w:hAnsi="Consolas"/>
      <w:i w:val="0"/>
      <w:color w:val="0000CF"/>
      <w:sz w:val="22"/>
      <w:shd w:val="clear" w:color="auto" w:fill="F8F8F8"/>
    </w:rPr>
  </w:style>
  <w:style w:type="character" w:customStyle="1" w:styleId="ConstantTok">
    <w:name w:val="ConstantTok"/>
    <w:basedOn w:val="VerbatimChar"/>
    <w:rsid w:val="00EA6F07"/>
    <w:rPr>
      <w:rFonts w:ascii="Consolas" w:hAnsi="Consolas"/>
      <w:i w:val="0"/>
      <w:color w:val="000000"/>
      <w:sz w:val="22"/>
      <w:shd w:val="clear" w:color="auto" w:fill="F8F8F8"/>
    </w:rPr>
  </w:style>
  <w:style w:type="character" w:customStyle="1" w:styleId="CharTok">
    <w:name w:val="CharTok"/>
    <w:basedOn w:val="VerbatimChar"/>
    <w:rsid w:val="00EA6F07"/>
    <w:rPr>
      <w:rFonts w:ascii="Consolas" w:hAnsi="Consolas"/>
      <w:i w:val="0"/>
      <w:color w:val="4E9A06"/>
      <w:sz w:val="22"/>
      <w:shd w:val="clear" w:color="auto" w:fill="F8F8F8"/>
    </w:rPr>
  </w:style>
  <w:style w:type="character" w:customStyle="1" w:styleId="SpecialCharTok">
    <w:name w:val="SpecialCharTok"/>
    <w:basedOn w:val="VerbatimChar"/>
    <w:rsid w:val="00EA6F07"/>
    <w:rPr>
      <w:rFonts w:ascii="Consolas" w:hAnsi="Consolas"/>
      <w:i w:val="0"/>
      <w:color w:val="000000"/>
      <w:sz w:val="22"/>
      <w:shd w:val="clear" w:color="auto" w:fill="F8F8F8"/>
    </w:rPr>
  </w:style>
  <w:style w:type="character" w:customStyle="1" w:styleId="StringTok">
    <w:name w:val="StringTok"/>
    <w:basedOn w:val="VerbatimChar"/>
    <w:rsid w:val="00EA6F07"/>
    <w:rPr>
      <w:rFonts w:ascii="Consolas" w:hAnsi="Consolas"/>
      <w:i w:val="0"/>
      <w:color w:val="4E9A06"/>
      <w:sz w:val="22"/>
      <w:shd w:val="clear" w:color="auto" w:fill="F8F8F8"/>
    </w:rPr>
  </w:style>
  <w:style w:type="character" w:customStyle="1" w:styleId="VerbatimStringTok">
    <w:name w:val="VerbatimStringTok"/>
    <w:basedOn w:val="VerbatimChar"/>
    <w:rsid w:val="00EA6F07"/>
    <w:rPr>
      <w:rFonts w:ascii="Consolas" w:hAnsi="Consolas"/>
      <w:i w:val="0"/>
      <w:color w:val="4E9A06"/>
      <w:sz w:val="22"/>
      <w:shd w:val="clear" w:color="auto" w:fill="F8F8F8"/>
    </w:rPr>
  </w:style>
  <w:style w:type="character" w:customStyle="1" w:styleId="SpecialStringTok">
    <w:name w:val="SpecialStringTok"/>
    <w:basedOn w:val="VerbatimChar"/>
    <w:rsid w:val="00EA6F07"/>
    <w:rPr>
      <w:rFonts w:ascii="Consolas" w:hAnsi="Consolas"/>
      <w:i w:val="0"/>
      <w:color w:val="4E9A06"/>
      <w:sz w:val="22"/>
      <w:shd w:val="clear" w:color="auto" w:fill="F8F8F8"/>
    </w:rPr>
  </w:style>
  <w:style w:type="character" w:customStyle="1" w:styleId="ImportTok">
    <w:name w:val="ImportTok"/>
    <w:basedOn w:val="VerbatimChar"/>
    <w:rsid w:val="00EA6F07"/>
    <w:rPr>
      <w:rFonts w:ascii="Consolas" w:hAnsi="Consolas"/>
      <w:i w:val="0"/>
      <w:sz w:val="22"/>
      <w:shd w:val="clear" w:color="auto" w:fill="F8F8F8"/>
    </w:rPr>
  </w:style>
  <w:style w:type="character" w:customStyle="1" w:styleId="CommentTok">
    <w:name w:val="CommentTok"/>
    <w:basedOn w:val="VerbatimChar"/>
    <w:rsid w:val="00EA6F07"/>
    <w:rPr>
      <w:rFonts w:ascii="Consolas" w:hAnsi="Consolas"/>
      <w:i/>
      <w:color w:val="8F5902"/>
      <w:sz w:val="22"/>
      <w:shd w:val="clear" w:color="auto" w:fill="F8F8F8"/>
    </w:rPr>
  </w:style>
  <w:style w:type="character" w:customStyle="1" w:styleId="DocumentationTok">
    <w:name w:val="DocumentationTok"/>
    <w:basedOn w:val="VerbatimChar"/>
    <w:rsid w:val="00EA6F07"/>
    <w:rPr>
      <w:rFonts w:ascii="Consolas" w:hAnsi="Consolas"/>
      <w:b/>
      <w:i/>
      <w:color w:val="8F5902"/>
      <w:sz w:val="22"/>
      <w:shd w:val="clear" w:color="auto" w:fill="F8F8F8"/>
    </w:rPr>
  </w:style>
  <w:style w:type="character" w:customStyle="1" w:styleId="AnnotationTok">
    <w:name w:val="AnnotationTok"/>
    <w:basedOn w:val="VerbatimChar"/>
    <w:rsid w:val="00EA6F07"/>
    <w:rPr>
      <w:rFonts w:ascii="Consolas" w:hAnsi="Consolas"/>
      <w:b/>
      <w:i/>
      <w:color w:val="8F5902"/>
      <w:sz w:val="22"/>
      <w:shd w:val="clear" w:color="auto" w:fill="F8F8F8"/>
    </w:rPr>
  </w:style>
  <w:style w:type="character" w:customStyle="1" w:styleId="CommentVarTok">
    <w:name w:val="CommentVarTok"/>
    <w:basedOn w:val="VerbatimChar"/>
    <w:rsid w:val="00EA6F07"/>
    <w:rPr>
      <w:rFonts w:ascii="Consolas" w:hAnsi="Consolas"/>
      <w:b/>
      <w:i/>
      <w:color w:val="8F5902"/>
      <w:sz w:val="22"/>
      <w:shd w:val="clear" w:color="auto" w:fill="F8F8F8"/>
    </w:rPr>
  </w:style>
  <w:style w:type="character" w:customStyle="1" w:styleId="OtherTok">
    <w:name w:val="OtherTok"/>
    <w:basedOn w:val="VerbatimChar"/>
    <w:rsid w:val="00EA6F07"/>
    <w:rPr>
      <w:rFonts w:ascii="Consolas" w:hAnsi="Consolas"/>
      <w:i w:val="0"/>
      <w:color w:val="8F5902"/>
      <w:sz w:val="22"/>
      <w:shd w:val="clear" w:color="auto" w:fill="F8F8F8"/>
    </w:rPr>
  </w:style>
  <w:style w:type="character" w:customStyle="1" w:styleId="FunctionTok">
    <w:name w:val="FunctionTok"/>
    <w:basedOn w:val="VerbatimChar"/>
    <w:rsid w:val="00EA6F07"/>
    <w:rPr>
      <w:rFonts w:ascii="Consolas" w:hAnsi="Consolas"/>
      <w:i w:val="0"/>
      <w:color w:val="000000"/>
      <w:sz w:val="22"/>
      <w:shd w:val="clear" w:color="auto" w:fill="F8F8F8"/>
    </w:rPr>
  </w:style>
  <w:style w:type="character" w:customStyle="1" w:styleId="VariableTok">
    <w:name w:val="VariableTok"/>
    <w:basedOn w:val="VerbatimChar"/>
    <w:rsid w:val="00EA6F07"/>
    <w:rPr>
      <w:rFonts w:ascii="Consolas" w:hAnsi="Consolas"/>
      <w:i w:val="0"/>
      <w:color w:val="000000"/>
      <w:sz w:val="22"/>
      <w:shd w:val="clear" w:color="auto" w:fill="F8F8F8"/>
    </w:rPr>
  </w:style>
  <w:style w:type="character" w:customStyle="1" w:styleId="ControlFlowTok">
    <w:name w:val="ControlFlowTok"/>
    <w:basedOn w:val="VerbatimChar"/>
    <w:rsid w:val="00EA6F07"/>
    <w:rPr>
      <w:rFonts w:ascii="Consolas" w:hAnsi="Consolas"/>
      <w:b/>
      <w:i w:val="0"/>
      <w:color w:val="204A87"/>
      <w:sz w:val="22"/>
      <w:shd w:val="clear" w:color="auto" w:fill="F8F8F8"/>
    </w:rPr>
  </w:style>
  <w:style w:type="character" w:customStyle="1" w:styleId="OperatorTok">
    <w:name w:val="OperatorTok"/>
    <w:basedOn w:val="VerbatimChar"/>
    <w:rsid w:val="00EA6F07"/>
    <w:rPr>
      <w:rFonts w:ascii="Consolas" w:hAnsi="Consolas"/>
      <w:b/>
      <w:i w:val="0"/>
      <w:color w:val="CE5C00"/>
      <w:sz w:val="22"/>
      <w:shd w:val="clear" w:color="auto" w:fill="F8F8F8"/>
    </w:rPr>
  </w:style>
  <w:style w:type="character" w:customStyle="1" w:styleId="BuiltInTok">
    <w:name w:val="BuiltInTok"/>
    <w:basedOn w:val="VerbatimChar"/>
    <w:rsid w:val="00EA6F07"/>
    <w:rPr>
      <w:rFonts w:ascii="Consolas" w:hAnsi="Consolas"/>
      <w:i w:val="0"/>
      <w:sz w:val="22"/>
      <w:shd w:val="clear" w:color="auto" w:fill="F8F8F8"/>
    </w:rPr>
  </w:style>
  <w:style w:type="character" w:customStyle="1" w:styleId="ExtensionTok">
    <w:name w:val="ExtensionTok"/>
    <w:basedOn w:val="VerbatimChar"/>
    <w:rsid w:val="00EA6F07"/>
    <w:rPr>
      <w:rFonts w:ascii="Consolas" w:hAnsi="Consolas"/>
      <w:i w:val="0"/>
      <w:sz w:val="22"/>
      <w:shd w:val="clear" w:color="auto" w:fill="F8F8F8"/>
    </w:rPr>
  </w:style>
  <w:style w:type="character" w:customStyle="1" w:styleId="PreprocessorTok">
    <w:name w:val="PreprocessorTok"/>
    <w:basedOn w:val="VerbatimChar"/>
    <w:rsid w:val="00EA6F07"/>
    <w:rPr>
      <w:rFonts w:ascii="Consolas" w:hAnsi="Consolas"/>
      <w:i/>
      <w:color w:val="8F5902"/>
      <w:sz w:val="22"/>
      <w:shd w:val="clear" w:color="auto" w:fill="F8F8F8"/>
    </w:rPr>
  </w:style>
  <w:style w:type="character" w:customStyle="1" w:styleId="AttributeTok">
    <w:name w:val="AttributeTok"/>
    <w:basedOn w:val="VerbatimChar"/>
    <w:rsid w:val="00EA6F07"/>
    <w:rPr>
      <w:rFonts w:ascii="Consolas" w:hAnsi="Consolas"/>
      <w:i w:val="0"/>
      <w:color w:val="C4A000"/>
      <w:sz w:val="22"/>
      <w:shd w:val="clear" w:color="auto" w:fill="F8F8F8"/>
    </w:rPr>
  </w:style>
  <w:style w:type="character" w:customStyle="1" w:styleId="RegionMarkerTok">
    <w:name w:val="RegionMarkerTok"/>
    <w:basedOn w:val="VerbatimChar"/>
    <w:rsid w:val="00EA6F07"/>
    <w:rPr>
      <w:rFonts w:ascii="Consolas" w:hAnsi="Consolas"/>
      <w:i w:val="0"/>
      <w:sz w:val="22"/>
      <w:shd w:val="clear" w:color="auto" w:fill="F8F8F8"/>
    </w:rPr>
  </w:style>
  <w:style w:type="character" w:customStyle="1" w:styleId="InformationTok">
    <w:name w:val="InformationTok"/>
    <w:basedOn w:val="VerbatimChar"/>
    <w:rsid w:val="00EA6F07"/>
    <w:rPr>
      <w:rFonts w:ascii="Consolas" w:hAnsi="Consolas"/>
      <w:b/>
      <w:i/>
      <w:color w:val="8F5902"/>
      <w:sz w:val="22"/>
      <w:shd w:val="clear" w:color="auto" w:fill="F8F8F8"/>
    </w:rPr>
  </w:style>
  <w:style w:type="character" w:customStyle="1" w:styleId="WarningTok">
    <w:name w:val="WarningTok"/>
    <w:basedOn w:val="VerbatimChar"/>
    <w:rsid w:val="00EA6F07"/>
    <w:rPr>
      <w:rFonts w:ascii="Consolas" w:hAnsi="Consolas"/>
      <w:b/>
      <w:i/>
      <w:color w:val="8F5902"/>
      <w:sz w:val="22"/>
      <w:shd w:val="clear" w:color="auto" w:fill="F8F8F8"/>
    </w:rPr>
  </w:style>
  <w:style w:type="character" w:customStyle="1" w:styleId="AlertTok">
    <w:name w:val="AlertTok"/>
    <w:basedOn w:val="VerbatimChar"/>
    <w:rsid w:val="00EA6F07"/>
    <w:rPr>
      <w:rFonts w:ascii="Consolas" w:hAnsi="Consolas"/>
      <w:i w:val="0"/>
      <w:color w:val="EF2929"/>
      <w:sz w:val="22"/>
      <w:shd w:val="clear" w:color="auto" w:fill="F8F8F8"/>
    </w:rPr>
  </w:style>
  <w:style w:type="character" w:customStyle="1" w:styleId="ErrorTok">
    <w:name w:val="ErrorTok"/>
    <w:basedOn w:val="VerbatimChar"/>
    <w:rsid w:val="00EA6F07"/>
    <w:rPr>
      <w:rFonts w:ascii="Consolas" w:hAnsi="Consolas"/>
      <w:b/>
      <w:i w:val="0"/>
      <w:color w:val="A40000"/>
      <w:sz w:val="22"/>
      <w:shd w:val="clear" w:color="auto" w:fill="F8F8F8"/>
    </w:rPr>
  </w:style>
  <w:style w:type="character" w:customStyle="1" w:styleId="NormalTok">
    <w:name w:val="NormalTok"/>
    <w:basedOn w:val="VerbatimChar"/>
    <w:rsid w:val="00EA6F07"/>
    <w:rPr>
      <w:rFonts w:ascii="Consolas" w:hAnsi="Consolas"/>
      <w:i w:val="0"/>
      <w:sz w:val="22"/>
      <w:shd w:val="clear" w:color="auto" w:fill="F8F8F8"/>
    </w:rPr>
  </w:style>
  <w:style w:type="paragraph" w:customStyle="1" w:styleId="FigurewithCaption">
    <w:name w:val="Figure with Caption"/>
    <w:basedOn w:val="Figure"/>
    <w:rsid w:val="00EA6F07"/>
    <w:pPr>
      <w:keepNext/>
    </w:pPr>
  </w:style>
  <w:style w:type="paragraph" w:styleId="BalloonText">
    <w:name w:val="Balloon Text"/>
    <w:basedOn w:val="Normal"/>
    <w:link w:val="BalloonTextChar"/>
    <w:semiHidden/>
    <w:unhideWhenUsed/>
    <w:rsid w:val="00EA6F0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A6F07"/>
    <w:rPr>
      <w:rFonts w:ascii="Segoe UI" w:hAnsi="Segoe UI" w:cs="Segoe UI"/>
      <w:sz w:val="18"/>
      <w:szCs w:val="18"/>
    </w:rPr>
  </w:style>
  <w:style w:type="table" w:styleId="TableGrid">
    <w:name w:val="Table Grid"/>
    <w:basedOn w:val="TableNormal"/>
    <w:rsid w:val="00EA6F0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EA6F0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EA6F07"/>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EA6F07"/>
    <w:rPr>
      <w:rFonts w:ascii="Times New Roman" w:eastAsia="Times New Roman" w:hAnsi="Times New Roman" w:cs="Times New Roman"/>
      <w:i/>
      <w:iCs/>
    </w:rPr>
  </w:style>
  <w:style w:type="character" w:styleId="FollowedHyperlink">
    <w:name w:val="FollowedHyperlink"/>
    <w:basedOn w:val="DefaultParagraphFont"/>
    <w:semiHidden/>
    <w:unhideWhenUsed/>
    <w:rsid w:val="00EA6F07"/>
    <w:rPr>
      <w:color w:val="800080" w:themeColor="followedHyperlink"/>
      <w:u w:val="single"/>
    </w:rPr>
  </w:style>
  <w:style w:type="paragraph" w:styleId="Header">
    <w:name w:val="header"/>
    <w:basedOn w:val="Normal"/>
    <w:link w:val="HeaderChar"/>
    <w:unhideWhenUsed/>
    <w:rsid w:val="00EA6F07"/>
    <w:pPr>
      <w:tabs>
        <w:tab w:val="center" w:pos="4680"/>
        <w:tab w:val="right" w:pos="9360"/>
      </w:tabs>
      <w:spacing w:after="0"/>
    </w:pPr>
  </w:style>
  <w:style w:type="character" w:customStyle="1" w:styleId="HeaderChar">
    <w:name w:val="Header Char"/>
    <w:basedOn w:val="DefaultParagraphFont"/>
    <w:link w:val="Header"/>
    <w:rsid w:val="00EA6F07"/>
  </w:style>
  <w:style w:type="paragraph" w:styleId="Footer">
    <w:name w:val="footer"/>
    <w:basedOn w:val="Normal"/>
    <w:link w:val="FooterChar"/>
    <w:unhideWhenUsed/>
    <w:rsid w:val="00EA6F07"/>
    <w:pPr>
      <w:tabs>
        <w:tab w:val="center" w:pos="4680"/>
        <w:tab w:val="right" w:pos="9360"/>
      </w:tabs>
      <w:spacing w:after="0"/>
    </w:pPr>
  </w:style>
  <w:style w:type="character" w:customStyle="1" w:styleId="FooterChar">
    <w:name w:val="Footer Char"/>
    <w:basedOn w:val="DefaultParagraphFont"/>
    <w:link w:val="Footer"/>
    <w:rsid w:val="00EA6F07"/>
  </w:style>
  <w:style w:type="paragraph" w:styleId="ListParagraph">
    <w:name w:val="List Paragraph"/>
    <w:basedOn w:val="Normal"/>
    <w:rsid w:val="00D565D5"/>
    <w:pPr>
      <w:ind w:left="720"/>
      <w:contextualSpacing/>
    </w:pPr>
  </w:style>
  <w:style w:type="character" w:styleId="LineNumber">
    <w:name w:val="line number"/>
    <w:basedOn w:val="DefaultParagraphFont"/>
    <w:semiHidden/>
    <w:unhideWhenUsed/>
    <w:rsid w:val="0049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59133616">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32641136">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704135768">
      <w:bodyDiv w:val="1"/>
      <w:marLeft w:val="0"/>
      <w:marRight w:val="0"/>
      <w:marTop w:val="0"/>
      <w:marBottom w:val="0"/>
      <w:divBdr>
        <w:top w:val="none" w:sz="0" w:space="0" w:color="auto"/>
        <w:left w:val="none" w:sz="0" w:space="0" w:color="auto"/>
        <w:bottom w:val="none" w:sz="0" w:space="0" w:color="auto"/>
        <w:right w:val="none" w:sz="0" w:space="0" w:color="auto"/>
      </w:divBdr>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124079362">
      <w:bodyDiv w:val="1"/>
      <w:marLeft w:val="0"/>
      <w:marRight w:val="0"/>
      <w:marTop w:val="0"/>
      <w:marBottom w:val="0"/>
      <w:divBdr>
        <w:top w:val="none" w:sz="0" w:space="0" w:color="auto"/>
        <w:left w:val="none" w:sz="0" w:space="0" w:color="auto"/>
        <w:bottom w:val="none" w:sz="0" w:space="0" w:color="auto"/>
        <w:right w:val="none" w:sz="0" w:space="0" w:color="auto"/>
      </w:divBdr>
      <w:divsChild>
        <w:div w:id="256133771">
          <w:marLeft w:val="480"/>
          <w:marRight w:val="0"/>
          <w:marTop w:val="0"/>
          <w:marBottom w:val="0"/>
          <w:divBdr>
            <w:top w:val="none" w:sz="0" w:space="0" w:color="auto"/>
            <w:left w:val="none" w:sz="0" w:space="0" w:color="auto"/>
            <w:bottom w:val="none" w:sz="0" w:space="0" w:color="auto"/>
            <w:right w:val="none" w:sz="0" w:space="0" w:color="auto"/>
          </w:divBdr>
          <w:divsChild>
            <w:div w:id="1599482306">
              <w:marLeft w:val="0"/>
              <w:marRight w:val="0"/>
              <w:marTop w:val="0"/>
              <w:marBottom w:val="0"/>
              <w:divBdr>
                <w:top w:val="none" w:sz="0" w:space="0" w:color="auto"/>
                <w:left w:val="none" w:sz="0" w:space="0" w:color="auto"/>
                <w:bottom w:val="none" w:sz="0" w:space="0" w:color="auto"/>
                <w:right w:val="none" w:sz="0" w:space="0" w:color="auto"/>
              </w:divBdr>
            </w:div>
            <w:div w:id="493649885">
              <w:marLeft w:val="0"/>
              <w:marRight w:val="0"/>
              <w:marTop w:val="0"/>
              <w:marBottom w:val="0"/>
              <w:divBdr>
                <w:top w:val="none" w:sz="0" w:space="0" w:color="auto"/>
                <w:left w:val="none" w:sz="0" w:space="0" w:color="auto"/>
                <w:bottom w:val="none" w:sz="0" w:space="0" w:color="auto"/>
                <w:right w:val="none" w:sz="0" w:space="0" w:color="auto"/>
              </w:divBdr>
            </w:div>
            <w:div w:id="1907102648">
              <w:marLeft w:val="0"/>
              <w:marRight w:val="0"/>
              <w:marTop w:val="0"/>
              <w:marBottom w:val="0"/>
              <w:divBdr>
                <w:top w:val="none" w:sz="0" w:space="0" w:color="auto"/>
                <w:left w:val="none" w:sz="0" w:space="0" w:color="auto"/>
                <w:bottom w:val="none" w:sz="0" w:space="0" w:color="auto"/>
                <w:right w:val="none" w:sz="0" w:space="0" w:color="auto"/>
              </w:divBdr>
            </w:div>
            <w:div w:id="385183136">
              <w:marLeft w:val="0"/>
              <w:marRight w:val="0"/>
              <w:marTop w:val="0"/>
              <w:marBottom w:val="0"/>
              <w:divBdr>
                <w:top w:val="none" w:sz="0" w:space="0" w:color="auto"/>
                <w:left w:val="none" w:sz="0" w:space="0" w:color="auto"/>
                <w:bottom w:val="none" w:sz="0" w:space="0" w:color="auto"/>
                <w:right w:val="none" w:sz="0" w:space="0" w:color="auto"/>
              </w:divBdr>
            </w:div>
            <w:div w:id="1068727747">
              <w:marLeft w:val="0"/>
              <w:marRight w:val="0"/>
              <w:marTop w:val="0"/>
              <w:marBottom w:val="0"/>
              <w:divBdr>
                <w:top w:val="none" w:sz="0" w:space="0" w:color="auto"/>
                <w:left w:val="none" w:sz="0" w:space="0" w:color="auto"/>
                <w:bottom w:val="none" w:sz="0" w:space="0" w:color="auto"/>
                <w:right w:val="none" w:sz="0" w:space="0" w:color="auto"/>
              </w:divBdr>
            </w:div>
            <w:div w:id="1045906202">
              <w:marLeft w:val="0"/>
              <w:marRight w:val="0"/>
              <w:marTop w:val="0"/>
              <w:marBottom w:val="0"/>
              <w:divBdr>
                <w:top w:val="none" w:sz="0" w:space="0" w:color="auto"/>
                <w:left w:val="none" w:sz="0" w:space="0" w:color="auto"/>
                <w:bottom w:val="none" w:sz="0" w:space="0" w:color="auto"/>
                <w:right w:val="none" w:sz="0" w:space="0" w:color="auto"/>
              </w:divBdr>
            </w:div>
            <w:div w:id="1174370951">
              <w:marLeft w:val="0"/>
              <w:marRight w:val="0"/>
              <w:marTop w:val="0"/>
              <w:marBottom w:val="0"/>
              <w:divBdr>
                <w:top w:val="none" w:sz="0" w:space="0" w:color="auto"/>
                <w:left w:val="none" w:sz="0" w:space="0" w:color="auto"/>
                <w:bottom w:val="none" w:sz="0" w:space="0" w:color="auto"/>
                <w:right w:val="none" w:sz="0" w:space="0" w:color="auto"/>
              </w:divBdr>
            </w:div>
            <w:div w:id="752628085">
              <w:marLeft w:val="0"/>
              <w:marRight w:val="0"/>
              <w:marTop w:val="0"/>
              <w:marBottom w:val="0"/>
              <w:divBdr>
                <w:top w:val="none" w:sz="0" w:space="0" w:color="auto"/>
                <w:left w:val="none" w:sz="0" w:space="0" w:color="auto"/>
                <w:bottom w:val="none" w:sz="0" w:space="0" w:color="auto"/>
                <w:right w:val="none" w:sz="0" w:space="0" w:color="auto"/>
              </w:divBdr>
            </w:div>
            <w:div w:id="2031251055">
              <w:marLeft w:val="0"/>
              <w:marRight w:val="0"/>
              <w:marTop w:val="0"/>
              <w:marBottom w:val="0"/>
              <w:divBdr>
                <w:top w:val="none" w:sz="0" w:space="0" w:color="auto"/>
                <w:left w:val="none" w:sz="0" w:space="0" w:color="auto"/>
                <w:bottom w:val="none" w:sz="0" w:space="0" w:color="auto"/>
                <w:right w:val="none" w:sz="0" w:space="0" w:color="auto"/>
              </w:divBdr>
            </w:div>
            <w:div w:id="1245141079">
              <w:marLeft w:val="0"/>
              <w:marRight w:val="0"/>
              <w:marTop w:val="0"/>
              <w:marBottom w:val="0"/>
              <w:divBdr>
                <w:top w:val="none" w:sz="0" w:space="0" w:color="auto"/>
                <w:left w:val="none" w:sz="0" w:space="0" w:color="auto"/>
                <w:bottom w:val="none" w:sz="0" w:space="0" w:color="auto"/>
                <w:right w:val="none" w:sz="0" w:space="0" w:color="auto"/>
              </w:divBdr>
            </w:div>
            <w:div w:id="898980433">
              <w:marLeft w:val="0"/>
              <w:marRight w:val="0"/>
              <w:marTop w:val="0"/>
              <w:marBottom w:val="0"/>
              <w:divBdr>
                <w:top w:val="none" w:sz="0" w:space="0" w:color="auto"/>
                <w:left w:val="none" w:sz="0" w:space="0" w:color="auto"/>
                <w:bottom w:val="none" w:sz="0" w:space="0" w:color="auto"/>
                <w:right w:val="none" w:sz="0" w:space="0" w:color="auto"/>
              </w:divBdr>
            </w:div>
            <w:div w:id="71590579">
              <w:marLeft w:val="0"/>
              <w:marRight w:val="0"/>
              <w:marTop w:val="0"/>
              <w:marBottom w:val="0"/>
              <w:divBdr>
                <w:top w:val="none" w:sz="0" w:space="0" w:color="auto"/>
                <w:left w:val="none" w:sz="0" w:space="0" w:color="auto"/>
                <w:bottom w:val="none" w:sz="0" w:space="0" w:color="auto"/>
                <w:right w:val="none" w:sz="0" w:space="0" w:color="auto"/>
              </w:divBdr>
            </w:div>
            <w:div w:id="311448013">
              <w:marLeft w:val="0"/>
              <w:marRight w:val="0"/>
              <w:marTop w:val="0"/>
              <w:marBottom w:val="0"/>
              <w:divBdr>
                <w:top w:val="none" w:sz="0" w:space="0" w:color="auto"/>
                <w:left w:val="none" w:sz="0" w:space="0" w:color="auto"/>
                <w:bottom w:val="none" w:sz="0" w:space="0" w:color="auto"/>
                <w:right w:val="none" w:sz="0" w:space="0" w:color="auto"/>
              </w:divBdr>
            </w:div>
            <w:div w:id="964700372">
              <w:marLeft w:val="0"/>
              <w:marRight w:val="0"/>
              <w:marTop w:val="0"/>
              <w:marBottom w:val="0"/>
              <w:divBdr>
                <w:top w:val="none" w:sz="0" w:space="0" w:color="auto"/>
                <w:left w:val="none" w:sz="0" w:space="0" w:color="auto"/>
                <w:bottom w:val="none" w:sz="0" w:space="0" w:color="auto"/>
                <w:right w:val="none" w:sz="0" w:space="0" w:color="auto"/>
              </w:divBdr>
            </w:div>
            <w:div w:id="1536967511">
              <w:marLeft w:val="0"/>
              <w:marRight w:val="0"/>
              <w:marTop w:val="0"/>
              <w:marBottom w:val="0"/>
              <w:divBdr>
                <w:top w:val="none" w:sz="0" w:space="0" w:color="auto"/>
                <w:left w:val="none" w:sz="0" w:space="0" w:color="auto"/>
                <w:bottom w:val="none" w:sz="0" w:space="0" w:color="auto"/>
                <w:right w:val="none" w:sz="0" w:space="0" w:color="auto"/>
              </w:divBdr>
            </w:div>
            <w:div w:id="1842695136">
              <w:marLeft w:val="0"/>
              <w:marRight w:val="0"/>
              <w:marTop w:val="0"/>
              <w:marBottom w:val="0"/>
              <w:divBdr>
                <w:top w:val="none" w:sz="0" w:space="0" w:color="auto"/>
                <w:left w:val="none" w:sz="0" w:space="0" w:color="auto"/>
                <w:bottom w:val="none" w:sz="0" w:space="0" w:color="auto"/>
                <w:right w:val="none" w:sz="0" w:space="0" w:color="auto"/>
              </w:divBdr>
            </w:div>
            <w:div w:id="1825198892">
              <w:marLeft w:val="0"/>
              <w:marRight w:val="0"/>
              <w:marTop w:val="0"/>
              <w:marBottom w:val="0"/>
              <w:divBdr>
                <w:top w:val="none" w:sz="0" w:space="0" w:color="auto"/>
                <w:left w:val="none" w:sz="0" w:space="0" w:color="auto"/>
                <w:bottom w:val="none" w:sz="0" w:space="0" w:color="auto"/>
                <w:right w:val="none" w:sz="0" w:space="0" w:color="auto"/>
              </w:divBdr>
            </w:div>
            <w:div w:id="1850101729">
              <w:marLeft w:val="0"/>
              <w:marRight w:val="0"/>
              <w:marTop w:val="0"/>
              <w:marBottom w:val="0"/>
              <w:divBdr>
                <w:top w:val="none" w:sz="0" w:space="0" w:color="auto"/>
                <w:left w:val="none" w:sz="0" w:space="0" w:color="auto"/>
                <w:bottom w:val="none" w:sz="0" w:space="0" w:color="auto"/>
                <w:right w:val="none" w:sz="0" w:space="0" w:color="auto"/>
              </w:divBdr>
            </w:div>
            <w:div w:id="2108651202">
              <w:marLeft w:val="0"/>
              <w:marRight w:val="0"/>
              <w:marTop w:val="0"/>
              <w:marBottom w:val="0"/>
              <w:divBdr>
                <w:top w:val="none" w:sz="0" w:space="0" w:color="auto"/>
                <w:left w:val="none" w:sz="0" w:space="0" w:color="auto"/>
                <w:bottom w:val="none" w:sz="0" w:space="0" w:color="auto"/>
                <w:right w:val="none" w:sz="0" w:space="0" w:color="auto"/>
              </w:divBdr>
            </w:div>
            <w:div w:id="5039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5041">
      <w:bodyDiv w:val="1"/>
      <w:marLeft w:val="0"/>
      <w:marRight w:val="0"/>
      <w:marTop w:val="0"/>
      <w:marBottom w:val="0"/>
      <w:divBdr>
        <w:top w:val="none" w:sz="0" w:space="0" w:color="auto"/>
        <w:left w:val="none" w:sz="0" w:space="0" w:color="auto"/>
        <w:bottom w:val="none" w:sz="0" w:space="0" w:color="auto"/>
        <w:right w:val="none" w:sz="0" w:space="0" w:color="auto"/>
      </w:divBdr>
      <w:divsChild>
        <w:div w:id="1319504639">
          <w:marLeft w:val="480"/>
          <w:marRight w:val="0"/>
          <w:marTop w:val="0"/>
          <w:marBottom w:val="0"/>
          <w:divBdr>
            <w:top w:val="none" w:sz="0" w:space="0" w:color="auto"/>
            <w:left w:val="none" w:sz="0" w:space="0" w:color="auto"/>
            <w:bottom w:val="none" w:sz="0" w:space="0" w:color="auto"/>
            <w:right w:val="none" w:sz="0" w:space="0" w:color="auto"/>
          </w:divBdr>
          <w:divsChild>
            <w:div w:id="1279995189">
              <w:marLeft w:val="0"/>
              <w:marRight w:val="0"/>
              <w:marTop w:val="0"/>
              <w:marBottom w:val="0"/>
              <w:divBdr>
                <w:top w:val="none" w:sz="0" w:space="0" w:color="auto"/>
                <w:left w:val="none" w:sz="0" w:space="0" w:color="auto"/>
                <w:bottom w:val="none" w:sz="0" w:space="0" w:color="auto"/>
                <w:right w:val="none" w:sz="0" w:space="0" w:color="auto"/>
              </w:divBdr>
            </w:div>
            <w:div w:id="1611013538">
              <w:marLeft w:val="0"/>
              <w:marRight w:val="0"/>
              <w:marTop w:val="0"/>
              <w:marBottom w:val="0"/>
              <w:divBdr>
                <w:top w:val="none" w:sz="0" w:space="0" w:color="auto"/>
                <w:left w:val="none" w:sz="0" w:space="0" w:color="auto"/>
                <w:bottom w:val="none" w:sz="0" w:space="0" w:color="auto"/>
                <w:right w:val="none" w:sz="0" w:space="0" w:color="auto"/>
              </w:divBdr>
            </w:div>
            <w:div w:id="1675067011">
              <w:marLeft w:val="0"/>
              <w:marRight w:val="0"/>
              <w:marTop w:val="0"/>
              <w:marBottom w:val="0"/>
              <w:divBdr>
                <w:top w:val="none" w:sz="0" w:space="0" w:color="auto"/>
                <w:left w:val="none" w:sz="0" w:space="0" w:color="auto"/>
                <w:bottom w:val="none" w:sz="0" w:space="0" w:color="auto"/>
                <w:right w:val="none" w:sz="0" w:space="0" w:color="auto"/>
              </w:divBdr>
            </w:div>
            <w:div w:id="676152853">
              <w:marLeft w:val="0"/>
              <w:marRight w:val="0"/>
              <w:marTop w:val="0"/>
              <w:marBottom w:val="0"/>
              <w:divBdr>
                <w:top w:val="none" w:sz="0" w:space="0" w:color="auto"/>
                <w:left w:val="none" w:sz="0" w:space="0" w:color="auto"/>
                <w:bottom w:val="none" w:sz="0" w:space="0" w:color="auto"/>
                <w:right w:val="none" w:sz="0" w:space="0" w:color="auto"/>
              </w:divBdr>
            </w:div>
            <w:div w:id="808598142">
              <w:marLeft w:val="0"/>
              <w:marRight w:val="0"/>
              <w:marTop w:val="0"/>
              <w:marBottom w:val="0"/>
              <w:divBdr>
                <w:top w:val="none" w:sz="0" w:space="0" w:color="auto"/>
                <w:left w:val="none" w:sz="0" w:space="0" w:color="auto"/>
                <w:bottom w:val="none" w:sz="0" w:space="0" w:color="auto"/>
                <w:right w:val="none" w:sz="0" w:space="0" w:color="auto"/>
              </w:divBdr>
            </w:div>
            <w:div w:id="464079627">
              <w:marLeft w:val="0"/>
              <w:marRight w:val="0"/>
              <w:marTop w:val="0"/>
              <w:marBottom w:val="0"/>
              <w:divBdr>
                <w:top w:val="none" w:sz="0" w:space="0" w:color="auto"/>
                <w:left w:val="none" w:sz="0" w:space="0" w:color="auto"/>
                <w:bottom w:val="none" w:sz="0" w:space="0" w:color="auto"/>
                <w:right w:val="none" w:sz="0" w:space="0" w:color="auto"/>
              </w:divBdr>
            </w:div>
            <w:div w:id="1990862441">
              <w:marLeft w:val="0"/>
              <w:marRight w:val="0"/>
              <w:marTop w:val="0"/>
              <w:marBottom w:val="0"/>
              <w:divBdr>
                <w:top w:val="none" w:sz="0" w:space="0" w:color="auto"/>
                <w:left w:val="none" w:sz="0" w:space="0" w:color="auto"/>
                <w:bottom w:val="none" w:sz="0" w:space="0" w:color="auto"/>
                <w:right w:val="none" w:sz="0" w:space="0" w:color="auto"/>
              </w:divBdr>
            </w:div>
            <w:div w:id="789399542">
              <w:marLeft w:val="0"/>
              <w:marRight w:val="0"/>
              <w:marTop w:val="0"/>
              <w:marBottom w:val="0"/>
              <w:divBdr>
                <w:top w:val="none" w:sz="0" w:space="0" w:color="auto"/>
                <w:left w:val="none" w:sz="0" w:space="0" w:color="auto"/>
                <w:bottom w:val="none" w:sz="0" w:space="0" w:color="auto"/>
                <w:right w:val="none" w:sz="0" w:space="0" w:color="auto"/>
              </w:divBdr>
            </w:div>
            <w:div w:id="1075471620">
              <w:marLeft w:val="0"/>
              <w:marRight w:val="0"/>
              <w:marTop w:val="0"/>
              <w:marBottom w:val="0"/>
              <w:divBdr>
                <w:top w:val="none" w:sz="0" w:space="0" w:color="auto"/>
                <w:left w:val="none" w:sz="0" w:space="0" w:color="auto"/>
                <w:bottom w:val="none" w:sz="0" w:space="0" w:color="auto"/>
                <w:right w:val="none" w:sz="0" w:space="0" w:color="auto"/>
              </w:divBdr>
            </w:div>
            <w:div w:id="1599799735">
              <w:marLeft w:val="0"/>
              <w:marRight w:val="0"/>
              <w:marTop w:val="0"/>
              <w:marBottom w:val="0"/>
              <w:divBdr>
                <w:top w:val="none" w:sz="0" w:space="0" w:color="auto"/>
                <w:left w:val="none" w:sz="0" w:space="0" w:color="auto"/>
                <w:bottom w:val="none" w:sz="0" w:space="0" w:color="auto"/>
                <w:right w:val="none" w:sz="0" w:space="0" w:color="auto"/>
              </w:divBdr>
            </w:div>
            <w:div w:id="1476096648">
              <w:marLeft w:val="0"/>
              <w:marRight w:val="0"/>
              <w:marTop w:val="0"/>
              <w:marBottom w:val="0"/>
              <w:divBdr>
                <w:top w:val="none" w:sz="0" w:space="0" w:color="auto"/>
                <w:left w:val="none" w:sz="0" w:space="0" w:color="auto"/>
                <w:bottom w:val="none" w:sz="0" w:space="0" w:color="auto"/>
                <w:right w:val="none" w:sz="0" w:space="0" w:color="auto"/>
              </w:divBdr>
            </w:div>
            <w:div w:id="104153838">
              <w:marLeft w:val="0"/>
              <w:marRight w:val="0"/>
              <w:marTop w:val="0"/>
              <w:marBottom w:val="0"/>
              <w:divBdr>
                <w:top w:val="none" w:sz="0" w:space="0" w:color="auto"/>
                <w:left w:val="none" w:sz="0" w:space="0" w:color="auto"/>
                <w:bottom w:val="none" w:sz="0" w:space="0" w:color="auto"/>
                <w:right w:val="none" w:sz="0" w:space="0" w:color="auto"/>
              </w:divBdr>
            </w:div>
            <w:div w:id="878855751">
              <w:marLeft w:val="0"/>
              <w:marRight w:val="0"/>
              <w:marTop w:val="0"/>
              <w:marBottom w:val="0"/>
              <w:divBdr>
                <w:top w:val="none" w:sz="0" w:space="0" w:color="auto"/>
                <w:left w:val="none" w:sz="0" w:space="0" w:color="auto"/>
                <w:bottom w:val="none" w:sz="0" w:space="0" w:color="auto"/>
                <w:right w:val="none" w:sz="0" w:space="0" w:color="auto"/>
              </w:divBdr>
            </w:div>
            <w:div w:id="775251959">
              <w:marLeft w:val="0"/>
              <w:marRight w:val="0"/>
              <w:marTop w:val="0"/>
              <w:marBottom w:val="0"/>
              <w:divBdr>
                <w:top w:val="none" w:sz="0" w:space="0" w:color="auto"/>
                <w:left w:val="none" w:sz="0" w:space="0" w:color="auto"/>
                <w:bottom w:val="none" w:sz="0" w:space="0" w:color="auto"/>
                <w:right w:val="none" w:sz="0" w:space="0" w:color="auto"/>
              </w:divBdr>
            </w:div>
            <w:div w:id="435099280">
              <w:marLeft w:val="0"/>
              <w:marRight w:val="0"/>
              <w:marTop w:val="0"/>
              <w:marBottom w:val="0"/>
              <w:divBdr>
                <w:top w:val="none" w:sz="0" w:space="0" w:color="auto"/>
                <w:left w:val="none" w:sz="0" w:space="0" w:color="auto"/>
                <w:bottom w:val="none" w:sz="0" w:space="0" w:color="auto"/>
                <w:right w:val="none" w:sz="0" w:space="0" w:color="auto"/>
              </w:divBdr>
            </w:div>
            <w:div w:id="2922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3/pnas.0702059104" TargetMode="External"/><Relationship Id="rId18" Type="http://schemas.openxmlformats.org/officeDocument/2006/relationships/hyperlink" Target="https://doi.org/10.1111/j.1523-1739.2012.01907.x" TargetMode="External"/><Relationship Id="rId26" Type="http://schemas.openxmlformats.org/officeDocument/2006/relationships/header" Target="header1.xml"/><Relationship Id="rId39" Type="http://schemas.openxmlformats.org/officeDocument/2006/relationships/hyperlink" Target="https://doi.org/10.1002/fsh.10131" TargetMode="External"/><Relationship Id="rId21" Type="http://schemas.openxmlformats.org/officeDocument/2006/relationships/hyperlink" Target="https://doi.org/10.1111/faf.12104" TargetMode="External"/><Relationship Id="rId34" Type="http://schemas.openxmlformats.org/officeDocument/2006/relationships/hyperlink" Target="https://doi.org/10.1111/1365-2664.12110" TargetMode="External"/><Relationship Id="rId42" Type="http://schemas.openxmlformats.org/officeDocument/2006/relationships/hyperlink" Target="https://doi.org/10.1016/j.icesjms.2005.01.001" TargetMode="External"/><Relationship Id="rId47" Type="http://schemas.openxmlformats.org/officeDocument/2006/relationships/hyperlink" Target="https://doi.org/10.1093/icesjms/fsp164" TargetMode="External"/><Relationship Id="rId50" Type="http://schemas.openxmlformats.org/officeDocument/2006/relationships/hyperlink" Target="https://doi.org/10.1080/00288330909510017" TargetMode="External"/><Relationship Id="rId55" Type="http://schemas.openxmlformats.org/officeDocument/2006/relationships/hyperlink" Target="https://doi.org/10.1139/cjfas-2016-0381" TargetMode="External"/><Relationship Id="rId63" Type="http://schemas.openxmlformats.org/officeDocument/2006/relationships/hyperlink" Target="https://doi.org/10.2983/035.037.0412" TargetMode="External"/><Relationship Id="rId68" Type="http://schemas.openxmlformats.org/officeDocument/2006/relationships/hyperlink" Target="https://doi.org/10.3389/fmars.2019.00620" TargetMode="External"/><Relationship Id="rId7" Type="http://schemas.openxmlformats.org/officeDocument/2006/relationships/webSettings" Target="webSettings.xml"/><Relationship Id="rId71" Type="http://schemas.openxmlformats.org/officeDocument/2006/relationships/hyperlink" Target="https://doi.org/10.1016/j.fishres.2012.07.009" TargetMode="External"/><Relationship Id="rId2" Type="http://schemas.openxmlformats.org/officeDocument/2006/relationships/customXml" Target="../customXml/item2.xml"/><Relationship Id="rId16" Type="http://schemas.openxmlformats.org/officeDocument/2006/relationships/hyperlink" Target="https://iphc.int/management/science-and-research/management-strategy-evaluation" TargetMode="External"/><Relationship Id="rId29" Type="http://schemas.openxmlformats.org/officeDocument/2006/relationships/hyperlink" Target="https://doi.org/10.1111/j.1365-2664.2012.02167.x" TargetMode="External"/><Relationship Id="rId11" Type="http://schemas.openxmlformats.org/officeDocument/2006/relationships/hyperlink" Target="https://jonathancummings.shinyapps.io/MSEreview/" TargetMode="External"/><Relationship Id="rId24" Type="http://schemas.openxmlformats.org/officeDocument/2006/relationships/hyperlink" Target="https://www.usgs.gov/centers/pwrc/science/structured-decision-making" TargetMode="External"/><Relationship Id="rId32" Type="http://schemas.openxmlformats.org/officeDocument/2006/relationships/hyperlink" Target="https://doi.org/10.1371/journal.pone.0136452" TargetMode="External"/><Relationship Id="rId37" Type="http://schemas.openxmlformats.org/officeDocument/2006/relationships/hyperlink" Target="https://doi.org/10.1371/journal.pone.0084242" TargetMode="External"/><Relationship Id="rId40" Type="http://schemas.openxmlformats.org/officeDocument/2006/relationships/hyperlink" Target="https://doi.org/10.1016/j.fishres.2010.12.015" TargetMode="External"/><Relationship Id="rId45" Type="http://schemas.openxmlformats.org/officeDocument/2006/relationships/hyperlink" Target="https://doi.org/10.7755/FB.115.3.3" TargetMode="External"/><Relationship Id="rId53" Type="http://schemas.openxmlformats.org/officeDocument/2006/relationships/hyperlink" Target="https://doi.org/10.1111/1365-2664.12145" TargetMode="External"/><Relationship Id="rId58" Type="http://schemas.openxmlformats.org/officeDocument/2006/relationships/hyperlink" Target="https://doi.org/10.1139/F09-142" TargetMode="External"/><Relationship Id="rId66" Type="http://schemas.openxmlformats.org/officeDocument/2006/relationships/hyperlink" Target="https://doi.org/10.1016/j.ocecoaman.2018.11.008"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5751/ES-08053-210224" TargetMode="External"/><Relationship Id="rId23" Type="http://schemas.openxmlformats.org/officeDocument/2006/relationships/hyperlink" Target="https://doi.org/10.1111/1365-2664.12145" TargetMode="External"/><Relationship Id="rId28" Type="http://schemas.openxmlformats.org/officeDocument/2006/relationships/hyperlink" Target="https://doi.org/10.1093/icesjms/fsp228" TargetMode="External"/><Relationship Id="rId36" Type="http://schemas.openxmlformats.org/officeDocument/2006/relationships/hyperlink" Target="https://doi.org/10.1139/cjfas-2016-0269" TargetMode="External"/><Relationship Id="rId49" Type="http://schemas.openxmlformats.org/officeDocument/2006/relationships/hyperlink" Target="https://doi.org/10.1016/j.fishres.2016.04.016" TargetMode="External"/><Relationship Id="rId57" Type="http://schemas.openxmlformats.org/officeDocument/2006/relationships/hyperlink" Target="https://doi.org/10.1093/icesjms/fsp044" TargetMode="External"/><Relationship Id="rId61" Type="http://schemas.openxmlformats.org/officeDocument/2006/relationships/hyperlink" Target="https://doi.org/10.1139/F09-144" TargetMode="External"/><Relationship Id="rId10" Type="http://schemas.openxmlformats.org/officeDocument/2006/relationships/hyperlink" Target="https://jonathancummings.shinyapps.io/MSEreview/" TargetMode="External"/><Relationship Id="rId19" Type="http://schemas.openxmlformats.org/officeDocument/2006/relationships/hyperlink" Target="https://www.pewtrusts.org/-/media/assets/2019/07/harvest-strategies/hs_mse_update.pdf" TargetMode="External"/><Relationship Id="rId31" Type="http://schemas.openxmlformats.org/officeDocument/2006/relationships/hyperlink" Target="https://doi.org/10.1017/S0376892913000271" TargetMode="External"/><Relationship Id="rId44" Type="http://schemas.openxmlformats.org/officeDocument/2006/relationships/hyperlink" Target="https://doi.org/10.1016/j.fishres.2008.08.016" TargetMode="External"/><Relationship Id="rId52" Type="http://schemas.openxmlformats.org/officeDocument/2006/relationships/hyperlink" Target="https://doi.org/10.1093/icesjms/fss047" TargetMode="External"/><Relationship Id="rId60" Type="http://schemas.openxmlformats.org/officeDocument/2006/relationships/hyperlink" Target="https://doi.org/10.1016/j.fishres.2018.12.019" TargetMode="External"/><Relationship Id="rId65" Type="http://schemas.openxmlformats.org/officeDocument/2006/relationships/hyperlink" Target="https://doi.org/10.1071/MF07110" TargetMode="External"/><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marpol.2016.09.001" TargetMode="External"/><Relationship Id="rId22" Type="http://schemas.openxmlformats.org/officeDocument/2006/relationships/hyperlink" Target="https://doi.org/10.1016/j.biocon.2010.12.020" TargetMode="External"/><Relationship Id="rId27" Type="http://schemas.openxmlformats.org/officeDocument/2006/relationships/footer" Target="footer1.xml"/><Relationship Id="rId30" Type="http://schemas.openxmlformats.org/officeDocument/2006/relationships/hyperlink" Target="https://doi.org/10.1007/s13131-018-1234-0" TargetMode="External"/><Relationship Id="rId35" Type="http://schemas.openxmlformats.org/officeDocument/2006/relationships/hyperlink" Target="https://doi.org/10.1016/j.csr.2008.03.031" TargetMode="External"/><Relationship Id="rId43" Type="http://schemas.openxmlformats.org/officeDocument/2006/relationships/hyperlink" Target="https://doi.org/10.1016/j.fishres.2012.08.010" TargetMode="External"/><Relationship Id="rId48" Type="http://schemas.openxmlformats.org/officeDocument/2006/relationships/hyperlink" Target="https://doi.org/10.1007/s10584-012-0596-0" TargetMode="External"/><Relationship Id="rId56" Type="http://schemas.openxmlformats.org/officeDocument/2006/relationships/hyperlink" Target="https://doi.org/10.1093/icesjms/fsr034" TargetMode="External"/><Relationship Id="rId64" Type="http://schemas.openxmlformats.org/officeDocument/2006/relationships/hyperlink" Target="https://doi.org/10.1093/icesjms/fsr010" TargetMode="External"/><Relationship Id="rId69" Type="http://schemas.openxmlformats.org/officeDocument/2006/relationships/hyperlink" Target="https://doi.org/10.1007/s10584-012-0596-0" TargetMode="External"/><Relationship Id="rId8" Type="http://schemas.openxmlformats.org/officeDocument/2006/relationships/footnotes" Target="footnotes.xml"/><Relationship Id="rId51" Type="http://schemas.openxmlformats.org/officeDocument/2006/relationships/hyperlink" Target="https://doi.org/10.1016/j.fishres.2011.11.010" TargetMode="External"/><Relationship Id="rId72" Type="http://schemas.openxmlformats.org/officeDocument/2006/relationships/hyperlink" Target="https://doi.org/10.1371/journal.pone.0152577" TargetMode="External"/><Relationship Id="rId3" Type="http://schemas.openxmlformats.org/officeDocument/2006/relationships/customXml" Target="../customXml/item3.xml"/><Relationship Id="rId12" Type="http://schemas.openxmlformats.org/officeDocument/2006/relationships/hyperlink" Target="https://jonathancummings.shinyapps.io/MSEreview/" TargetMode="External"/><Relationship Id="rId17" Type="http://schemas.openxmlformats.org/officeDocument/2006/relationships/hyperlink" Target="https://doi.org/10.1016/j.fishres.2008.08.016" TargetMode="External"/><Relationship Id="rId25" Type="http://schemas.openxmlformats.org/officeDocument/2006/relationships/hyperlink" Target="https://doi.org/10.1093/icesjms/fsr034" TargetMode="External"/><Relationship Id="rId33" Type="http://schemas.openxmlformats.org/officeDocument/2006/relationships/hyperlink" Target="https://doi.org/10.1111/nrm.12096" TargetMode="External"/><Relationship Id="rId38" Type="http://schemas.openxmlformats.org/officeDocument/2006/relationships/hyperlink" Target="https://doi.org/10.2983/035.032.0126" TargetMode="External"/><Relationship Id="rId46" Type="http://schemas.openxmlformats.org/officeDocument/2006/relationships/hyperlink" Target="https://doi.org/10.1111/j.1523-1739.2010.01590.x" TargetMode="External"/><Relationship Id="rId59" Type="http://schemas.openxmlformats.org/officeDocument/2006/relationships/hyperlink" Target="https://doi.org/10.1093/icesjms/fsp297" TargetMode="External"/><Relationship Id="rId67" Type="http://schemas.openxmlformats.org/officeDocument/2006/relationships/hyperlink" Target="https://doi.org/10.1007/s11027-015-9658-8" TargetMode="External"/><Relationship Id="rId20" Type="http://schemas.openxmlformats.org/officeDocument/2006/relationships/hyperlink" Target="http://puntlab.washington.edu/management-strategy-evaluation/" TargetMode="External"/><Relationship Id="rId41" Type="http://schemas.openxmlformats.org/officeDocument/2006/relationships/hyperlink" Target="https://doi.org/10.1016/j.fishres.2008.05.009" TargetMode="External"/><Relationship Id="rId54" Type="http://schemas.openxmlformats.org/officeDocument/2006/relationships/hyperlink" Target="https://doi.org/10.1016/j.fishres.2015.06.005" TargetMode="External"/><Relationship Id="rId62" Type="http://schemas.openxmlformats.org/officeDocument/2006/relationships/hyperlink" Target="https://doi.org/10.1093/icesjms/fsz029" TargetMode="External"/><Relationship Id="rId70" Type="http://schemas.openxmlformats.org/officeDocument/2006/relationships/hyperlink" Target="https://doi.org/10.1016/j.fishres.2011.02.019"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F79B6F18BB9C4DB9DBF7E62F2E7B94" ma:contentTypeVersion="12" ma:contentTypeDescription="Create a new document." ma:contentTypeScope="" ma:versionID="1c099b88d047db04481089dbba7d2709">
  <xsd:schema xmlns:xsd="http://www.w3.org/2001/XMLSchema" xmlns:xs="http://www.w3.org/2001/XMLSchema" xmlns:p="http://schemas.microsoft.com/office/2006/metadata/properties" xmlns:ns3="a8df9be0-fabc-4cd2-83a0-5d14ea6e1e1c" xmlns:ns4="7d156368-5c4c-45de-9137-dd8ee7d8ab11" targetNamespace="http://schemas.microsoft.com/office/2006/metadata/properties" ma:root="true" ma:fieldsID="eafa8dcaf306508adc6a6514c4e81d2c" ns3:_="" ns4:_="">
    <xsd:import namespace="a8df9be0-fabc-4cd2-83a0-5d14ea6e1e1c"/>
    <xsd:import namespace="7d156368-5c4c-45de-9137-dd8ee7d8ab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f9be0-fabc-4cd2-83a0-5d14ea6e1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56368-5c4c-45de-9137-dd8ee7d8ab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36B23-EDDF-439E-A207-5B94A695AF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f9be0-fabc-4cd2-83a0-5d14ea6e1e1c"/>
    <ds:schemaRef ds:uri="7d156368-5c4c-45de-9137-dd8ee7d8a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36B666-7DA3-4CAB-928E-C3923F7310B9}">
  <ds:schemaRefs>
    <ds:schemaRef ds:uri="http://schemas.microsoft.com/sharepoint/v3/contenttype/forms"/>
  </ds:schemaRefs>
</ds:datastoreItem>
</file>

<file path=customXml/itemProps3.xml><?xml version="1.0" encoding="utf-8"?>
<ds:datastoreItem xmlns:ds="http://schemas.openxmlformats.org/officeDocument/2006/customXml" ds:itemID="{E28CFCE8-EBFE-438F-B362-C0B3BF84CA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1761</TotalTime>
  <Pages>31</Pages>
  <Words>11156</Words>
  <Characters>63592</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74599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
  <cp:keywords/>
  <cp:lastModifiedBy>Jonathan Cummings</cp:lastModifiedBy>
  <cp:revision>69</cp:revision>
  <dcterms:created xsi:type="dcterms:W3CDTF">2020-04-10T18:08:00Z</dcterms:created>
  <dcterms:modified xsi:type="dcterms:W3CDTF">2020-04-20T15:03:00Z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aim and vision for fisheries management that comes from management strategy evaluation and adaptive management is a noble and aspirational vision. We review MSE documentation in the published literature to appraise the achievement of this vision, find</vt:lpwstr>
  </property>
  <property fmtid="{D5CDD505-2E9C-101B-9397-08002B2CF9AE}" pid="3" name="always_allow_html">
    <vt:lpwstr>yes</vt:lpwstr>
  </property>
  <property fmtid="{D5CDD505-2E9C-101B-9397-08002B2CF9AE}" pid="4" name="biblio-style">
    <vt:lpwstr>apalike</vt:lpwstr>
  </property>
  <property fmtid="{D5CDD505-2E9C-101B-9397-08002B2CF9AE}" pid="5" name="bibliography">
    <vt:lpwstr>MSEreview.bib</vt:lpwstr>
  </property>
  <property fmtid="{D5CDD505-2E9C-101B-9397-08002B2CF9AE}" pid="6" name="endnote">
    <vt:lpwstr>no</vt:lpwstr>
  </property>
  <property fmtid="{D5CDD505-2E9C-101B-9397-08002B2CF9AE}" pid="7" name="fontfamily">
    <vt:lpwstr>mathpazo</vt:lpwstr>
  </property>
  <property fmtid="{D5CDD505-2E9C-101B-9397-08002B2CF9AE}" pid="8" name="fontsize">
    <vt:lpwstr>11pt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ZOTERO_PREF_1">
    <vt:lpwstr>&lt;data data-version="3" zotero-version="5.0.85"&gt;&lt;session id="dV2OWEBg"/&gt;&lt;style id="http://www.zotero.org/styles/fisheries-research" hasBibliography="1" bibliographyStyleHasBeenSet="0"/&gt;&lt;prefs&gt;&lt;pref name="fieldType" value="Field"/&gt;&lt;pref name="automaticJourn</vt:lpwstr>
  </property>
  <property fmtid="{D5CDD505-2E9C-101B-9397-08002B2CF9AE}" pid="13" name="ZOTERO_PREF_2">
    <vt:lpwstr>alAbbreviations" value="true"/&gt;&lt;/prefs&gt;&lt;/data&gt;</vt:lpwstr>
  </property>
  <property fmtid="{D5CDD505-2E9C-101B-9397-08002B2CF9AE}" pid="14" name="ContentTypeId">
    <vt:lpwstr>0x01010051F79B6F18BB9C4DB9DBF7E62F2E7B94</vt:lpwstr>
  </property>
</Properties>
</file>