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88545" w14:textId="77777777" w:rsidR="003C35E7" w:rsidRPr="00CC5588" w:rsidRDefault="003C35E7">
      <w:pPr>
        <w:rPr>
          <w:rFonts w:ascii="Georgia" w:hAnsi="Georgia"/>
          <w:b/>
        </w:rPr>
      </w:pPr>
      <w:r w:rsidRPr="00CC5588">
        <w:rPr>
          <w:rFonts w:ascii="Georgia" w:hAnsi="Georgia"/>
          <w:b/>
        </w:rPr>
        <w:t>Work-in-Progress Abstract, IALJS-12</w:t>
      </w:r>
    </w:p>
    <w:p w14:paraId="4A8D8F9E" w14:textId="77777777" w:rsidR="003C35E7" w:rsidRPr="00CC5588" w:rsidRDefault="003C35E7">
      <w:pPr>
        <w:rPr>
          <w:rFonts w:ascii="Georgia" w:hAnsi="Georgia"/>
          <w:b/>
        </w:rPr>
      </w:pPr>
    </w:p>
    <w:p w14:paraId="33CB7B4A" w14:textId="0F819723" w:rsidR="00BB6CC2" w:rsidRPr="00CC5588" w:rsidRDefault="003C35E7">
      <w:pPr>
        <w:rPr>
          <w:rFonts w:ascii="Georgia" w:hAnsi="Georgia"/>
        </w:rPr>
      </w:pPr>
      <w:r w:rsidRPr="00CC5588">
        <w:rPr>
          <w:rFonts w:ascii="Georgia" w:hAnsi="Georgia"/>
          <w:b/>
        </w:rPr>
        <w:t>Title:</w:t>
      </w:r>
      <w:r w:rsidRPr="00CC5588">
        <w:rPr>
          <w:rFonts w:ascii="Georgia" w:hAnsi="Georgia"/>
        </w:rPr>
        <w:t xml:space="preserve"> The Continuous Line: Visualizing the History of</w:t>
      </w:r>
      <w:r w:rsidR="00F44CEB">
        <w:rPr>
          <w:rFonts w:ascii="Georgia" w:hAnsi="Georgia"/>
        </w:rPr>
        <w:t xml:space="preserve"> American</w:t>
      </w:r>
      <w:r w:rsidRPr="00CC5588">
        <w:rPr>
          <w:rFonts w:ascii="Georgia" w:hAnsi="Georgia"/>
        </w:rPr>
        <w:t xml:space="preserve"> Literary Journalism </w:t>
      </w:r>
    </w:p>
    <w:p w14:paraId="20458606" w14:textId="77777777" w:rsidR="003C35E7" w:rsidRPr="00CC5588" w:rsidRDefault="003C35E7">
      <w:pPr>
        <w:rPr>
          <w:rFonts w:ascii="Georgia" w:hAnsi="Georgia"/>
        </w:rPr>
      </w:pPr>
    </w:p>
    <w:p w14:paraId="26335A3D" w14:textId="77777777" w:rsidR="003C35E7" w:rsidRPr="00CC5588" w:rsidRDefault="003C35E7">
      <w:pPr>
        <w:rPr>
          <w:rFonts w:ascii="Georgia" w:hAnsi="Georgia"/>
        </w:rPr>
      </w:pPr>
      <w:r w:rsidRPr="00CC5588">
        <w:rPr>
          <w:rFonts w:ascii="Georgia" w:hAnsi="Georgia"/>
          <w:b/>
        </w:rPr>
        <w:t>Author:</w:t>
      </w:r>
      <w:r w:rsidRPr="00CC5588">
        <w:rPr>
          <w:rFonts w:ascii="Georgia" w:hAnsi="Georgia"/>
        </w:rPr>
        <w:t xml:space="preserve"> Jonathan D. Fitzgerald, PhD Candidate, Northeastern University</w:t>
      </w:r>
    </w:p>
    <w:p w14:paraId="1B19A9A2" w14:textId="77777777" w:rsidR="003C35E7" w:rsidRPr="00CC5588" w:rsidRDefault="003C35E7">
      <w:pPr>
        <w:rPr>
          <w:rFonts w:ascii="Georgia" w:hAnsi="Georgia"/>
        </w:rPr>
      </w:pPr>
      <w:r w:rsidRPr="00CC5588">
        <w:rPr>
          <w:rFonts w:ascii="Georgia" w:hAnsi="Georgia"/>
        </w:rPr>
        <w:tab/>
        <w:t xml:space="preserve"> 98 Lawrence Street</w:t>
      </w:r>
    </w:p>
    <w:p w14:paraId="428D6CAA" w14:textId="77777777" w:rsidR="003C35E7" w:rsidRPr="00CC5588" w:rsidRDefault="003C35E7">
      <w:pPr>
        <w:rPr>
          <w:rFonts w:ascii="Georgia" w:hAnsi="Georgia"/>
        </w:rPr>
      </w:pPr>
      <w:r w:rsidRPr="00CC5588">
        <w:rPr>
          <w:rFonts w:ascii="Georgia" w:hAnsi="Georgia"/>
        </w:rPr>
        <w:tab/>
        <w:t xml:space="preserve"> Malden, MA 02148</w:t>
      </w:r>
    </w:p>
    <w:p w14:paraId="468E942B" w14:textId="77777777" w:rsidR="003C35E7" w:rsidRPr="00CC5588" w:rsidRDefault="003C35E7">
      <w:pPr>
        <w:rPr>
          <w:rFonts w:ascii="Georgia" w:hAnsi="Georgia"/>
        </w:rPr>
      </w:pPr>
      <w:r w:rsidRPr="00CC5588">
        <w:rPr>
          <w:rFonts w:ascii="Georgia" w:hAnsi="Georgia"/>
        </w:rPr>
        <w:tab/>
        <w:t xml:space="preserve"> 978.317.2948</w:t>
      </w:r>
    </w:p>
    <w:p w14:paraId="66D70A5D" w14:textId="77777777" w:rsidR="003C35E7" w:rsidRPr="00CC5588" w:rsidRDefault="003C35E7">
      <w:pPr>
        <w:rPr>
          <w:rFonts w:ascii="Georgia" w:hAnsi="Georgia"/>
        </w:rPr>
      </w:pPr>
      <w:r w:rsidRPr="00CC5588">
        <w:rPr>
          <w:rFonts w:ascii="Georgia" w:hAnsi="Georgia"/>
        </w:rPr>
        <w:tab/>
        <w:t xml:space="preserve"> </w:t>
      </w:r>
      <w:hyperlink r:id="rId5" w:history="1">
        <w:r w:rsidRPr="00CC5588">
          <w:rPr>
            <w:rStyle w:val="Hyperlink"/>
            <w:rFonts w:ascii="Georgia" w:hAnsi="Georgia"/>
          </w:rPr>
          <w:t>fitzgerald.jo@husky.neu.edu</w:t>
        </w:r>
      </w:hyperlink>
    </w:p>
    <w:p w14:paraId="62B57C55" w14:textId="77777777" w:rsidR="003C35E7" w:rsidRPr="00CC5588" w:rsidRDefault="003C35E7">
      <w:pPr>
        <w:rPr>
          <w:rFonts w:ascii="Georgia" w:hAnsi="Georgia"/>
        </w:rPr>
      </w:pPr>
      <w:r w:rsidRPr="00CC5588">
        <w:rPr>
          <w:rFonts w:ascii="Georgia" w:hAnsi="Georgia"/>
        </w:rPr>
        <w:br w:type="page"/>
      </w:r>
    </w:p>
    <w:p w14:paraId="676FADF5" w14:textId="77777777" w:rsidR="003C35E7" w:rsidRPr="00CC5588" w:rsidRDefault="003C35E7" w:rsidP="003C35E7">
      <w:pPr>
        <w:rPr>
          <w:rFonts w:ascii="Georgia" w:hAnsi="Georgia"/>
          <w:b/>
        </w:rPr>
      </w:pPr>
      <w:r w:rsidRPr="00CC5588">
        <w:rPr>
          <w:rFonts w:ascii="Georgia" w:hAnsi="Georgia"/>
          <w:b/>
        </w:rPr>
        <w:lastRenderedPageBreak/>
        <w:t>Work-in-Progress Abstract, IALJS-12</w:t>
      </w:r>
    </w:p>
    <w:p w14:paraId="42716B1E" w14:textId="77777777" w:rsidR="003C35E7" w:rsidRPr="00CC5588" w:rsidRDefault="003C35E7" w:rsidP="003C35E7">
      <w:pPr>
        <w:rPr>
          <w:rFonts w:ascii="Georgia" w:hAnsi="Georgia"/>
          <w:b/>
        </w:rPr>
      </w:pPr>
    </w:p>
    <w:p w14:paraId="4E474F34" w14:textId="77777777" w:rsidR="00F44CEB" w:rsidRPr="00F44CEB" w:rsidRDefault="003C35E7" w:rsidP="00F44CEB">
      <w:pPr>
        <w:rPr>
          <w:rFonts w:ascii="Georgia" w:hAnsi="Georgia"/>
        </w:rPr>
      </w:pPr>
      <w:r w:rsidRPr="00CC5588">
        <w:rPr>
          <w:rFonts w:ascii="Georgia" w:hAnsi="Georgia"/>
          <w:b/>
        </w:rPr>
        <w:t>Title:</w:t>
      </w:r>
      <w:r w:rsidRPr="00CC5588">
        <w:rPr>
          <w:rFonts w:ascii="Georgia" w:hAnsi="Georgia"/>
        </w:rPr>
        <w:t xml:space="preserve"> </w:t>
      </w:r>
      <w:commentRangeStart w:id="0"/>
      <w:r w:rsidR="00F44CEB" w:rsidRPr="00F44CEB">
        <w:rPr>
          <w:rFonts w:ascii="Georgia" w:hAnsi="Georgia"/>
        </w:rPr>
        <w:t xml:space="preserve">The Continuous Line: Visualizing the History of American Literary Journalism </w:t>
      </w:r>
      <w:commentRangeEnd w:id="0"/>
      <w:r w:rsidR="00F44CEB" w:rsidRPr="00F44CEB">
        <w:rPr>
          <w:rFonts w:ascii="Georgia" w:hAnsi="Georgia"/>
        </w:rPr>
        <w:commentReference w:id="0"/>
      </w:r>
    </w:p>
    <w:p w14:paraId="3EDA279C" w14:textId="77777777" w:rsidR="003C35E7" w:rsidRPr="00CC5588" w:rsidRDefault="003C35E7">
      <w:pPr>
        <w:rPr>
          <w:rFonts w:ascii="Georgia" w:hAnsi="Georgia"/>
        </w:rPr>
      </w:pPr>
    </w:p>
    <w:p w14:paraId="522E6044" w14:textId="77777777" w:rsidR="003C35E7" w:rsidRPr="00CC5588" w:rsidRDefault="003C35E7">
      <w:pPr>
        <w:rPr>
          <w:rFonts w:ascii="Georgia" w:hAnsi="Georgia"/>
          <w:b/>
        </w:rPr>
      </w:pPr>
      <w:r w:rsidRPr="00CC5588">
        <w:rPr>
          <w:rFonts w:ascii="Georgia" w:hAnsi="Georgia"/>
          <w:b/>
        </w:rPr>
        <w:t>Abstract:</w:t>
      </w:r>
    </w:p>
    <w:p w14:paraId="1B1F20CD" w14:textId="77777777" w:rsidR="00F44CEB" w:rsidRPr="00501A84" w:rsidRDefault="00F44CEB" w:rsidP="00F44CEB">
      <w:pPr>
        <w:shd w:val="clear" w:color="auto" w:fill="FFFFFF"/>
        <w:rPr>
          <w:rFonts w:ascii="Georgia" w:hAnsi="Georgia" w:cs="Arial"/>
          <w:color w:val="222222"/>
        </w:rPr>
      </w:pPr>
    </w:p>
    <w:p w14:paraId="143A12EB" w14:textId="77777777" w:rsidR="00F44CEB" w:rsidRPr="00501A84" w:rsidRDefault="00F44CEB" w:rsidP="00F44CEB">
      <w:pPr>
        <w:shd w:val="clear" w:color="auto" w:fill="FFFFFF"/>
        <w:rPr>
          <w:rFonts w:ascii="Georgia" w:hAnsi="Georgia" w:cs="Arial"/>
          <w:color w:val="222222"/>
        </w:rPr>
      </w:pPr>
      <w:r w:rsidRPr="00501A84">
        <w:rPr>
          <w:rFonts w:ascii="Georgia" w:hAnsi="Georgia" w:cs="Arial"/>
          <w:color w:val="222222"/>
        </w:rPr>
        <w:t xml:space="preserve">In his preface to </w:t>
      </w:r>
      <w:r w:rsidRPr="00501A84">
        <w:rPr>
          <w:rFonts w:ascii="Georgia" w:hAnsi="Georgia" w:cs="Arial"/>
          <w:i/>
          <w:iCs/>
          <w:color w:val="222222"/>
        </w:rPr>
        <w:t>A Sourcebook of American Literary Journalism</w:t>
      </w:r>
      <w:r w:rsidRPr="00501A84">
        <w:rPr>
          <w:rFonts w:ascii="Georgia" w:hAnsi="Georgia" w:cs="Arial"/>
          <w:color w:val="222222"/>
        </w:rPr>
        <w:t xml:space="preserve">, Thomas B. Connery conceptualizes the history of literary journalism through a series of distinct periods. While the periodization of the history of </w:t>
      </w:r>
      <w:r>
        <w:rPr>
          <w:rFonts w:ascii="Georgia" w:hAnsi="Georgia" w:cs="Arial"/>
          <w:color w:val="222222"/>
        </w:rPr>
        <w:t xml:space="preserve">American </w:t>
      </w:r>
      <w:r w:rsidRPr="00501A84">
        <w:rPr>
          <w:rFonts w:ascii="Georgia" w:hAnsi="Georgia" w:cs="Arial"/>
          <w:color w:val="222222"/>
        </w:rPr>
        <w:t>literary journalism is well-established,</w:t>
      </w:r>
      <w:r w:rsidRPr="00501A84" w:rsidDel="00CB475C">
        <w:rPr>
          <w:rFonts w:ascii="Georgia" w:hAnsi="Georgia" w:cs="Arial"/>
          <w:color w:val="222222"/>
        </w:rPr>
        <w:t xml:space="preserve"> </w:t>
      </w:r>
      <w:r w:rsidRPr="00501A84">
        <w:rPr>
          <w:rFonts w:ascii="Georgia" w:hAnsi="Georgia" w:cs="Arial"/>
          <w:color w:val="222222"/>
        </w:rPr>
        <w:t xml:space="preserve">Connery insists, “the line from the nineteenth through the twentieth century is continuous” (xiii). For a genre that is routinely reintroduced to the public </w:t>
      </w:r>
      <w:commentRangeStart w:id="1"/>
      <w:r w:rsidRPr="00501A84">
        <w:rPr>
          <w:rFonts w:ascii="Georgia" w:hAnsi="Georgia" w:cs="Arial"/>
          <w:color w:val="222222"/>
        </w:rPr>
        <w:t>under different monikers</w:t>
      </w:r>
      <w:commentRangeEnd w:id="1"/>
      <w:r>
        <w:rPr>
          <w:rStyle w:val="CommentReference"/>
        </w:rPr>
        <w:commentReference w:id="1"/>
      </w:r>
      <w:r>
        <w:rPr>
          <w:rFonts w:ascii="Georgia" w:hAnsi="Georgia" w:cs="Arial"/>
          <w:color w:val="222222"/>
        </w:rPr>
        <w:t>—</w:t>
      </w:r>
      <w:r w:rsidRPr="00CE2C64">
        <w:rPr>
          <w:rFonts w:ascii="Georgia" w:hAnsi="Georgia" w:cs="Arial"/>
          <w:color w:val="222222"/>
        </w:rPr>
        <w:t xml:space="preserve">creative </w:t>
      </w:r>
      <w:r>
        <w:rPr>
          <w:rFonts w:ascii="Georgia" w:hAnsi="Georgia" w:cs="Arial"/>
          <w:color w:val="222222"/>
        </w:rPr>
        <w:t xml:space="preserve">nonfiction, New Journalism, and most recently, </w:t>
      </w:r>
      <w:proofErr w:type="spellStart"/>
      <w:r>
        <w:rPr>
          <w:rFonts w:ascii="Georgia" w:hAnsi="Georgia" w:cs="Arial"/>
          <w:color w:val="222222"/>
        </w:rPr>
        <w:t>longform</w:t>
      </w:r>
      <w:proofErr w:type="spellEnd"/>
      <w:r>
        <w:rPr>
          <w:rFonts w:ascii="Georgia" w:hAnsi="Georgia" w:cs="Arial"/>
          <w:color w:val="222222"/>
        </w:rPr>
        <w:t>—</w:t>
      </w:r>
      <w:r w:rsidRPr="00501A84">
        <w:rPr>
          <w:rFonts w:ascii="Georgia" w:hAnsi="Georgia" w:cs="Arial"/>
          <w:color w:val="222222"/>
        </w:rPr>
        <w:t xml:space="preserve">understanding the history of literary journalism as a continuous line starting in the nineteenth century is essential to situating it in the </w:t>
      </w:r>
      <w:commentRangeStart w:id="2"/>
      <w:r w:rsidRPr="00501A84">
        <w:rPr>
          <w:rFonts w:ascii="Georgia" w:hAnsi="Georgia" w:cs="Arial"/>
          <w:color w:val="222222"/>
        </w:rPr>
        <w:t xml:space="preserve">broader context of </w:t>
      </w:r>
      <w:r>
        <w:rPr>
          <w:rFonts w:ascii="Georgia" w:hAnsi="Georgia" w:cs="Arial"/>
          <w:color w:val="222222"/>
        </w:rPr>
        <w:t xml:space="preserve">American </w:t>
      </w:r>
      <w:r w:rsidRPr="00501A84">
        <w:rPr>
          <w:rFonts w:ascii="Georgia" w:hAnsi="Georgia" w:cs="Arial"/>
          <w:color w:val="222222"/>
        </w:rPr>
        <w:t>literature</w:t>
      </w:r>
      <w:commentRangeEnd w:id="2"/>
      <w:r>
        <w:rPr>
          <w:rStyle w:val="CommentReference"/>
        </w:rPr>
        <w:commentReference w:id="2"/>
      </w:r>
      <w:r>
        <w:rPr>
          <w:rFonts w:ascii="Georgia" w:hAnsi="Georgia" w:cs="Arial"/>
          <w:color w:val="222222"/>
        </w:rPr>
        <w:t xml:space="preserve">, </w:t>
      </w:r>
      <w:r w:rsidRPr="00501A84">
        <w:rPr>
          <w:rFonts w:ascii="Georgia" w:hAnsi="Georgia" w:cs="Arial"/>
          <w:color w:val="222222"/>
        </w:rPr>
        <w:t>a category from which it has long been excluded.</w:t>
      </w:r>
      <w:r w:rsidRPr="00501A84" w:rsidDel="00215853">
        <w:rPr>
          <w:rFonts w:ascii="Georgia" w:hAnsi="Georgia" w:cs="Arial"/>
          <w:color w:val="222222"/>
        </w:rPr>
        <w:t xml:space="preserve"> </w:t>
      </w:r>
    </w:p>
    <w:p w14:paraId="12F48EED" w14:textId="77777777" w:rsidR="00F44CEB" w:rsidRPr="00501A84" w:rsidRDefault="00F44CEB" w:rsidP="00F44CEB">
      <w:pPr>
        <w:shd w:val="clear" w:color="auto" w:fill="FFFFFF"/>
        <w:rPr>
          <w:rFonts w:ascii="Arial" w:hAnsi="Arial" w:cs="Arial"/>
          <w:color w:val="222222"/>
        </w:rPr>
      </w:pPr>
    </w:p>
    <w:p w14:paraId="4B1BCD80" w14:textId="77777777" w:rsidR="00F44CEB" w:rsidRPr="00501A84" w:rsidRDefault="00F44CEB" w:rsidP="00F44CEB">
      <w:pPr>
        <w:shd w:val="clear" w:color="auto" w:fill="FFFFFF"/>
        <w:rPr>
          <w:rFonts w:ascii="Georgia" w:hAnsi="Georgia" w:cs="Arial"/>
          <w:color w:val="222222"/>
        </w:rPr>
      </w:pPr>
      <w:r w:rsidRPr="00501A84">
        <w:rPr>
          <w:rFonts w:ascii="Georgia" w:hAnsi="Georgia" w:cs="Arial"/>
          <w:color w:val="222222"/>
        </w:rPr>
        <w:t xml:space="preserve">My project builds upon </w:t>
      </w:r>
      <w:commentRangeStart w:id="3"/>
      <w:r w:rsidRPr="00501A84">
        <w:rPr>
          <w:rFonts w:ascii="Georgia" w:hAnsi="Georgia" w:cs="Arial"/>
          <w:color w:val="222222"/>
        </w:rPr>
        <w:t xml:space="preserve">Connery’s </w:t>
      </w:r>
      <w:commentRangeEnd w:id="3"/>
      <w:r>
        <w:rPr>
          <w:rStyle w:val="CommentReference"/>
        </w:rPr>
        <w:commentReference w:id="3"/>
      </w:r>
      <w:r w:rsidRPr="00501A84">
        <w:rPr>
          <w:rFonts w:ascii="Georgia" w:hAnsi="Georgia" w:cs="Arial"/>
          <w:color w:val="222222"/>
        </w:rPr>
        <w:t>conception of literary journalism’s history as a continuous line with distinct periods</w:t>
      </w:r>
      <w:r>
        <w:rPr>
          <w:rFonts w:ascii="Georgia" w:hAnsi="Georgia" w:cs="Arial"/>
          <w:color w:val="222222"/>
        </w:rPr>
        <w:t xml:space="preserve">—an </w:t>
      </w:r>
      <w:bookmarkStart w:id="4" w:name="_GoBack"/>
      <w:r>
        <w:rPr>
          <w:rFonts w:ascii="Georgia" w:hAnsi="Georgia" w:cs="Arial"/>
          <w:color w:val="222222"/>
        </w:rPr>
        <w:t xml:space="preserve">understanding </w:t>
      </w:r>
      <w:bookmarkEnd w:id="4"/>
      <w:r>
        <w:rPr>
          <w:rFonts w:ascii="Georgia" w:hAnsi="Georgia" w:cs="Arial"/>
          <w:color w:val="222222"/>
        </w:rPr>
        <w:t xml:space="preserve">shared by other prominent scholars like Norman Sims and John </w:t>
      </w:r>
      <w:proofErr w:type="spellStart"/>
      <w:r>
        <w:rPr>
          <w:rFonts w:ascii="Georgia" w:hAnsi="Georgia" w:cs="Arial"/>
          <w:color w:val="222222"/>
        </w:rPr>
        <w:t>Hartsock</w:t>
      </w:r>
      <w:proofErr w:type="spellEnd"/>
      <w:r>
        <w:rPr>
          <w:rFonts w:ascii="Georgia" w:hAnsi="Georgia" w:cs="Arial"/>
          <w:color w:val="222222"/>
        </w:rPr>
        <w:t>—</w:t>
      </w:r>
      <w:r w:rsidRPr="00501A84">
        <w:rPr>
          <w:rFonts w:ascii="Georgia" w:hAnsi="Georgia" w:cs="Arial"/>
          <w:color w:val="222222"/>
        </w:rPr>
        <w:t>and seeks to visualize that history using methods derived from the digital humanities. In order to make the periods of literary journalism visible, I am creating interactive data visualizations—visual representations of data in graphs and charts that viewers can study and manipulate online—based on a comprehensive bibliography of the genre, which I am compiling by mining and combining already extant bibliographies, as well as adding to</w:t>
      </w:r>
      <w:r>
        <w:rPr>
          <w:rFonts w:ascii="Georgia" w:hAnsi="Georgia" w:cs="Arial"/>
          <w:color w:val="222222"/>
        </w:rPr>
        <w:t xml:space="preserve"> the</w:t>
      </w:r>
      <w:r w:rsidRPr="00501A84">
        <w:rPr>
          <w:rFonts w:ascii="Georgia" w:hAnsi="Georgia" w:cs="Arial"/>
          <w:color w:val="222222"/>
        </w:rPr>
        <w:t xml:space="preserve"> available bibliographies. </w:t>
      </w:r>
    </w:p>
    <w:p w14:paraId="04A77235" w14:textId="77777777" w:rsidR="00F44CEB" w:rsidRPr="00501A84" w:rsidRDefault="00F44CEB" w:rsidP="00F44CEB">
      <w:pPr>
        <w:shd w:val="clear" w:color="auto" w:fill="FFFFFF"/>
        <w:rPr>
          <w:rFonts w:ascii="Georgia" w:hAnsi="Georgia" w:cs="Arial"/>
          <w:color w:val="222222"/>
        </w:rPr>
      </w:pPr>
    </w:p>
    <w:p w14:paraId="26D51267" w14:textId="77777777" w:rsidR="00F44CEB" w:rsidRPr="00501A84" w:rsidRDefault="00F44CEB" w:rsidP="00F44CEB">
      <w:pPr>
        <w:shd w:val="clear" w:color="auto" w:fill="FFFFFF"/>
        <w:rPr>
          <w:rFonts w:ascii="Georgia" w:hAnsi="Georgia" w:cs="Arial"/>
          <w:color w:val="222222"/>
        </w:rPr>
      </w:pPr>
      <w:r w:rsidRPr="00501A84">
        <w:rPr>
          <w:rFonts w:ascii="Georgia" w:hAnsi="Georgia" w:cs="Arial"/>
          <w:color w:val="222222"/>
        </w:rPr>
        <w:t xml:space="preserve">With this data I can visualize </w:t>
      </w:r>
      <w:commentRangeStart w:id="5"/>
      <w:r w:rsidRPr="00501A84">
        <w:rPr>
          <w:rFonts w:ascii="Georgia" w:hAnsi="Georgia" w:cs="Arial"/>
          <w:color w:val="222222"/>
        </w:rPr>
        <w:t>Connery’s continuous line of literary journalism</w:t>
      </w:r>
      <w:commentRangeEnd w:id="5"/>
      <w:r w:rsidRPr="00501A84">
        <w:rPr>
          <w:rStyle w:val="CommentReference"/>
        </w:rPr>
        <w:commentReference w:id="5"/>
      </w:r>
      <w:r w:rsidRPr="00501A84">
        <w:rPr>
          <w:rFonts w:ascii="Georgia" w:hAnsi="Georgia" w:cs="Arial"/>
          <w:color w:val="222222"/>
        </w:rPr>
        <w:t xml:space="preserve"> through its various periods </w:t>
      </w:r>
      <w:commentRangeStart w:id="6"/>
      <w:r w:rsidRPr="00501A84">
        <w:rPr>
          <w:rFonts w:ascii="Georgia" w:hAnsi="Georgia" w:cs="Arial"/>
          <w:color w:val="222222"/>
        </w:rPr>
        <w:t>by grouping bibliographic entries by date and plotting them on a graph</w:t>
      </w:r>
      <w:commentRangeEnd w:id="6"/>
      <w:r w:rsidRPr="00501A84">
        <w:rPr>
          <w:rStyle w:val="CommentReference"/>
        </w:rPr>
        <w:commentReference w:id="6"/>
      </w:r>
      <w:r w:rsidRPr="00501A84">
        <w:rPr>
          <w:rFonts w:ascii="Georgia" w:hAnsi="Georgia" w:cs="Arial"/>
          <w:color w:val="222222"/>
        </w:rPr>
        <w:t xml:space="preserve">. Ultimately, researchers will be able to identify periods of interest and easily access relevant primary and secondary source materials from that period, while at the same time seeing the various periods in the larger context of literary journalism’s long history. The value of these efforts is two-fold: in creating a comprehensive searchable bibliography, this project will </w:t>
      </w:r>
      <w:commentRangeStart w:id="7"/>
      <w:r w:rsidRPr="00501A84">
        <w:rPr>
          <w:rFonts w:ascii="Georgia" w:hAnsi="Georgia" w:cs="Arial"/>
          <w:color w:val="222222"/>
        </w:rPr>
        <w:t>fill a need identified by</w:t>
      </w:r>
      <w:r>
        <w:rPr>
          <w:rFonts w:ascii="Georgia" w:hAnsi="Georgia" w:cs="Arial"/>
          <w:color w:val="222222"/>
        </w:rPr>
        <w:t xml:space="preserve"> scholars including</w:t>
      </w:r>
      <w:r w:rsidRPr="00501A84">
        <w:rPr>
          <w:rFonts w:ascii="Georgia" w:hAnsi="Georgia" w:cs="Arial"/>
          <w:color w:val="222222"/>
        </w:rPr>
        <w:t xml:space="preserve"> </w:t>
      </w:r>
      <w:r>
        <w:rPr>
          <w:rFonts w:ascii="Georgia" w:hAnsi="Georgia" w:cs="Arial"/>
          <w:color w:val="222222"/>
        </w:rPr>
        <w:t xml:space="preserve">Miles and Roberta Maguire in the Fall 2011 issue of </w:t>
      </w:r>
      <w:r>
        <w:rPr>
          <w:rFonts w:ascii="Georgia" w:hAnsi="Georgia" w:cs="Arial"/>
          <w:i/>
          <w:color w:val="222222"/>
        </w:rPr>
        <w:t>Literary Journalism Studies</w:t>
      </w:r>
      <w:commentRangeEnd w:id="7"/>
      <w:r>
        <w:rPr>
          <w:rStyle w:val="CommentReference"/>
        </w:rPr>
        <w:commentReference w:id="7"/>
      </w:r>
      <w:r w:rsidRPr="00501A84">
        <w:rPr>
          <w:rFonts w:ascii="Georgia" w:hAnsi="Georgia" w:cs="Arial"/>
          <w:color w:val="222222"/>
        </w:rPr>
        <w:t>; and, by visualizing the history of literary journalism as a literal continuous line on an interactive graph, scholars will gain a better understanding of the history of the genre, thus enhancing their ability to make the case for literary journalism as a well-established literary genre worthy of consideration as such.</w:t>
      </w:r>
    </w:p>
    <w:p w14:paraId="0D1FBCFB" w14:textId="06DA76F5" w:rsidR="00CC5588" w:rsidRPr="00CC5588" w:rsidRDefault="00CC5588" w:rsidP="00F44CEB">
      <w:pPr>
        <w:rPr>
          <w:rFonts w:ascii="Georgia" w:hAnsi="Georgia"/>
        </w:rPr>
      </w:pPr>
    </w:p>
    <w:sectPr w:rsidR="00CC5588" w:rsidRPr="00CC5588" w:rsidSect="001E6F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9-23T10:44:00Z" w:initials="Office">
    <w:p w14:paraId="20B64A05" w14:textId="77777777" w:rsidR="00F44CEB" w:rsidRDefault="00F44CEB" w:rsidP="00F44CEB">
      <w:pPr>
        <w:pStyle w:val="CommentText"/>
      </w:pPr>
      <w:r>
        <w:rPr>
          <w:rStyle w:val="CommentReference"/>
        </w:rPr>
        <w:annotationRef/>
      </w:r>
      <w:r>
        <w:t>I like this title a lot. Do you want to say “American Literary Journalism”?</w:t>
      </w:r>
    </w:p>
  </w:comment>
  <w:comment w:id="1" w:author="Microsoft Office User" w:date="2016-09-23T10:45:00Z" w:initials="Office">
    <w:p w14:paraId="5EFC7157" w14:textId="77777777" w:rsidR="00F44CEB" w:rsidRDefault="00F44CEB" w:rsidP="00F44CEB">
      <w:pPr>
        <w:pStyle w:val="CommentText"/>
      </w:pPr>
      <w:r>
        <w:rPr>
          <w:rStyle w:val="CommentReference"/>
        </w:rPr>
        <w:annotationRef/>
      </w:r>
      <w:r>
        <w:t xml:space="preserve">Do you want to do like an </w:t>
      </w:r>
      <w:proofErr w:type="spellStart"/>
      <w:r>
        <w:t>em</w:t>
      </w:r>
      <w:proofErr w:type="spellEnd"/>
      <w:r>
        <w:t xml:space="preserve">-dash appositive that offers a few examples of the different monikers? </w:t>
      </w:r>
    </w:p>
  </w:comment>
  <w:comment w:id="2" w:author="Microsoft Office User" w:date="2016-09-23T10:46:00Z" w:initials="Office">
    <w:p w14:paraId="1594F731" w14:textId="77777777" w:rsidR="00F44CEB" w:rsidRDefault="00F44CEB" w:rsidP="00F44CEB">
      <w:pPr>
        <w:pStyle w:val="CommentText"/>
      </w:pPr>
      <w:r>
        <w:rPr>
          <w:rStyle w:val="CommentReference"/>
        </w:rPr>
        <w:annotationRef/>
      </w:r>
      <w:r>
        <w:t>What kind of literature? Is literature a single category?</w:t>
      </w:r>
    </w:p>
  </w:comment>
  <w:comment w:id="3" w:author="Microsoft Office User" w:date="2016-09-23T10:47:00Z" w:initials="Office">
    <w:p w14:paraId="0EDBCB73" w14:textId="77777777" w:rsidR="00F44CEB" w:rsidRDefault="00F44CEB" w:rsidP="00F44CEB">
      <w:pPr>
        <w:pStyle w:val="CommentText"/>
      </w:pPr>
      <w:r>
        <w:rPr>
          <w:rStyle w:val="CommentReference"/>
        </w:rPr>
        <w:annotationRef/>
      </w:r>
      <w:r>
        <w:t>Do you want to throw a reference to Sims in here as well, just to demonstrate that Tom isn’t the only one?</w:t>
      </w:r>
    </w:p>
  </w:comment>
  <w:comment w:id="5" w:author="Microsoft Office User" w:date="2016-08-31T11:49:00Z" w:initials="Office">
    <w:p w14:paraId="2118BA8B" w14:textId="77777777" w:rsidR="00F44CEB" w:rsidRDefault="00F44CEB" w:rsidP="00F44CEB">
      <w:pPr>
        <w:pStyle w:val="CommentText"/>
      </w:pPr>
      <w:r>
        <w:rPr>
          <w:rStyle w:val="CommentReference"/>
        </w:rPr>
        <w:annotationRef/>
      </w:r>
      <w:r>
        <w:t xml:space="preserve">An interesting phrase. Is it true that there </w:t>
      </w:r>
      <w:r w:rsidRPr="00E42A46">
        <w:rPr>
          <w:b/>
          <w:bCs/>
        </w:rPr>
        <w:t>is</w:t>
      </w:r>
      <w:r>
        <w:t xml:space="preserve"> one continuous line? If so, that might be the really big contribution here and something that you’ll want to emphasize more. </w:t>
      </w:r>
    </w:p>
  </w:comment>
  <w:comment w:id="6" w:author="Microsoft Office User" w:date="2016-08-31T11:50:00Z" w:initials="Office">
    <w:p w14:paraId="4CB93013" w14:textId="77777777" w:rsidR="00F44CEB" w:rsidRDefault="00F44CEB" w:rsidP="00F44CEB">
      <w:pPr>
        <w:pStyle w:val="CommentText"/>
      </w:pPr>
      <w:r>
        <w:rPr>
          <w:rStyle w:val="CommentReference"/>
        </w:rPr>
        <w:annotationRef/>
      </w:r>
      <w:r>
        <w:t xml:space="preserve">Need to state significance of doing this. Just knowing the reviewers like I do, they might think this sounds interesting, but they won’t really know what to do with it. </w:t>
      </w:r>
    </w:p>
  </w:comment>
  <w:comment w:id="7" w:author="Microsoft Office User" w:date="2016-09-23T10:48:00Z" w:initials="Office">
    <w:p w14:paraId="777630FA" w14:textId="77777777" w:rsidR="00F44CEB" w:rsidRDefault="00F44CEB" w:rsidP="00F44CEB">
      <w:pPr>
        <w:pStyle w:val="CommentText"/>
      </w:pPr>
      <w:r>
        <w:rPr>
          <w:rStyle w:val="CommentReference"/>
        </w:rPr>
        <w:annotationRef/>
      </w:r>
      <w:r>
        <w:t>When / Where / Who said we needed this? (I agree we do; I’d just be more specific)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B64A05" w15:done="0"/>
  <w15:commentEx w15:paraId="5EFC7157" w15:done="0"/>
  <w15:commentEx w15:paraId="1594F731" w15:done="0"/>
  <w15:commentEx w15:paraId="0EDBCB73" w15:done="0"/>
  <w15:commentEx w15:paraId="2118BA8B" w15:done="0"/>
  <w15:commentEx w15:paraId="4CB93013" w15:done="0"/>
  <w15:commentEx w15:paraId="777630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40A71"/>
    <w:multiLevelType w:val="multilevel"/>
    <w:tmpl w:val="A65C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E7"/>
    <w:rsid w:val="001E6F83"/>
    <w:rsid w:val="003B0499"/>
    <w:rsid w:val="003C35E7"/>
    <w:rsid w:val="00523825"/>
    <w:rsid w:val="00604CFD"/>
    <w:rsid w:val="00730FCD"/>
    <w:rsid w:val="009632C0"/>
    <w:rsid w:val="00BB6CC2"/>
    <w:rsid w:val="00CC5588"/>
    <w:rsid w:val="00F44CEB"/>
    <w:rsid w:val="00FE6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191B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5E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C35E7"/>
    <w:rPr>
      <w:color w:val="0563C1" w:themeColor="hyperlink"/>
      <w:u w:val="single"/>
    </w:rPr>
  </w:style>
  <w:style w:type="character" w:styleId="CommentReference">
    <w:name w:val="annotation reference"/>
    <w:basedOn w:val="DefaultParagraphFont"/>
    <w:uiPriority w:val="99"/>
    <w:semiHidden/>
    <w:unhideWhenUsed/>
    <w:rsid w:val="009632C0"/>
    <w:rPr>
      <w:sz w:val="18"/>
      <w:szCs w:val="18"/>
    </w:rPr>
  </w:style>
  <w:style w:type="paragraph" w:styleId="CommentText">
    <w:name w:val="annotation text"/>
    <w:basedOn w:val="Normal"/>
    <w:link w:val="CommentTextChar"/>
    <w:uiPriority w:val="99"/>
    <w:semiHidden/>
    <w:unhideWhenUsed/>
    <w:rsid w:val="009632C0"/>
  </w:style>
  <w:style w:type="character" w:customStyle="1" w:styleId="CommentTextChar">
    <w:name w:val="Comment Text Char"/>
    <w:basedOn w:val="DefaultParagraphFont"/>
    <w:link w:val="CommentText"/>
    <w:uiPriority w:val="99"/>
    <w:semiHidden/>
    <w:rsid w:val="009632C0"/>
  </w:style>
  <w:style w:type="paragraph" w:styleId="BalloonText">
    <w:name w:val="Balloon Text"/>
    <w:basedOn w:val="Normal"/>
    <w:link w:val="BalloonTextChar"/>
    <w:uiPriority w:val="99"/>
    <w:semiHidden/>
    <w:unhideWhenUsed/>
    <w:rsid w:val="009632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32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667246">
      <w:bodyDiv w:val="1"/>
      <w:marLeft w:val="0"/>
      <w:marRight w:val="0"/>
      <w:marTop w:val="0"/>
      <w:marBottom w:val="0"/>
      <w:divBdr>
        <w:top w:val="none" w:sz="0" w:space="0" w:color="auto"/>
        <w:left w:val="none" w:sz="0" w:space="0" w:color="auto"/>
        <w:bottom w:val="none" w:sz="0" w:space="0" w:color="auto"/>
        <w:right w:val="none" w:sz="0" w:space="0" w:color="auto"/>
      </w:divBdr>
      <w:divsChild>
        <w:div w:id="2147235671">
          <w:marLeft w:val="0"/>
          <w:marRight w:val="0"/>
          <w:marTop w:val="0"/>
          <w:marBottom w:val="0"/>
          <w:divBdr>
            <w:top w:val="none" w:sz="0" w:space="0" w:color="auto"/>
            <w:left w:val="none" w:sz="0" w:space="0" w:color="auto"/>
            <w:bottom w:val="none" w:sz="0" w:space="0" w:color="auto"/>
            <w:right w:val="none" w:sz="0" w:space="0" w:color="auto"/>
          </w:divBdr>
          <w:divsChild>
            <w:div w:id="971061729">
              <w:marLeft w:val="0"/>
              <w:marRight w:val="0"/>
              <w:marTop w:val="0"/>
              <w:marBottom w:val="0"/>
              <w:divBdr>
                <w:top w:val="none" w:sz="0" w:space="0" w:color="auto"/>
                <w:left w:val="none" w:sz="0" w:space="0" w:color="auto"/>
                <w:bottom w:val="none" w:sz="0" w:space="0" w:color="auto"/>
                <w:right w:val="none" w:sz="0" w:space="0" w:color="auto"/>
              </w:divBdr>
              <w:divsChild>
                <w:div w:id="8400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itzgerald.jo@husky.neu.edu"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432</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 Fitzgerald</dc:creator>
  <cp:keywords/>
  <dc:description/>
  <cp:lastModifiedBy>Jonathan David Fitzgerald</cp:lastModifiedBy>
  <cp:revision>4</cp:revision>
  <dcterms:created xsi:type="dcterms:W3CDTF">2016-08-30T16:51:00Z</dcterms:created>
  <dcterms:modified xsi:type="dcterms:W3CDTF">2016-09-23T16:14:00Z</dcterms:modified>
</cp:coreProperties>
</file>