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Risk profiler – proposed questions and scoring</w:t>
      </w:r>
    </w:p>
    <w:p>
      <w:r>
        <w:t>A proposed client risk questionnaire that gives a rating on the ESMA 1 to 7 scale. The highest rating it gives is 6. It has 10 questions and a date of birth. This draft is for discussion. Every cut-off is a proposal for Compliance to confirm.</w:t>
      </w:r>
    </w:p>
    <w:p>
      <w:pPr>
        <w:pStyle w:val="Heading1"/>
      </w:pPr>
      <w:r>
        <w:t>1. At a glance</w:t>
      </w:r>
    </w:p>
    <w:tbl>
      <w:tblPr>
        <w:tblStyle w:val="TableGrid"/>
        <w:tblW w:type="auto" w:w="0"/>
        <w:tblLayout w:type="fixed"/>
        <w:tblLook w:firstColumn="1" w:firstRow="1" w:lastColumn="0" w:lastRow="0" w:noHBand="0" w:noVBand="1" w:val="04A0"/>
      </w:tblPr>
      <w:tblGrid>
        <w:gridCol w:w="2493"/>
        <w:gridCol w:w="2493"/>
        <w:gridCol w:w="2493"/>
        <w:gridCol w:w="2493"/>
      </w:tblGrid>
      <w:tr>
        <w:trPr>
          <w:cantSplit/>
          <w:tblHeader/>
        </w:trPr>
        <w:tc>
          <w:tcPr>
            <w:tcW w:type="dxa" w:w="2041"/>
            <w:shd w:val="clear" w:fill="003781"/>
          </w:tcPr>
          <w:p>
            <w:pPr>
              <w:keepNext/>
              <w:spacing w:after="20"/>
            </w:pPr>
            <w:r/>
            <w:r>
              <w:rPr>
                <w:b/>
                <w:i w:val="0"/>
                <w:color w:val="FFFFFF"/>
                <w:sz w:val="19"/>
              </w:rPr>
              <w:t>Part</w:t>
            </w:r>
          </w:p>
        </w:tc>
        <w:tc>
          <w:tcPr>
            <w:tcW w:type="dxa" w:w="680"/>
            <w:shd w:val="clear" w:fill="003781"/>
          </w:tcPr>
          <w:p>
            <w:pPr>
              <w:keepNext/>
              <w:spacing w:after="20"/>
            </w:pPr>
            <w:r/>
            <w:r>
              <w:rPr>
                <w:b/>
                <w:i w:val="0"/>
                <w:color w:val="FFFFFF"/>
                <w:sz w:val="19"/>
              </w:rPr>
              <w:t>#</w:t>
            </w:r>
          </w:p>
        </w:tc>
        <w:tc>
          <w:tcPr>
            <w:tcW w:type="dxa" w:w="4649"/>
            <w:shd w:val="clear" w:fill="003781"/>
          </w:tcPr>
          <w:p>
            <w:pPr>
              <w:keepNext/>
              <w:spacing w:after="20"/>
            </w:pPr>
            <w:r/>
            <w:r>
              <w:rPr>
                <w:b/>
                <w:i w:val="0"/>
                <w:color w:val="FFFFFF"/>
                <w:sz w:val="19"/>
              </w:rPr>
              <w:t>Question</w:t>
            </w:r>
          </w:p>
        </w:tc>
        <w:tc>
          <w:tcPr>
            <w:tcW w:type="dxa" w:w="2268"/>
            <w:shd w:val="clear" w:fill="003781"/>
          </w:tcPr>
          <w:p>
            <w:pPr>
              <w:keepNext/>
              <w:spacing w:after="20"/>
            </w:pPr>
            <w:r/>
            <w:r>
              <w:rPr>
                <w:b/>
                <w:i w:val="0"/>
                <w:color w:val="FFFFFF"/>
                <w:sz w:val="19"/>
              </w:rPr>
              <w:t>Feeds</w:t>
            </w:r>
          </w:p>
        </w:tc>
      </w:tr>
      <w:tr>
        <w:trPr>
          <w:cantSplit/>
        </w:trPr>
        <w:tc>
          <w:tcPr>
            <w:tcW w:type="dxa" w:w="2041"/>
          </w:tcPr>
          <w:p>
            <w:pPr>
              <w:keepNext/>
              <w:spacing w:after="20"/>
            </w:pPr>
            <w:r/>
            <w:r>
              <w:rPr>
                <w:b w:val="0"/>
                <w:i w:val="0"/>
                <w:sz w:val="19"/>
              </w:rPr>
              <w:t>Your finances</w:t>
            </w:r>
          </w:p>
        </w:tc>
        <w:tc>
          <w:tcPr>
            <w:tcW w:type="dxa" w:w="680"/>
          </w:tcPr>
          <w:p>
            <w:pPr>
              <w:keepNext/>
              <w:spacing w:after="20"/>
            </w:pPr>
            <w:r/>
            <w:r>
              <w:rPr>
                <w:b w:val="0"/>
                <w:i w:val="0"/>
                <w:sz w:val="19"/>
              </w:rPr>
              <w:t>Q1</w:t>
            </w:r>
          </w:p>
        </w:tc>
        <w:tc>
          <w:tcPr>
            <w:tcW w:type="dxa" w:w="4649"/>
          </w:tcPr>
          <w:p>
            <w:pPr>
              <w:keepNext/>
              <w:spacing w:after="20"/>
            </w:pPr>
            <w:r/>
            <w:r>
              <w:rPr>
                <w:b w:val="0"/>
                <w:i w:val="0"/>
                <w:sz w:val="19"/>
              </w:rPr>
              <w:t>Income source and security</w:t>
            </w:r>
          </w:p>
        </w:tc>
        <w:tc>
          <w:tcPr>
            <w:tcW w:type="dxa" w:w="2268"/>
          </w:tcPr>
          <w:p>
            <w:pPr>
              <w:keepNext/>
              <w:spacing w:after="20"/>
            </w:pPr>
            <w:r/>
            <w:r>
              <w:rPr>
                <w:b w:val="0"/>
                <w:i w:val="0"/>
                <w:sz w:val="19"/>
              </w:rPr>
              <w:t>Capacity for loss</w:t>
            </w:r>
          </w:p>
        </w:tc>
      </w:tr>
      <w:tr>
        <w:trPr>
          <w:cantSplit/>
        </w:trPr>
        <w:tc>
          <w:tcPr>
            <w:tcW w:type="dxa" w:w="2041"/>
            <w:shd w:val="clear" w:fill="EEF3F9"/>
          </w:tcPr>
          <w:p>
            <w:pPr>
              <w:keepNext/>
              <w:spacing w:after="20"/>
            </w:pPr>
            <w:r/>
            <w:r>
              <w:rPr>
                <w:b w:val="0"/>
                <w:i w:val="0"/>
                <w:sz w:val="19"/>
              </w:rPr>
            </w:r>
          </w:p>
        </w:tc>
        <w:tc>
          <w:tcPr>
            <w:tcW w:type="dxa" w:w="680"/>
            <w:shd w:val="clear" w:fill="EEF3F9"/>
          </w:tcPr>
          <w:p>
            <w:pPr>
              <w:keepNext/>
              <w:spacing w:after="20"/>
            </w:pPr>
            <w:r/>
            <w:r>
              <w:rPr>
                <w:b w:val="0"/>
                <w:i w:val="0"/>
                <w:sz w:val="19"/>
              </w:rPr>
              <w:t>Q2</w:t>
            </w:r>
          </w:p>
        </w:tc>
        <w:tc>
          <w:tcPr>
            <w:tcW w:type="dxa" w:w="4649"/>
            <w:shd w:val="clear" w:fill="EEF3F9"/>
          </w:tcPr>
          <w:p>
            <w:pPr>
              <w:keepNext/>
              <w:spacing w:after="20"/>
            </w:pPr>
            <w:r/>
            <w:r>
              <w:rPr>
                <w:b w:val="0"/>
                <w:i w:val="0"/>
                <w:sz w:val="19"/>
              </w:rPr>
              <w:t>Regular commitments</w:t>
            </w:r>
          </w:p>
        </w:tc>
        <w:tc>
          <w:tcPr>
            <w:tcW w:type="dxa" w:w="2268"/>
            <w:shd w:val="clear" w:fill="EEF3F9"/>
          </w:tcPr>
          <w:p>
            <w:pPr>
              <w:keepNext/>
              <w:spacing w:after="20"/>
            </w:pPr>
            <w:r/>
            <w:r>
              <w:rPr>
                <w:b w:val="0"/>
                <w:i w:val="0"/>
                <w:sz w:val="19"/>
              </w:rPr>
              <w:t>Capacity for loss</w:t>
            </w:r>
          </w:p>
        </w:tc>
      </w:tr>
      <w:tr>
        <w:trPr>
          <w:cantSplit/>
        </w:trPr>
        <w:tc>
          <w:tcPr>
            <w:tcW w:type="dxa" w:w="2041"/>
          </w:tcPr>
          <w:p>
            <w:pPr>
              <w:keepNext/>
              <w:spacing w:after="20"/>
            </w:pPr>
            <w:r/>
            <w:r>
              <w:rPr>
                <w:b w:val="0"/>
                <w:i w:val="0"/>
                <w:sz w:val="19"/>
              </w:rPr>
            </w:r>
          </w:p>
        </w:tc>
        <w:tc>
          <w:tcPr>
            <w:tcW w:type="dxa" w:w="680"/>
          </w:tcPr>
          <w:p>
            <w:pPr>
              <w:keepNext/>
              <w:spacing w:after="20"/>
            </w:pPr>
            <w:r/>
            <w:r>
              <w:rPr>
                <w:b w:val="0"/>
                <w:i w:val="0"/>
                <w:sz w:val="19"/>
              </w:rPr>
              <w:t>Q3</w:t>
            </w:r>
          </w:p>
        </w:tc>
        <w:tc>
          <w:tcPr>
            <w:tcW w:type="dxa" w:w="4649"/>
          </w:tcPr>
          <w:p>
            <w:pPr>
              <w:keepNext/>
              <w:spacing w:after="20"/>
            </w:pPr>
            <w:r/>
            <w:r>
              <w:rPr>
                <w:b w:val="0"/>
                <w:i w:val="0"/>
                <w:sz w:val="19"/>
              </w:rPr>
              <w:t>Emergency savings</w:t>
            </w:r>
          </w:p>
        </w:tc>
        <w:tc>
          <w:tcPr>
            <w:tcW w:type="dxa" w:w="2268"/>
          </w:tcPr>
          <w:p>
            <w:pPr>
              <w:keepNext/>
              <w:spacing w:after="20"/>
            </w:pPr>
            <w:r/>
            <w:r>
              <w:rPr>
                <w:b w:val="0"/>
                <w:i w:val="0"/>
                <w:sz w:val="19"/>
              </w:rPr>
              <w:t>Capacity for loss</w:t>
            </w:r>
          </w:p>
        </w:tc>
      </w:tr>
      <w:tr>
        <w:trPr>
          <w:cantSplit/>
        </w:trPr>
        <w:tc>
          <w:tcPr>
            <w:tcW w:type="dxa" w:w="2041"/>
            <w:shd w:val="clear" w:fill="EEF3F9"/>
          </w:tcPr>
          <w:p>
            <w:pPr>
              <w:keepNext/>
              <w:spacing w:after="20"/>
            </w:pPr>
            <w:r/>
            <w:r>
              <w:rPr>
                <w:b w:val="0"/>
                <w:i w:val="0"/>
                <w:sz w:val="19"/>
              </w:rPr>
            </w:r>
          </w:p>
        </w:tc>
        <w:tc>
          <w:tcPr>
            <w:tcW w:type="dxa" w:w="680"/>
            <w:shd w:val="clear" w:fill="EEF3F9"/>
          </w:tcPr>
          <w:p>
            <w:pPr>
              <w:keepNext/>
              <w:spacing w:after="20"/>
            </w:pPr>
            <w:r/>
            <w:r>
              <w:rPr>
                <w:b w:val="0"/>
                <w:i w:val="0"/>
                <w:sz w:val="19"/>
              </w:rPr>
              <w:t>Q4</w:t>
            </w:r>
          </w:p>
        </w:tc>
        <w:tc>
          <w:tcPr>
            <w:tcW w:type="dxa" w:w="4649"/>
            <w:shd w:val="clear" w:fill="EEF3F9"/>
          </w:tcPr>
          <w:p>
            <w:pPr>
              <w:keepNext/>
              <w:spacing w:after="20"/>
            </w:pPr>
            <w:r/>
            <w:r>
              <w:rPr>
                <w:b w:val="0"/>
                <w:i w:val="0"/>
                <w:sz w:val="19"/>
              </w:rPr>
              <w:t>How much you rely on this money</w:t>
            </w:r>
          </w:p>
        </w:tc>
        <w:tc>
          <w:tcPr>
            <w:tcW w:type="dxa" w:w="2268"/>
            <w:shd w:val="clear" w:fill="EEF3F9"/>
          </w:tcPr>
          <w:p>
            <w:pPr>
              <w:keepNext/>
              <w:spacing w:after="20"/>
            </w:pPr>
            <w:r/>
            <w:r>
              <w:rPr>
                <w:b w:val="0"/>
                <w:i w:val="0"/>
                <w:sz w:val="19"/>
              </w:rPr>
              <w:t>Capacity for loss</w:t>
            </w:r>
          </w:p>
        </w:tc>
      </w:tr>
      <w:tr>
        <w:trPr>
          <w:cantSplit/>
        </w:trPr>
        <w:tc>
          <w:tcPr>
            <w:tcW w:type="dxa" w:w="2041"/>
          </w:tcPr>
          <w:p>
            <w:pPr>
              <w:keepNext/>
              <w:spacing w:after="20"/>
            </w:pPr>
            <w:r/>
            <w:r>
              <w:rPr>
                <w:b w:val="0"/>
                <w:i w:val="0"/>
                <w:sz w:val="19"/>
              </w:rPr>
              <w:t>Your timing</w:t>
            </w:r>
          </w:p>
        </w:tc>
        <w:tc>
          <w:tcPr>
            <w:tcW w:type="dxa" w:w="680"/>
          </w:tcPr>
          <w:p>
            <w:pPr>
              <w:keepNext/>
              <w:spacing w:after="20"/>
            </w:pPr>
            <w:r/>
            <w:r>
              <w:rPr>
                <w:b w:val="0"/>
                <w:i w:val="0"/>
                <w:sz w:val="19"/>
              </w:rPr>
              <w:t>Q5</w:t>
            </w:r>
          </w:p>
        </w:tc>
        <w:tc>
          <w:tcPr>
            <w:tcW w:type="dxa" w:w="4649"/>
          </w:tcPr>
          <w:p>
            <w:pPr>
              <w:keepNext/>
              <w:spacing w:after="20"/>
            </w:pPr>
            <w:r/>
            <w:r>
              <w:rPr>
                <w:b w:val="0"/>
                <w:i w:val="0"/>
                <w:sz w:val="19"/>
              </w:rPr>
              <w:t>When the money is needed</w:t>
            </w:r>
          </w:p>
        </w:tc>
        <w:tc>
          <w:tcPr>
            <w:tcW w:type="dxa" w:w="2268"/>
          </w:tcPr>
          <w:p>
            <w:pPr>
              <w:keepNext/>
              <w:spacing w:after="20"/>
            </w:pPr>
            <w:r/>
            <w:r>
              <w:rPr>
                <w:b w:val="0"/>
                <w:i w:val="0"/>
                <w:sz w:val="19"/>
              </w:rPr>
              <w:t>Time limit</w:t>
            </w:r>
          </w:p>
        </w:tc>
      </w:tr>
      <w:tr>
        <w:trPr>
          <w:cantSplit/>
        </w:trPr>
        <w:tc>
          <w:tcPr>
            <w:tcW w:type="dxa" w:w="2041"/>
            <w:shd w:val="clear" w:fill="EEF3F9"/>
          </w:tcPr>
          <w:p>
            <w:pPr>
              <w:keepNext/>
              <w:spacing w:after="20"/>
            </w:pPr>
            <w:r/>
            <w:r>
              <w:rPr>
                <w:b w:val="0"/>
                <w:i w:val="0"/>
                <w:sz w:val="19"/>
              </w:rPr>
              <w:t>Your attitude to risk</w:t>
            </w:r>
          </w:p>
        </w:tc>
        <w:tc>
          <w:tcPr>
            <w:tcW w:type="dxa" w:w="680"/>
            <w:shd w:val="clear" w:fill="EEF3F9"/>
          </w:tcPr>
          <w:p>
            <w:pPr>
              <w:keepNext/>
              <w:spacing w:after="20"/>
            </w:pPr>
            <w:r/>
            <w:r>
              <w:rPr>
                <w:b w:val="0"/>
                <w:i w:val="0"/>
                <w:sz w:val="19"/>
              </w:rPr>
              <w:t>Q6</w:t>
            </w:r>
          </w:p>
        </w:tc>
        <w:tc>
          <w:tcPr>
            <w:tcW w:type="dxa" w:w="4649"/>
            <w:shd w:val="clear" w:fill="EEF3F9"/>
          </w:tcPr>
          <w:p>
            <w:pPr>
              <w:keepNext/>
              <w:spacing w:after="20"/>
            </w:pPr>
            <w:r/>
            <w:r>
              <w:rPr>
                <w:b w:val="0"/>
                <w:i w:val="0"/>
                <w:sz w:val="19"/>
              </w:rPr>
              <w:t>Largest 12-month fall you could accept</w:t>
            </w:r>
          </w:p>
        </w:tc>
        <w:tc>
          <w:tcPr>
            <w:tcW w:type="dxa" w:w="2268"/>
            <w:shd w:val="clear" w:fill="EEF3F9"/>
          </w:tcPr>
          <w:p>
            <w:pPr>
              <w:keepNext/>
              <w:spacing w:after="20"/>
            </w:pPr>
            <w:r/>
            <w:r>
              <w:rPr>
                <w:b w:val="0"/>
                <w:i w:val="0"/>
                <w:sz w:val="19"/>
              </w:rPr>
              <w:t>Attitude rating</w:t>
            </w:r>
          </w:p>
        </w:tc>
      </w:tr>
      <w:tr>
        <w:trPr>
          <w:cantSplit/>
        </w:trPr>
        <w:tc>
          <w:tcPr>
            <w:tcW w:type="dxa" w:w="2041"/>
          </w:tcPr>
          <w:p>
            <w:pPr>
              <w:keepNext/>
              <w:spacing w:after="20"/>
            </w:pPr>
            <w:r/>
            <w:r>
              <w:rPr>
                <w:b w:val="0"/>
                <w:i w:val="0"/>
                <w:sz w:val="19"/>
              </w:rPr>
            </w:r>
          </w:p>
        </w:tc>
        <w:tc>
          <w:tcPr>
            <w:tcW w:type="dxa" w:w="680"/>
          </w:tcPr>
          <w:p>
            <w:pPr>
              <w:keepNext/>
              <w:spacing w:after="20"/>
            </w:pPr>
            <w:r/>
            <w:r>
              <w:rPr>
                <w:b w:val="0"/>
                <w:i w:val="0"/>
                <w:sz w:val="19"/>
              </w:rPr>
              <w:t>Q7</w:t>
            </w:r>
          </w:p>
        </w:tc>
        <w:tc>
          <w:tcPr>
            <w:tcW w:type="dxa" w:w="4649"/>
          </w:tcPr>
          <w:p>
            <w:pPr>
              <w:keepNext/>
              <w:spacing w:after="20"/>
            </w:pPr>
            <w:r/>
            <w:r>
              <w:rPr>
                <w:b w:val="0"/>
                <w:i w:val="0"/>
                <w:sz w:val="19"/>
              </w:rPr>
              <w:t>What you would do after a 20% fall</w:t>
            </w:r>
          </w:p>
        </w:tc>
        <w:tc>
          <w:tcPr>
            <w:tcW w:type="dxa" w:w="2268"/>
          </w:tcPr>
          <w:p>
            <w:pPr>
              <w:keepNext/>
              <w:spacing w:after="20"/>
            </w:pPr>
            <w:r/>
            <w:r>
              <w:rPr>
                <w:b w:val="0"/>
                <w:i w:val="0"/>
                <w:sz w:val="19"/>
              </w:rPr>
              <w:t>Attitude rating</w:t>
            </w:r>
          </w:p>
        </w:tc>
      </w:tr>
      <w:tr>
        <w:trPr>
          <w:cantSplit/>
        </w:trPr>
        <w:tc>
          <w:tcPr>
            <w:tcW w:type="dxa" w:w="2041"/>
            <w:shd w:val="clear" w:fill="EEF3F9"/>
          </w:tcPr>
          <w:p>
            <w:pPr>
              <w:keepNext/>
              <w:spacing w:after="20"/>
            </w:pPr>
            <w:r/>
            <w:r>
              <w:rPr>
                <w:b w:val="0"/>
                <w:i w:val="0"/>
                <w:sz w:val="19"/>
              </w:rPr>
            </w:r>
          </w:p>
        </w:tc>
        <w:tc>
          <w:tcPr>
            <w:tcW w:type="dxa" w:w="680"/>
            <w:shd w:val="clear" w:fill="EEF3F9"/>
          </w:tcPr>
          <w:p>
            <w:pPr>
              <w:keepNext/>
              <w:spacing w:after="20"/>
            </w:pPr>
            <w:r/>
            <w:r>
              <w:rPr>
                <w:b w:val="0"/>
                <w:i w:val="0"/>
                <w:sz w:val="19"/>
              </w:rPr>
              <w:t>Q8</w:t>
            </w:r>
          </w:p>
        </w:tc>
        <w:tc>
          <w:tcPr>
            <w:tcW w:type="dxa" w:w="4649"/>
            <w:shd w:val="clear" w:fill="EEF3F9"/>
          </w:tcPr>
          <w:p>
            <w:pPr>
              <w:keepNext/>
              <w:spacing w:after="20"/>
            </w:pPr>
            <w:r/>
            <w:r>
              <w:rPr>
                <w:b w:val="0"/>
                <w:i w:val="0"/>
                <w:sz w:val="19"/>
              </w:rPr>
              <w:t>What you want from the investment</w:t>
            </w:r>
          </w:p>
        </w:tc>
        <w:tc>
          <w:tcPr>
            <w:tcW w:type="dxa" w:w="2268"/>
            <w:shd w:val="clear" w:fill="EEF3F9"/>
          </w:tcPr>
          <w:p>
            <w:pPr>
              <w:keepNext/>
              <w:spacing w:after="20"/>
            </w:pPr>
            <w:r/>
            <w:r>
              <w:rPr>
                <w:b w:val="0"/>
                <w:i w:val="0"/>
                <w:sz w:val="19"/>
              </w:rPr>
              <w:t>Attitude rating</w:t>
            </w:r>
          </w:p>
        </w:tc>
      </w:tr>
      <w:tr>
        <w:trPr>
          <w:cantSplit/>
        </w:trPr>
        <w:tc>
          <w:tcPr>
            <w:tcW w:type="dxa" w:w="2041"/>
          </w:tcPr>
          <w:p>
            <w:pPr>
              <w:keepNext/>
              <w:spacing w:after="20"/>
            </w:pPr>
            <w:r/>
            <w:r>
              <w:rPr>
                <w:b w:val="0"/>
                <w:i w:val="0"/>
                <w:sz w:val="19"/>
              </w:rPr>
              <w:t>Your knowledge</w:t>
            </w:r>
          </w:p>
        </w:tc>
        <w:tc>
          <w:tcPr>
            <w:tcW w:type="dxa" w:w="680"/>
          </w:tcPr>
          <w:p>
            <w:pPr>
              <w:keepNext/>
              <w:spacing w:after="20"/>
            </w:pPr>
            <w:r/>
            <w:r>
              <w:rPr>
                <w:b w:val="0"/>
                <w:i w:val="0"/>
                <w:sz w:val="19"/>
              </w:rPr>
              <w:t>Q9</w:t>
            </w:r>
          </w:p>
        </w:tc>
        <w:tc>
          <w:tcPr>
            <w:tcW w:type="dxa" w:w="4649"/>
          </w:tcPr>
          <w:p>
            <w:pPr>
              <w:keepNext/>
              <w:spacing w:after="20"/>
            </w:pPr>
            <w:r/>
            <w:r>
              <w:rPr>
                <w:b w:val="0"/>
                <w:i w:val="0"/>
                <w:sz w:val="19"/>
              </w:rPr>
              <w:t>Knowledge and experience</w:t>
            </w:r>
          </w:p>
        </w:tc>
        <w:tc>
          <w:tcPr>
            <w:tcW w:type="dxa" w:w="2268"/>
          </w:tcPr>
          <w:p>
            <w:pPr>
              <w:keepNext/>
              <w:spacing w:after="20"/>
            </w:pPr>
            <w:r/>
            <w:r>
              <w:rPr>
                <w:b w:val="0"/>
                <w:i w:val="0"/>
                <w:sz w:val="19"/>
              </w:rPr>
              <w:t>Knowledge level (flag only)</w:t>
            </w:r>
          </w:p>
        </w:tc>
      </w:tr>
      <w:tr>
        <w:trPr>
          <w:cantSplit/>
        </w:trPr>
        <w:tc>
          <w:tcPr>
            <w:tcW w:type="dxa" w:w="2041"/>
            <w:shd w:val="clear" w:fill="EEF3F9"/>
          </w:tcPr>
          <w:p>
            <w:pPr>
              <w:keepNext/>
              <w:spacing w:after="20"/>
            </w:pPr>
            <w:r/>
            <w:r>
              <w:rPr>
                <w:b w:val="0"/>
                <w:i w:val="0"/>
                <w:sz w:val="19"/>
              </w:rPr>
            </w:r>
          </w:p>
        </w:tc>
        <w:tc>
          <w:tcPr>
            <w:tcW w:type="dxa" w:w="680"/>
            <w:shd w:val="clear" w:fill="EEF3F9"/>
          </w:tcPr>
          <w:p>
            <w:pPr>
              <w:keepNext/>
              <w:spacing w:after="20"/>
            </w:pPr>
            <w:r/>
            <w:r>
              <w:rPr>
                <w:b w:val="0"/>
                <w:i w:val="0"/>
                <w:sz w:val="19"/>
              </w:rPr>
              <w:t>Q10</w:t>
            </w:r>
          </w:p>
        </w:tc>
        <w:tc>
          <w:tcPr>
            <w:tcW w:type="dxa" w:w="4649"/>
            <w:shd w:val="clear" w:fill="EEF3F9"/>
          </w:tcPr>
          <w:p>
            <w:pPr>
              <w:keepNext/>
              <w:spacing w:after="20"/>
            </w:pPr>
            <w:r/>
            <w:r>
              <w:rPr>
                <w:b w:val="0"/>
                <w:i w:val="0"/>
                <w:sz w:val="19"/>
              </w:rPr>
              <w:t>Knowledge check (multiple choice)</w:t>
            </w:r>
          </w:p>
        </w:tc>
        <w:tc>
          <w:tcPr>
            <w:tcW w:type="dxa" w:w="2268"/>
            <w:shd w:val="clear" w:fill="EEF3F9"/>
          </w:tcPr>
          <w:p>
            <w:pPr>
              <w:keepNext/>
              <w:spacing w:after="20"/>
            </w:pPr>
            <w:r/>
            <w:r>
              <w:rPr>
                <w:b w:val="0"/>
                <w:i w:val="0"/>
                <w:sz w:val="19"/>
              </w:rPr>
              <w:t>Knowledge level (flag only)</w:t>
            </w:r>
          </w:p>
        </w:tc>
      </w:tr>
      <w:tr>
        <w:trPr>
          <w:cantSplit/>
        </w:trPr>
        <w:tc>
          <w:tcPr>
            <w:tcW w:type="dxa" w:w="2041"/>
          </w:tcPr>
          <w:p>
            <w:pPr>
              <w:spacing w:after="20"/>
            </w:pPr>
            <w:r/>
            <w:r>
              <w:rPr>
                <w:b w:val="0"/>
                <w:i w:val="0"/>
                <w:sz w:val="19"/>
              </w:rPr>
              <w:t>About you</w:t>
            </w:r>
          </w:p>
        </w:tc>
        <w:tc>
          <w:tcPr>
            <w:tcW w:type="dxa" w:w="680"/>
          </w:tcPr>
          <w:p>
            <w:pPr>
              <w:spacing w:after="20"/>
            </w:pPr>
            <w:r/>
            <w:r>
              <w:rPr>
                <w:b w:val="0"/>
                <w:i w:val="0"/>
                <w:sz w:val="19"/>
              </w:rPr>
              <w:t>DOB</w:t>
            </w:r>
          </w:p>
        </w:tc>
        <w:tc>
          <w:tcPr>
            <w:tcW w:type="dxa" w:w="4649"/>
          </w:tcPr>
          <w:p>
            <w:pPr>
              <w:spacing w:after="20"/>
            </w:pPr>
            <w:r/>
            <w:r>
              <w:rPr>
                <w:b w:val="0"/>
                <w:i w:val="0"/>
                <w:sz w:val="19"/>
              </w:rPr>
              <w:t>Date of birth</w:t>
            </w:r>
          </w:p>
        </w:tc>
        <w:tc>
          <w:tcPr>
            <w:tcW w:type="dxa" w:w="2268"/>
          </w:tcPr>
          <w:p>
            <w:pPr>
              <w:spacing w:after="20"/>
            </w:pPr>
            <w:r/>
            <w:r>
              <w:rPr>
                <w:b w:val="0"/>
                <w:i w:val="0"/>
                <w:sz w:val="19"/>
              </w:rPr>
              <w:t>Flag only</w:t>
            </w:r>
          </w:p>
        </w:tc>
      </w:tr>
    </w:tbl>
    <w:p>
      <w:pPr>
        <w:spacing w:after="40"/>
      </w:pPr>
    </w:p>
    <w:p>
      <w:pPr>
        <w:pStyle w:val="Heading2"/>
      </w:pPr>
      <w:r>
        <w:t>How the rating is worked out</w:t>
      </w:r>
    </w:p>
    <w:tbl>
      <w:tblPr>
        <w:tblStyle w:val="TableGrid"/>
        <w:tblW w:type="auto" w:w="0"/>
        <w:tblLayout w:type="fixed"/>
        <w:tblLook w:firstColumn="1" w:firstRow="1" w:lastColumn="0" w:lastRow="0" w:noHBand="0" w:noVBand="1" w:val="04A0"/>
      </w:tblPr>
      <w:tblGrid>
        <w:gridCol w:w="2493"/>
        <w:gridCol w:w="2493"/>
        <w:gridCol w:w="2493"/>
        <w:gridCol w:w="2493"/>
      </w:tblGrid>
      <w:tr>
        <w:trPr>
          <w:cantSplit/>
          <w:tblHeader/>
        </w:trPr>
        <w:tc>
          <w:tcPr>
            <w:tcW w:type="dxa" w:w="680"/>
            <w:shd w:val="clear" w:fill="003781"/>
          </w:tcPr>
          <w:p>
            <w:pPr>
              <w:keepNext/>
              <w:spacing w:after="20"/>
            </w:pPr>
            <w:r/>
            <w:r>
              <w:rPr>
                <w:b/>
                <w:i w:val="0"/>
                <w:color w:val="FFFFFF"/>
                <w:sz w:val="19"/>
              </w:rPr>
              <w:t>Step</w:t>
            </w:r>
          </w:p>
        </w:tc>
        <w:tc>
          <w:tcPr>
            <w:tcW w:type="dxa" w:w="1701"/>
            <w:shd w:val="clear" w:fill="003781"/>
          </w:tcPr>
          <w:p>
            <w:pPr>
              <w:keepNext/>
              <w:spacing w:after="20"/>
            </w:pPr>
            <w:r/>
            <w:r>
              <w:rPr>
                <w:b/>
                <w:i w:val="0"/>
                <w:color w:val="FFFFFF"/>
                <w:sz w:val="19"/>
              </w:rPr>
              <w:t>What</w:t>
            </w:r>
          </w:p>
        </w:tc>
        <w:tc>
          <w:tcPr>
            <w:tcW w:type="dxa" w:w="5556"/>
            <w:shd w:val="clear" w:fill="003781"/>
          </w:tcPr>
          <w:p>
            <w:pPr>
              <w:keepNext/>
              <w:spacing w:after="20"/>
            </w:pPr>
            <w:r/>
            <w:r>
              <w:rPr>
                <w:b/>
                <w:i w:val="0"/>
                <w:color w:val="FFFFFF"/>
                <w:sz w:val="19"/>
              </w:rPr>
              <w:t>How</w:t>
            </w:r>
          </w:p>
        </w:tc>
        <w:tc>
          <w:tcPr>
            <w:tcW w:type="dxa" w:w="1701"/>
            <w:shd w:val="clear" w:fill="003781"/>
          </w:tcPr>
          <w:p>
            <w:pPr>
              <w:keepNext/>
              <w:spacing w:after="20"/>
            </w:pPr>
            <w:r/>
            <w:r>
              <w:rPr>
                <w:b/>
                <w:i w:val="0"/>
                <w:color w:val="FFFFFF"/>
                <w:sz w:val="19"/>
              </w:rPr>
              <w:t>Gives</w:t>
            </w:r>
          </w:p>
        </w:tc>
      </w:tr>
      <w:tr>
        <w:trPr>
          <w:cantSplit/>
        </w:trPr>
        <w:tc>
          <w:tcPr>
            <w:tcW w:type="dxa" w:w="680"/>
          </w:tcPr>
          <w:p>
            <w:pPr>
              <w:keepNext/>
              <w:spacing w:after="20"/>
            </w:pPr>
            <w:r/>
            <w:r>
              <w:rPr>
                <w:b w:val="0"/>
                <w:i w:val="0"/>
                <w:sz w:val="19"/>
              </w:rPr>
              <w:t>1</w:t>
            </w:r>
          </w:p>
        </w:tc>
        <w:tc>
          <w:tcPr>
            <w:tcW w:type="dxa" w:w="1701"/>
          </w:tcPr>
          <w:p>
            <w:pPr>
              <w:keepNext/>
              <w:spacing w:after="20"/>
            </w:pPr>
            <w:r/>
            <w:r>
              <w:rPr>
                <w:b w:val="0"/>
                <w:i w:val="0"/>
                <w:sz w:val="19"/>
              </w:rPr>
              <w:t>Attitude rating</w:t>
            </w:r>
          </w:p>
        </w:tc>
        <w:tc>
          <w:tcPr>
            <w:tcW w:type="dxa" w:w="5556"/>
          </w:tcPr>
          <w:p>
            <w:pPr>
              <w:keepNext/>
              <w:spacing w:after="20"/>
            </w:pPr>
            <w:r/>
            <w:r>
              <w:rPr>
                <w:b w:val="0"/>
                <w:i w:val="0"/>
                <w:sz w:val="19"/>
              </w:rPr>
              <w:t>Middle value (median) of the ratings from Q6, Q7 and Q8, and no more than one level above the Q6 rating</w:t>
            </w:r>
          </w:p>
        </w:tc>
        <w:tc>
          <w:tcPr>
            <w:tcW w:type="dxa" w:w="1701"/>
          </w:tcPr>
          <w:p>
            <w:pPr>
              <w:keepNext/>
              <w:spacing w:after="20"/>
            </w:pPr>
            <w:r/>
            <w:r>
              <w:rPr>
                <w:b w:val="0"/>
                <w:i w:val="0"/>
                <w:sz w:val="19"/>
              </w:rPr>
              <w:t>1 to 6</w:t>
            </w:r>
          </w:p>
        </w:tc>
      </w:tr>
      <w:tr>
        <w:trPr>
          <w:cantSplit/>
        </w:trPr>
        <w:tc>
          <w:tcPr>
            <w:tcW w:type="dxa" w:w="680"/>
            <w:shd w:val="clear" w:fill="EEF3F9"/>
          </w:tcPr>
          <w:p>
            <w:pPr>
              <w:keepNext/>
              <w:spacing w:after="20"/>
            </w:pPr>
            <w:r/>
            <w:r>
              <w:rPr>
                <w:b w:val="0"/>
                <w:i w:val="0"/>
                <w:sz w:val="19"/>
              </w:rPr>
              <w:t>2</w:t>
            </w:r>
          </w:p>
        </w:tc>
        <w:tc>
          <w:tcPr>
            <w:tcW w:type="dxa" w:w="1701"/>
            <w:shd w:val="clear" w:fill="EEF3F9"/>
          </w:tcPr>
          <w:p>
            <w:pPr>
              <w:keepNext/>
              <w:spacing w:after="20"/>
            </w:pPr>
            <w:r/>
            <w:r>
              <w:rPr>
                <w:b w:val="0"/>
                <w:i w:val="0"/>
                <w:sz w:val="19"/>
              </w:rPr>
              <w:t>Time limit</w:t>
            </w:r>
          </w:p>
        </w:tc>
        <w:tc>
          <w:tcPr>
            <w:tcW w:type="dxa" w:w="5556"/>
            <w:shd w:val="clear" w:fill="EEF3F9"/>
          </w:tcPr>
          <w:p>
            <w:pPr>
              <w:keepNext/>
              <w:spacing w:after="20"/>
            </w:pPr>
            <w:r/>
            <w:r>
              <w:rPr>
                <w:b w:val="0"/>
                <w:i w:val="0"/>
                <w:sz w:val="19"/>
              </w:rPr>
              <w:t>From Q5</w:t>
            </w:r>
          </w:p>
        </w:tc>
        <w:tc>
          <w:tcPr>
            <w:tcW w:type="dxa" w:w="1701"/>
            <w:shd w:val="clear" w:fill="EEF3F9"/>
          </w:tcPr>
          <w:p>
            <w:pPr>
              <w:keepNext/>
              <w:spacing w:after="20"/>
            </w:pPr>
            <w:r/>
            <w:r>
              <w:rPr>
                <w:b w:val="0"/>
                <w:i w:val="0"/>
                <w:sz w:val="19"/>
              </w:rPr>
              <w:t>1, 2, 4, 6 or none</w:t>
            </w:r>
          </w:p>
        </w:tc>
      </w:tr>
      <w:tr>
        <w:trPr>
          <w:cantSplit/>
        </w:trPr>
        <w:tc>
          <w:tcPr>
            <w:tcW w:type="dxa" w:w="680"/>
          </w:tcPr>
          <w:p>
            <w:pPr>
              <w:keepNext/>
              <w:spacing w:after="20"/>
            </w:pPr>
            <w:r/>
            <w:r>
              <w:rPr>
                <w:b w:val="0"/>
                <w:i w:val="0"/>
                <w:sz w:val="19"/>
              </w:rPr>
            </w:r>
          </w:p>
        </w:tc>
        <w:tc>
          <w:tcPr>
            <w:tcW w:type="dxa" w:w="1701"/>
          </w:tcPr>
          <w:p>
            <w:pPr>
              <w:keepNext/>
              <w:spacing w:after="20"/>
            </w:pPr>
            <w:r/>
            <w:r>
              <w:rPr>
                <w:b w:val="0"/>
                <w:i w:val="0"/>
                <w:sz w:val="19"/>
              </w:rPr>
              <w:t>Risk rating</w:t>
            </w:r>
          </w:p>
        </w:tc>
        <w:tc>
          <w:tcPr>
            <w:tcW w:type="dxa" w:w="5556"/>
          </w:tcPr>
          <w:p>
            <w:pPr>
              <w:keepNext/>
              <w:spacing w:after="20"/>
            </w:pPr>
            <w:r/>
            <w:r>
              <w:rPr>
                <w:b w:val="0"/>
                <w:i w:val="0"/>
                <w:sz w:val="19"/>
              </w:rPr>
              <w:t>The lower of steps 1 and 2, and never above 6. The adviser may lower it, with a recorded reason. When the time limit lowers the result, the client is told why.</w:t>
            </w:r>
          </w:p>
        </w:tc>
        <w:tc>
          <w:tcPr>
            <w:tcW w:type="dxa" w:w="1701"/>
          </w:tcPr>
          <w:p>
            <w:pPr>
              <w:keepNext/>
              <w:spacing w:after="20"/>
            </w:pPr>
            <w:r/>
            <w:r>
              <w:rPr>
                <w:b w:val="0"/>
                <w:i w:val="0"/>
                <w:sz w:val="19"/>
              </w:rPr>
              <w:t>1 to 6</w:t>
            </w:r>
          </w:p>
        </w:tc>
      </w:tr>
      <w:tr>
        <w:trPr>
          <w:cantSplit/>
        </w:trPr>
        <w:tc>
          <w:tcPr>
            <w:tcW w:type="dxa" w:w="680"/>
            <w:shd w:val="clear" w:fill="EEF3F9"/>
          </w:tcPr>
          <w:p>
            <w:pPr>
              <w:spacing w:after="20"/>
            </w:pPr>
            <w:r/>
            <w:r>
              <w:rPr>
                <w:b w:val="0"/>
                <w:i w:val="0"/>
                <w:sz w:val="19"/>
              </w:rPr>
            </w:r>
          </w:p>
        </w:tc>
        <w:tc>
          <w:tcPr>
            <w:tcW w:type="dxa" w:w="1701"/>
            <w:shd w:val="clear" w:fill="EEF3F9"/>
          </w:tcPr>
          <w:p>
            <w:pPr>
              <w:spacing w:after="20"/>
            </w:pPr>
            <w:r/>
            <w:r>
              <w:rPr>
                <w:b w:val="0"/>
                <w:i w:val="0"/>
                <w:sz w:val="19"/>
              </w:rPr>
              <w:t>Capacity for loss</w:t>
            </w:r>
          </w:p>
        </w:tc>
        <w:tc>
          <w:tcPr>
            <w:tcW w:type="dxa" w:w="5556"/>
            <w:shd w:val="clear" w:fill="EEF3F9"/>
          </w:tcPr>
          <w:p>
            <w:pPr>
              <w:spacing w:after="20"/>
            </w:pPr>
            <w:r/>
            <w:r>
              <w:rPr>
                <w:b w:val="0"/>
                <w:i w:val="0"/>
                <w:sz w:val="19"/>
              </w:rPr>
              <w:t>Shown alongside the rating, as Zurich does; it does not change the rating. Q1 + Q2 + Q3 + Q4 = 4 to 12: Low (4–6), Medium (7–9), High (10–12). Less than 3 months' savings (Q3), or relying on the money (Q4): no higher than Medium. If capacity is below what the rating needs, the client is asked to confirm, as Aviva does, and the adviser records how it is addressed.</w:t>
            </w:r>
          </w:p>
        </w:tc>
        <w:tc>
          <w:tcPr>
            <w:tcW w:type="dxa" w:w="1701"/>
            <w:shd w:val="clear" w:fill="EEF3F9"/>
          </w:tcPr>
          <w:p>
            <w:pPr>
              <w:spacing w:after="20"/>
            </w:pPr>
            <w:r/>
            <w:r>
              <w:rPr>
                <w:b w:val="0"/>
                <w:i w:val="0"/>
                <w:sz w:val="19"/>
              </w:rPr>
              <w:t>Low, Medium or High</w:t>
            </w:r>
          </w:p>
        </w:tc>
      </w:tr>
    </w:tbl>
    <w:p>
      <w:pPr>
        <w:spacing w:after="40"/>
      </w:pPr>
    </w:p>
    <w:p>
      <w:pPr>
        <w:pStyle w:val="Heading2"/>
      </w:pPr>
      <w:r>
        <w:t>The ESMA scale the rating maps to</w:t>
      </w:r>
    </w:p>
    <w:tbl>
      <w:tblPr>
        <w:tblStyle w:val="TableGrid"/>
        <w:tblW w:type="auto" w:w="0"/>
        <w:tblLayout w:type="fixed"/>
        <w:tblLook w:firstColumn="1" w:firstRow="1" w:lastColumn="0" w:lastRow="0" w:noHBand="0" w:noVBand="1" w:val="04A0"/>
      </w:tblPr>
      <w:tblGrid>
        <w:gridCol w:w="1246"/>
        <w:gridCol w:w="1246"/>
        <w:gridCol w:w="1246"/>
        <w:gridCol w:w="1246"/>
        <w:gridCol w:w="1246"/>
        <w:gridCol w:w="1246"/>
        <w:gridCol w:w="1246"/>
        <w:gridCol w:w="1246"/>
      </w:tblGrid>
      <w:tr>
        <w:trPr>
          <w:cantSplit/>
          <w:tblHeader/>
        </w:trPr>
        <w:tc>
          <w:tcPr>
            <w:tcW w:type="dxa" w:w="1474"/>
            <w:shd w:val="clear" w:fill="003781"/>
          </w:tcPr>
          <w:p>
            <w:pPr>
              <w:keepNext/>
              <w:spacing w:after="20"/>
            </w:pPr>
            <w:r/>
            <w:r>
              <w:rPr>
                <w:b/>
                <w:i w:val="0"/>
                <w:color w:val="FFFFFF"/>
                <w:sz w:val="18"/>
              </w:rPr>
              <w:t>Rating</w:t>
            </w:r>
          </w:p>
        </w:tc>
        <w:tc>
          <w:tcPr>
            <w:tcW w:type="dxa" w:w="1168"/>
            <w:shd w:val="clear" w:fill="003781"/>
          </w:tcPr>
          <w:p>
            <w:pPr>
              <w:keepNext/>
              <w:spacing w:after="20"/>
            </w:pPr>
            <w:r/>
            <w:r>
              <w:rPr>
                <w:b/>
                <w:i w:val="0"/>
                <w:color w:val="FFFFFF"/>
                <w:sz w:val="18"/>
              </w:rPr>
              <w:t>1</w:t>
            </w:r>
          </w:p>
        </w:tc>
        <w:tc>
          <w:tcPr>
            <w:tcW w:type="dxa" w:w="1168"/>
            <w:shd w:val="clear" w:fill="003781"/>
          </w:tcPr>
          <w:p>
            <w:pPr>
              <w:keepNext/>
              <w:spacing w:after="20"/>
            </w:pPr>
            <w:r/>
            <w:r>
              <w:rPr>
                <w:b/>
                <w:i w:val="0"/>
                <w:color w:val="FFFFFF"/>
                <w:sz w:val="18"/>
              </w:rPr>
              <w:t>2</w:t>
            </w:r>
          </w:p>
        </w:tc>
        <w:tc>
          <w:tcPr>
            <w:tcW w:type="dxa" w:w="1168"/>
            <w:shd w:val="clear" w:fill="003781"/>
          </w:tcPr>
          <w:p>
            <w:pPr>
              <w:keepNext/>
              <w:spacing w:after="20"/>
            </w:pPr>
            <w:r/>
            <w:r>
              <w:rPr>
                <w:b/>
                <w:i w:val="0"/>
                <w:color w:val="FFFFFF"/>
                <w:sz w:val="18"/>
              </w:rPr>
              <w:t>3</w:t>
            </w:r>
          </w:p>
        </w:tc>
        <w:tc>
          <w:tcPr>
            <w:tcW w:type="dxa" w:w="1168"/>
            <w:shd w:val="clear" w:fill="003781"/>
          </w:tcPr>
          <w:p>
            <w:pPr>
              <w:keepNext/>
              <w:spacing w:after="20"/>
            </w:pPr>
            <w:r/>
            <w:r>
              <w:rPr>
                <w:b/>
                <w:i w:val="0"/>
                <w:color w:val="FFFFFF"/>
                <w:sz w:val="18"/>
              </w:rPr>
              <w:t>4</w:t>
            </w:r>
          </w:p>
        </w:tc>
        <w:tc>
          <w:tcPr>
            <w:tcW w:type="dxa" w:w="1168"/>
            <w:shd w:val="clear" w:fill="003781"/>
          </w:tcPr>
          <w:p>
            <w:pPr>
              <w:keepNext/>
              <w:spacing w:after="20"/>
            </w:pPr>
            <w:r/>
            <w:r>
              <w:rPr>
                <w:b/>
                <w:i w:val="0"/>
                <w:color w:val="FFFFFF"/>
                <w:sz w:val="18"/>
              </w:rPr>
              <w:t>5</w:t>
            </w:r>
          </w:p>
        </w:tc>
        <w:tc>
          <w:tcPr>
            <w:tcW w:type="dxa" w:w="1168"/>
            <w:shd w:val="clear" w:fill="003781"/>
          </w:tcPr>
          <w:p>
            <w:pPr>
              <w:keepNext/>
              <w:spacing w:after="20"/>
            </w:pPr>
            <w:r/>
            <w:r>
              <w:rPr>
                <w:b/>
                <w:i w:val="0"/>
                <w:color w:val="FFFFFF"/>
                <w:sz w:val="18"/>
              </w:rPr>
              <w:t>6</w:t>
            </w:r>
          </w:p>
        </w:tc>
        <w:tc>
          <w:tcPr>
            <w:tcW w:type="dxa" w:w="1168"/>
            <w:shd w:val="clear" w:fill="003781"/>
          </w:tcPr>
          <w:p>
            <w:pPr>
              <w:keepNext/>
              <w:spacing w:after="20"/>
            </w:pPr>
            <w:r/>
            <w:r>
              <w:rPr>
                <w:b/>
                <w:i w:val="0"/>
                <w:color w:val="FFFFFF"/>
                <w:sz w:val="18"/>
              </w:rPr>
              <w:t>7</w:t>
            </w:r>
          </w:p>
        </w:tc>
      </w:tr>
      <w:tr>
        <w:trPr>
          <w:cantSplit/>
        </w:trPr>
        <w:tc>
          <w:tcPr>
            <w:tcW w:type="dxa" w:w="1474"/>
          </w:tcPr>
          <w:p>
            <w:pPr>
              <w:keepNext/>
              <w:spacing w:after="20"/>
            </w:pPr>
            <w:r/>
            <w:r>
              <w:rPr>
                <w:b w:val="0"/>
                <w:i w:val="0"/>
                <w:sz w:val="18"/>
              </w:rPr>
              <w:t>Volatility</w:t>
            </w:r>
          </w:p>
        </w:tc>
        <w:tc>
          <w:tcPr>
            <w:tcW w:type="dxa" w:w="1168"/>
          </w:tcPr>
          <w:p>
            <w:pPr>
              <w:keepNext/>
              <w:spacing w:after="20"/>
            </w:pPr>
            <w:r/>
            <w:r>
              <w:rPr>
                <w:b w:val="0"/>
                <w:i w:val="0"/>
                <w:sz w:val="18"/>
              </w:rPr>
              <w:t>0–0.5%</w:t>
            </w:r>
          </w:p>
        </w:tc>
        <w:tc>
          <w:tcPr>
            <w:tcW w:type="dxa" w:w="1168"/>
          </w:tcPr>
          <w:p>
            <w:pPr>
              <w:keepNext/>
              <w:spacing w:after="20"/>
            </w:pPr>
            <w:r/>
            <w:r>
              <w:rPr>
                <w:b w:val="0"/>
                <w:i w:val="0"/>
                <w:sz w:val="18"/>
              </w:rPr>
              <w:t>0.5–2%</w:t>
            </w:r>
          </w:p>
        </w:tc>
        <w:tc>
          <w:tcPr>
            <w:tcW w:type="dxa" w:w="1168"/>
          </w:tcPr>
          <w:p>
            <w:pPr>
              <w:keepNext/>
              <w:spacing w:after="20"/>
            </w:pPr>
            <w:r/>
            <w:r>
              <w:rPr>
                <w:b w:val="0"/>
                <w:i w:val="0"/>
                <w:sz w:val="18"/>
              </w:rPr>
              <w:t>2–5%</w:t>
            </w:r>
          </w:p>
        </w:tc>
        <w:tc>
          <w:tcPr>
            <w:tcW w:type="dxa" w:w="1168"/>
          </w:tcPr>
          <w:p>
            <w:pPr>
              <w:keepNext/>
              <w:spacing w:after="20"/>
            </w:pPr>
            <w:r/>
            <w:r>
              <w:rPr>
                <w:b w:val="0"/>
                <w:i w:val="0"/>
                <w:sz w:val="18"/>
              </w:rPr>
              <w:t>5–10%</w:t>
            </w:r>
          </w:p>
        </w:tc>
        <w:tc>
          <w:tcPr>
            <w:tcW w:type="dxa" w:w="1168"/>
          </w:tcPr>
          <w:p>
            <w:pPr>
              <w:keepNext/>
              <w:spacing w:after="20"/>
            </w:pPr>
            <w:r/>
            <w:r>
              <w:rPr>
                <w:b w:val="0"/>
                <w:i w:val="0"/>
                <w:sz w:val="18"/>
              </w:rPr>
              <w:t>10–15%</w:t>
            </w:r>
          </w:p>
        </w:tc>
        <w:tc>
          <w:tcPr>
            <w:tcW w:type="dxa" w:w="1168"/>
          </w:tcPr>
          <w:p>
            <w:pPr>
              <w:keepNext/>
              <w:spacing w:after="20"/>
            </w:pPr>
            <w:r/>
            <w:r>
              <w:rPr>
                <w:b w:val="0"/>
                <w:i w:val="0"/>
                <w:sz w:val="18"/>
              </w:rPr>
              <w:t>15–25%</w:t>
            </w:r>
          </w:p>
        </w:tc>
        <w:tc>
          <w:tcPr>
            <w:tcW w:type="dxa" w:w="1168"/>
          </w:tcPr>
          <w:p>
            <w:pPr>
              <w:keepNext/>
              <w:spacing w:after="20"/>
            </w:pPr>
            <w:r/>
            <w:r>
              <w:rPr>
                <w:b w:val="0"/>
                <w:i w:val="0"/>
                <w:sz w:val="18"/>
              </w:rPr>
              <w:t>over 25%</w:t>
            </w:r>
          </w:p>
        </w:tc>
      </w:tr>
      <w:tr>
        <w:trPr>
          <w:cantSplit/>
        </w:trPr>
        <w:tc>
          <w:tcPr>
            <w:tcW w:type="dxa" w:w="1474"/>
            <w:shd w:val="clear" w:fill="EEF3F9"/>
          </w:tcPr>
          <w:p>
            <w:pPr>
              <w:spacing w:after="20"/>
            </w:pPr>
            <w:r/>
            <w:r>
              <w:rPr>
                <w:b w:val="0"/>
                <w:i w:val="0"/>
                <w:sz w:val="18"/>
              </w:rPr>
              <w:t>Risk</w:t>
            </w:r>
          </w:p>
        </w:tc>
        <w:tc>
          <w:tcPr>
            <w:tcW w:type="dxa" w:w="1168"/>
            <w:shd w:val="clear" w:fill="EEF3F9"/>
          </w:tcPr>
          <w:p>
            <w:pPr>
              <w:spacing w:after="20"/>
            </w:pPr>
            <w:r/>
            <w:r>
              <w:rPr>
                <w:b w:val="0"/>
                <w:i w:val="0"/>
                <w:sz w:val="18"/>
              </w:rPr>
              <w:t>Very low</w:t>
            </w:r>
          </w:p>
        </w:tc>
        <w:tc>
          <w:tcPr>
            <w:tcW w:type="dxa" w:w="1168"/>
            <w:shd w:val="clear" w:fill="EEF3F9"/>
          </w:tcPr>
          <w:p>
            <w:pPr>
              <w:spacing w:after="20"/>
            </w:pPr>
            <w:r/>
            <w:r>
              <w:rPr>
                <w:b w:val="0"/>
                <w:i w:val="0"/>
                <w:sz w:val="18"/>
              </w:rPr>
              <w:t>Low</w:t>
            </w:r>
          </w:p>
        </w:tc>
        <w:tc>
          <w:tcPr>
            <w:tcW w:type="dxa" w:w="1168"/>
            <w:shd w:val="clear" w:fill="EEF3F9"/>
          </w:tcPr>
          <w:p>
            <w:pPr>
              <w:spacing w:after="20"/>
            </w:pPr>
            <w:r/>
            <w:r>
              <w:rPr>
                <w:b w:val="0"/>
                <w:i w:val="0"/>
                <w:sz w:val="18"/>
              </w:rPr>
              <w:t>Low to medium</w:t>
            </w:r>
          </w:p>
        </w:tc>
        <w:tc>
          <w:tcPr>
            <w:tcW w:type="dxa" w:w="1168"/>
            <w:shd w:val="clear" w:fill="EEF3F9"/>
          </w:tcPr>
          <w:p>
            <w:pPr>
              <w:spacing w:after="20"/>
            </w:pPr>
            <w:r/>
            <w:r>
              <w:rPr>
                <w:b w:val="0"/>
                <w:i w:val="0"/>
                <w:sz w:val="18"/>
              </w:rPr>
              <w:t>Medium</w:t>
            </w:r>
          </w:p>
        </w:tc>
        <w:tc>
          <w:tcPr>
            <w:tcW w:type="dxa" w:w="1168"/>
            <w:shd w:val="clear" w:fill="EEF3F9"/>
          </w:tcPr>
          <w:p>
            <w:pPr>
              <w:spacing w:after="20"/>
            </w:pPr>
            <w:r/>
            <w:r>
              <w:rPr>
                <w:b w:val="0"/>
                <w:i w:val="0"/>
                <w:sz w:val="18"/>
              </w:rPr>
              <w:t>Medium to high</w:t>
            </w:r>
          </w:p>
        </w:tc>
        <w:tc>
          <w:tcPr>
            <w:tcW w:type="dxa" w:w="1168"/>
            <w:shd w:val="clear" w:fill="EEF3F9"/>
          </w:tcPr>
          <w:p>
            <w:pPr>
              <w:spacing w:after="20"/>
            </w:pPr>
            <w:r/>
            <w:r>
              <w:rPr>
                <w:b w:val="0"/>
                <w:i w:val="0"/>
                <w:sz w:val="18"/>
              </w:rPr>
              <w:t>High</w:t>
            </w:r>
          </w:p>
        </w:tc>
        <w:tc>
          <w:tcPr>
            <w:tcW w:type="dxa" w:w="1168"/>
            <w:shd w:val="clear" w:fill="EEF3F9"/>
          </w:tcPr>
          <w:p>
            <w:pPr>
              <w:spacing w:after="20"/>
            </w:pPr>
            <w:r/>
            <w:r>
              <w:rPr>
                <w:b w:val="0"/>
                <w:i w:val="0"/>
                <w:sz w:val="18"/>
              </w:rPr>
              <w:t>Very high</w:t>
            </w:r>
          </w:p>
        </w:tc>
      </w:tr>
    </w:tbl>
    <w:p>
      <w:pPr>
        <w:spacing w:after="40"/>
      </w:pPr>
    </w:p>
    <w:p>
      <w:r>
        <w:br w:type="page"/>
      </w:r>
    </w:p>
    <w:p>
      <w:pPr>
        <w:pStyle w:val="Heading1"/>
      </w:pPr>
      <w:r>
        <w:t>2. The questions</w:t>
      </w:r>
    </w:p>
    <w:p>
      <w:r>
        <w:rPr>
          <w:i/>
        </w:rPr>
        <w:t>Each question shows the wording and answers first. The grey box underneath explains why it is asked, what competitors ask, and the ESMA basis.</w:t>
      </w:r>
    </w:p>
    <w:p>
      <w:pPr>
        <w:pStyle w:val="Heading2"/>
      </w:pPr>
      <w:r>
        <w:t>Part A – Your finances</w:t>
      </w:r>
    </w:p>
    <w:p>
      <w:pPr>
        <w:keepNext/>
        <w:spacing w:before="120"/>
      </w:pPr>
      <w:r>
        <w:rPr>
          <w:b/>
          <w:color w:val="003781"/>
          <w:sz w:val="22"/>
        </w:rPr>
        <w:t>Q1  Income</w:t>
      </w:r>
    </w:p>
    <w:p>
      <w:pPr>
        <w:keepNext/>
      </w:pPr>
      <w:r>
        <w:rPr>
          <w:b/>
          <w:sz w:val="24"/>
        </w:rPr>
        <w:t>What is your main source of income, and how secure is it?</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Points</w:t>
            </w:r>
          </w:p>
        </w:tc>
      </w:tr>
      <w:tr>
        <w:trPr>
          <w:cantSplit/>
        </w:trPr>
        <w:tc>
          <w:tcPr>
            <w:tcW w:type="dxa" w:w="7087"/>
          </w:tcPr>
          <w:p>
            <w:pPr>
              <w:keepNext/>
              <w:spacing w:after="20"/>
            </w:pPr>
            <w:r/>
            <w:r>
              <w:rPr>
                <w:b w:val="0"/>
                <w:i w:val="0"/>
                <w:sz w:val="20"/>
              </w:rPr>
              <w:t>Permanent employment, a pension, or secure investment income</w:t>
            </w:r>
          </w:p>
        </w:tc>
        <w:tc>
          <w:tcPr>
            <w:tcW w:type="dxa" w:w="2551"/>
          </w:tcPr>
          <w:p>
            <w:pPr>
              <w:keepNext/>
              <w:spacing w:after="20"/>
            </w:pPr>
            <w:r/>
            <w:r>
              <w:rPr>
                <w:b w:val="0"/>
                <w:i w:val="0"/>
                <w:sz w:val="20"/>
              </w:rPr>
              <w:t>3</w:t>
            </w:r>
          </w:p>
        </w:tc>
      </w:tr>
      <w:tr>
        <w:trPr>
          <w:cantSplit/>
        </w:trPr>
        <w:tc>
          <w:tcPr>
            <w:tcW w:type="dxa" w:w="7087"/>
            <w:shd w:val="clear" w:fill="EEF3F9"/>
          </w:tcPr>
          <w:p>
            <w:pPr>
              <w:keepNext/>
              <w:spacing w:after="20"/>
            </w:pPr>
            <w:r/>
            <w:r>
              <w:rPr>
                <w:b w:val="0"/>
                <w:i w:val="0"/>
                <w:sz w:val="20"/>
              </w:rPr>
              <w:t>Self-employed, commission-based, or a fixed-term contract</w:t>
            </w:r>
          </w:p>
        </w:tc>
        <w:tc>
          <w:tcPr>
            <w:tcW w:type="dxa" w:w="2551"/>
            <w:shd w:val="clear" w:fill="EEF3F9"/>
          </w:tcPr>
          <w:p>
            <w:pPr>
              <w:keepNext/>
              <w:spacing w:after="20"/>
            </w:pPr>
            <w:r/>
            <w:r>
              <w:rPr>
                <w:b w:val="0"/>
                <w:i w:val="0"/>
                <w:sz w:val="20"/>
              </w:rPr>
              <w:t>2</w:t>
            </w:r>
          </w:p>
        </w:tc>
      </w:tr>
      <w:tr>
        <w:trPr>
          <w:cantSplit/>
        </w:trPr>
        <w:tc>
          <w:tcPr>
            <w:tcW w:type="dxa" w:w="7087"/>
          </w:tcPr>
          <w:p>
            <w:pPr>
              <w:keepNext/>
              <w:spacing w:after="20"/>
            </w:pPr>
            <w:r/>
            <w:r>
              <w:rPr>
                <w:b w:val="0"/>
                <w:i w:val="0"/>
                <w:sz w:val="20"/>
              </w:rPr>
              <w:t>Temporary work, unemployed, or dependent on someone else</w:t>
            </w:r>
          </w:p>
        </w:tc>
        <w:tc>
          <w:tcPr>
            <w:tcW w:type="dxa" w:w="2551"/>
          </w:tcPr>
          <w:p>
            <w:pPr>
              <w:keepNext/>
              <w:spacing w:after="20"/>
            </w:pPr>
            <w:r/>
            <w:r>
              <w:rPr>
                <w:b w:val="0"/>
                <w:i w:val="0"/>
                <w:sz w:val="20"/>
              </w:rPr>
              <w:t>1</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Shows whether the client could make good a loss from income.</w:t>
            </w:r>
          </w:p>
          <w:p>
            <w:pPr>
              <w:spacing w:after="40"/>
            </w:pPr>
            <w:r>
              <w:rPr>
                <w:b/>
                <w:color w:val="003781"/>
                <w:sz w:val="18"/>
              </w:rPr>
              <w:t xml:space="preserve">Competitors  </w:t>
            </w:r>
            <w:r>
              <w:rPr>
                <w:sz w:val="18"/>
              </w:rPr>
              <w:t>Not asked by Aviva, Zurich, Standard Life or Irish Life.</w:t>
            </w:r>
          </w:p>
          <w:p>
            <w:pPr>
              <w:spacing w:after="40"/>
            </w:pPr>
            <w:r>
              <w:rPr>
                <w:b/>
                <w:color w:val="003781"/>
                <w:sz w:val="18"/>
              </w:rPr>
              <w:t xml:space="preserve">ESMA  </w:t>
            </w:r>
            <w:r>
              <w:rPr>
                <w:sz w:val="18"/>
              </w:rPr>
              <w:t>Source of income and whether it is permanent or temporary (para 37); job security and closeness to retirement (para 24).</w:t>
            </w:r>
          </w:p>
        </w:tc>
      </w:tr>
    </w:tbl>
    <w:p>
      <w:pPr>
        <w:spacing w:after="40"/>
      </w:pPr>
    </w:p>
    <w:p>
      <w:pPr>
        <w:keepNext/>
        <w:spacing w:before="120"/>
      </w:pPr>
      <w:r>
        <w:rPr>
          <w:b/>
          <w:color w:val="003781"/>
          <w:sz w:val="22"/>
        </w:rPr>
        <w:t>Q2  Regular commitments</w:t>
      </w:r>
    </w:p>
    <w:p>
      <w:pPr>
        <w:keepNext/>
      </w:pPr>
      <w:r>
        <w:rPr>
          <w:b/>
          <w:sz w:val="24"/>
        </w:rPr>
        <w:t>Roughly what share of your take-home income goes on regular commitments, such as loan or mortgage repayments, or supporting children or other family?</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Points</w:t>
            </w:r>
          </w:p>
        </w:tc>
      </w:tr>
      <w:tr>
        <w:trPr>
          <w:cantSplit/>
        </w:trPr>
        <w:tc>
          <w:tcPr>
            <w:tcW w:type="dxa" w:w="7087"/>
          </w:tcPr>
          <w:p>
            <w:pPr>
              <w:keepNext/>
              <w:spacing w:after="20"/>
            </w:pPr>
            <w:r/>
            <w:r>
              <w:rPr>
                <w:b w:val="0"/>
                <w:i w:val="0"/>
                <w:sz w:val="20"/>
              </w:rPr>
              <w:t>Under 10%</w:t>
            </w:r>
          </w:p>
        </w:tc>
        <w:tc>
          <w:tcPr>
            <w:tcW w:type="dxa" w:w="2551"/>
          </w:tcPr>
          <w:p>
            <w:pPr>
              <w:keepNext/>
              <w:spacing w:after="20"/>
            </w:pPr>
            <w:r/>
            <w:r>
              <w:rPr>
                <w:b w:val="0"/>
                <w:i w:val="0"/>
                <w:sz w:val="20"/>
              </w:rPr>
              <w:t>3</w:t>
            </w:r>
          </w:p>
        </w:tc>
      </w:tr>
      <w:tr>
        <w:trPr>
          <w:cantSplit/>
        </w:trPr>
        <w:tc>
          <w:tcPr>
            <w:tcW w:type="dxa" w:w="7087"/>
            <w:shd w:val="clear" w:fill="EEF3F9"/>
          </w:tcPr>
          <w:p>
            <w:pPr>
              <w:keepNext/>
              <w:spacing w:after="20"/>
            </w:pPr>
            <w:r/>
            <w:r>
              <w:rPr>
                <w:b w:val="0"/>
                <w:i w:val="0"/>
                <w:sz w:val="20"/>
              </w:rPr>
              <w:t>10% to 40%</w:t>
            </w:r>
          </w:p>
        </w:tc>
        <w:tc>
          <w:tcPr>
            <w:tcW w:type="dxa" w:w="2551"/>
            <w:shd w:val="clear" w:fill="EEF3F9"/>
          </w:tcPr>
          <w:p>
            <w:pPr>
              <w:keepNext/>
              <w:spacing w:after="20"/>
            </w:pPr>
            <w:r/>
            <w:r>
              <w:rPr>
                <w:b w:val="0"/>
                <w:i w:val="0"/>
                <w:sz w:val="20"/>
              </w:rPr>
              <w:t>2</w:t>
            </w:r>
          </w:p>
        </w:tc>
      </w:tr>
      <w:tr>
        <w:trPr>
          <w:cantSplit/>
        </w:trPr>
        <w:tc>
          <w:tcPr>
            <w:tcW w:type="dxa" w:w="7087"/>
          </w:tcPr>
          <w:p>
            <w:pPr>
              <w:keepNext/>
              <w:spacing w:after="20"/>
            </w:pPr>
            <w:r/>
            <w:r>
              <w:rPr>
                <w:b w:val="0"/>
                <w:i w:val="0"/>
                <w:sz w:val="20"/>
              </w:rPr>
              <w:t>Over 40%</w:t>
            </w:r>
          </w:p>
        </w:tc>
        <w:tc>
          <w:tcPr>
            <w:tcW w:type="dxa" w:w="2551"/>
          </w:tcPr>
          <w:p>
            <w:pPr>
              <w:keepNext/>
              <w:spacing w:after="20"/>
            </w:pPr>
            <w:r/>
            <w:r>
              <w:rPr>
                <w:b w:val="0"/>
                <w:i w:val="0"/>
                <w:sz w:val="20"/>
              </w:rPr>
              <w:t>1</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Debts and dependants reduce the ability to absorb a loss.</w:t>
            </w:r>
          </w:p>
          <w:p>
            <w:pPr>
              <w:spacing w:after="40"/>
            </w:pPr>
            <w:r>
              <w:rPr>
                <w:b/>
                <w:color w:val="003781"/>
                <w:sz w:val="18"/>
              </w:rPr>
              <w:t xml:space="preserve">Competitors  </w:t>
            </w:r>
            <w:r>
              <w:rPr>
                <w:sz w:val="18"/>
              </w:rPr>
              <w:t>Not asked by any of the four.</w:t>
            </w:r>
          </w:p>
          <w:p>
            <w:pPr>
              <w:spacing w:after="40"/>
            </w:pPr>
            <w:r>
              <w:rPr>
                <w:b/>
                <w:color w:val="003781"/>
                <w:sz w:val="18"/>
              </w:rPr>
              <w:t xml:space="preserve">ESMA  </w:t>
            </w:r>
            <w:r>
              <w:rPr>
                <w:sz w:val="18"/>
              </w:rPr>
              <w:t>Regular commitments and debts (para 37); ask for facts, not whether the client feels they have enough (para 46); family situation (para 24).</w:t>
            </w:r>
          </w:p>
        </w:tc>
      </w:tr>
    </w:tbl>
    <w:p>
      <w:pPr>
        <w:spacing w:after="40"/>
      </w:pPr>
    </w:p>
    <w:p>
      <w:pPr>
        <w:keepNext/>
        <w:spacing w:before="120"/>
      </w:pPr>
      <w:r>
        <w:rPr>
          <w:b/>
          <w:color w:val="003781"/>
          <w:sz w:val="22"/>
        </w:rPr>
        <w:t>Q3  Emergency savings</w:t>
      </w:r>
    </w:p>
    <w:p>
      <w:pPr>
        <w:keepNext/>
      </w:pPr>
      <w:r>
        <w:rPr>
          <w:b/>
          <w:sz w:val="24"/>
        </w:rPr>
        <w:t>If your income stopped, how many months of normal spending could you cover from savings other than this investment?</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Points</w:t>
            </w:r>
          </w:p>
        </w:tc>
      </w:tr>
      <w:tr>
        <w:trPr>
          <w:cantSplit/>
        </w:trPr>
        <w:tc>
          <w:tcPr>
            <w:tcW w:type="dxa" w:w="7087"/>
          </w:tcPr>
          <w:p>
            <w:pPr>
              <w:keepNext/>
              <w:spacing w:after="20"/>
            </w:pPr>
            <w:r/>
            <w:r>
              <w:rPr>
                <w:b w:val="0"/>
                <w:i w:val="0"/>
                <w:sz w:val="20"/>
              </w:rPr>
              <w:t>12 months or more</w:t>
            </w:r>
          </w:p>
        </w:tc>
        <w:tc>
          <w:tcPr>
            <w:tcW w:type="dxa" w:w="2551"/>
          </w:tcPr>
          <w:p>
            <w:pPr>
              <w:keepNext/>
              <w:spacing w:after="20"/>
            </w:pPr>
            <w:r/>
            <w:r>
              <w:rPr>
                <w:b w:val="0"/>
                <w:i w:val="0"/>
                <w:sz w:val="20"/>
              </w:rPr>
              <w:t>3</w:t>
            </w:r>
          </w:p>
        </w:tc>
      </w:tr>
      <w:tr>
        <w:trPr>
          <w:cantSplit/>
        </w:trPr>
        <w:tc>
          <w:tcPr>
            <w:tcW w:type="dxa" w:w="7087"/>
            <w:shd w:val="clear" w:fill="EEF3F9"/>
          </w:tcPr>
          <w:p>
            <w:pPr>
              <w:keepNext/>
              <w:spacing w:after="20"/>
            </w:pPr>
            <w:r/>
            <w:r>
              <w:rPr>
                <w:b w:val="0"/>
                <w:i w:val="0"/>
                <w:sz w:val="20"/>
              </w:rPr>
              <w:t>3 to 11 months</w:t>
            </w:r>
          </w:p>
        </w:tc>
        <w:tc>
          <w:tcPr>
            <w:tcW w:type="dxa" w:w="2551"/>
            <w:shd w:val="clear" w:fill="EEF3F9"/>
          </w:tcPr>
          <w:p>
            <w:pPr>
              <w:keepNext/>
              <w:spacing w:after="20"/>
            </w:pPr>
            <w:r/>
            <w:r>
              <w:rPr>
                <w:b w:val="0"/>
                <w:i w:val="0"/>
                <w:sz w:val="20"/>
              </w:rPr>
              <w:t>2</w:t>
            </w:r>
          </w:p>
        </w:tc>
      </w:tr>
      <w:tr>
        <w:trPr>
          <w:cantSplit/>
        </w:trPr>
        <w:tc>
          <w:tcPr>
            <w:tcW w:type="dxa" w:w="7087"/>
          </w:tcPr>
          <w:p>
            <w:pPr>
              <w:keepNext/>
              <w:spacing w:after="20"/>
            </w:pPr>
            <w:r/>
            <w:r>
              <w:rPr>
                <w:b w:val="0"/>
                <w:i w:val="0"/>
                <w:sz w:val="20"/>
              </w:rPr>
              <w:t>Less than 3 months (capacity is no higher than Medium)</w:t>
            </w:r>
          </w:p>
        </w:tc>
        <w:tc>
          <w:tcPr>
            <w:tcW w:type="dxa" w:w="2551"/>
          </w:tcPr>
          <w:p>
            <w:pPr>
              <w:keepNext/>
              <w:spacing w:after="20"/>
            </w:pPr>
            <w:r/>
            <w:r>
              <w:rPr>
                <w:b w:val="0"/>
                <w:i w:val="0"/>
                <w:sz w:val="20"/>
              </w:rPr>
              <w:t>1</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With an emergency fund, a fall in value does not force a sale.</w:t>
            </w:r>
          </w:p>
          <w:p>
            <w:pPr>
              <w:spacing w:after="40"/>
            </w:pPr>
            <w:r>
              <w:rPr>
                <w:b/>
                <w:color w:val="003781"/>
                <w:sz w:val="18"/>
              </w:rPr>
              <w:t xml:space="preserve">Competitors  </w:t>
            </w:r>
            <w:r>
              <w:rPr>
                <w:sz w:val="18"/>
              </w:rPr>
              <w:t>Zurich Q8: "Do you have other savings available to you, should you encounter a financial emergency?" (none / some, not earmarked / yes, specific savings). Not asked by Aviva, Standard Life or Irish Life.</w:t>
            </w:r>
          </w:p>
          <w:p>
            <w:pPr>
              <w:spacing w:after="40"/>
            </w:pPr>
            <w:r>
              <w:rPr>
                <w:b/>
                <w:color w:val="003781"/>
                <w:sz w:val="18"/>
              </w:rPr>
              <w:t xml:space="preserve">ESMA  </w:t>
            </w:r>
            <w:r>
              <w:rPr>
                <w:sz w:val="18"/>
              </w:rPr>
              <w:t>Liquid assets (para 37).</w:t>
            </w:r>
          </w:p>
        </w:tc>
      </w:tr>
    </w:tbl>
    <w:p>
      <w:pPr>
        <w:spacing w:after="40"/>
      </w:pPr>
    </w:p>
    <w:p>
      <w:pPr>
        <w:keepNext/>
        <w:spacing w:before="120"/>
      </w:pPr>
      <w:r>
        <w:rPr>
          <w:b/>
          <w:color w:val="003781"/>
          <w:sz w:val="22"/>
        </w:rPr>
        <w:t>Q4  Reliance on this money</w:t>
      </w:r>
    </w:p>
    <w:p>
      <w:pPr>
        <w:keepNext/>
      </w:pPr>
      <w:r>
        <w:rPr>
          <w:b/>
          <w:sz w:val="24"/>
        </w:rPr>
        <w:t>If this investment fell sharply in value, what effect would it have on your plans?</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Points</w:t>
            </w:r>
          </w:p>
        </w:tc>
      </w:tr>
      <w:tr>
        <w:trPr>
          <w:cantSplit/>
        </w:trPr>
        <w:tc>
          <w:tcPr>
            <w:tcW w:type="dxa" w:w="7087"/>
          </w:tcPr>
          <w:p>
            <w:pPr>
              <w:keepNext/>
              <w:spacing w:after="20"/>
            </w:pPr>
            <w:r/>
            <w:r>
              <w:rPr>
                <w:b w:val="0"/>
                <w:i w:val="0"/>
                <w:sz w:val="20"/>
              </w:rPr>
              <w:t>Little or none: I have other savings and income to rely on</w:t>
            </w:r>
          </w:p>
        </w:tc>
        <w:tc>
          <w:tcPr>
            <w:tcW w:type="dxa" w:w="2551"/>
          </w:tcPr>
          <w:p>
            <w:pPr>
              <w:keepNext/>
              <w:spacing w:after="20"/>
            </w:pPr>
            <w:r/>
            <w:r>
              <w:rPr>
                <w:b w:val="0"/>
                <w:i w:val="0"/>
                <w:sz w:val="20"/>
              </w:rPr>
              <w:t>3</w:t>
            </w:r>
          </w:p>
        </w:tc>
      </w:tr>
      <w:tr>
        <w:trPr>
          <w:cantSplit/>
        </w:trPr>
        <w:tc>
          <w:tcPr>
            <w:tcW w:type="dxa" w:w="7087"/>
            <w:shd w:val="clear" w:fill="EEF3F9"/>
          </w:tcPr>
          <w:p>
            <w:pPr>
              <w:keepNext/>
              <w:spacing w:after="20"/>
            </w:pPr>
            <w:r/>
            <w:r>
              <w:rPr>
                <w:b w:val="0"/>
                <w:i w:val="0"/>
                <w:sz w:val="20"/>
              </w:rPr>
              <w:t>Some: I would need to change some of my plans</w:t>
            </w:r>
          </w:p>
        </w:tc>
        <w:tc>
          <w:tcPr>
            <w:tcW w:type="dxa" w:w="2551"/>
            <w:shd w:val="clear" w:fill="EEF3F9"/>
          </w:tcPr>
          <w:p>
            <w:pPr>
              <w:keepNext/>
              <w:spacing w:after="20"/>
            </w:pPr>
            <w:r/>
            <w:r>
              <w:rPr>
                <w:b w:val="0"/>
                <w:i w:val="0"/>
                <w:sz w:val="20"/>
              </w:rPr>
              <w:t>2</w:t>
            </w:r>
          </w:p>
        </w:tc>
      </w:tr>
      <w:tr>
        <w:trPr>
          <w:cantSplit/>
        </w:trPr>
        <w:tc>
          <w:tcPr>
            <w:tcW w:type="dxa" w:w="7087"/>
          </w:tcPr>
          <w:p>
            <w:pPr>
              <w:keepNext/>
              <w:spacing w:after="20"/>
            </w:pPr>
            <w:r/>
            <w:r>
              <w:rPr>
                <w:b w:val="0"/>
                <w:i w:val="0"/>
                <w:sz w:val="20"/>
              </w:rPr>
              <w:t>Serious: I rely on this money, or need it for a specific purpose (capacity is no higher than Medium)</w:t>
            </w:r>
          </w:p>
        </w:tc>
        <w:tc>
          <w:tcPr>
            <w:tcW w:type="dxa" w:w="2551"/>
          </w:tcPr>
          <w:p>
            <w:pPr>
              <w:keepNext/>
              <w:spacing w:after="20"/>
            </w:pPr>
            <w:r/>
            <w:r>
              <w:rPr>
                <w:b w:val="0"/>
                <w:i w:val="0"/>
                <w:sz w:val="20"/>
              </w:rPr>
              <w:t>1</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Shows how much the client depends on this money. Q3 measures the cash buffer; this measures what a loss would do to their plans.</w:t>
            </w:r>
          </w:p>
          <w:p>
            <w:pPr>
              <w:spacing w:after="40"/>
            </w:pPr>
            <w:r>
              <w:rPr>
                <w:b/>
                <w:color w:val="003781"/>
                <w:sz w:val="18"/>
              </w:rPr>
              <w:t xml:space="preserve">Competitors  </w:t>
            </w:r>
            <w:r>
              <w:rPr>
                <w:sz w:val="18"/>
              </w:rPr>
              <w:t>Aviva Q2: "How important to you is the investment you are considering now?" Zurich Q9: "If this investment were to perform poorly, what impact would this have on your financial well-being?" Not asked by Standard Life or Irish Life.</w:t>
            </w:r>
          </w:p>
          <w:p>
            <w:pPr>
              <w:spacing w:after="40"/>
            </w:pPr>
            <w:r>
              <w:rPr>
                <w:b/>
                <w:color w:val="003781"/>
                <w:sz w:val="18"/>
              </w:rPr>
              <w:t xml:space="preserve">ESMA  </w:t>
            </w:r>
            <w:r>
              <w:rPr>
                <w:sz w:val="18"/>
              </w:rPr>
              <w:t>Ability to bear losses (paras 12, 80); the overall financial situation (paras 37, 43).</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DCE9F7"/>
          </w:tcPr>
          <w:p>
            <w:pPr>
              <w:spacing w:after="40"/>
            </w:pPr>
            <w:r/>
            <w:r>
              <w:rPr>
                <w:b/>
                <w:color w:val="003781"/>
                <w:sz w:val="20"/>
              </w:rPr>
              <w:t xml:space="preserve">Result  </w:t>
            </w:r>
            <w:r>
              <w:rPr>
                <w:sz w:val="20"/>
              </w:rPr>
              <w:t>Capacity for loss = Q1 + Q2 + Q3 + Q4 (4 to 12): Low (4–6), Medium (7–9), High (10–12). Less than 3 months' savings at Q3, or relying on the money at Q4: no higher than Medium. It is a separate result and does not change the rating, in line with Aviva and Zurich. If the rating is 5 or more with Low capacity, or 7 with Medium capacity, the client is asked to confirm and the adviser records how it is addressed.</w:t>
            </w:r>
          </w:p>
        </w:tc>
      </w:tr>
    </w:tbl>
    <w:p>
      <w:pPr>
        <w:spacing w:after="40"/>
      </w:pPr>
    </w:p>
    <w:p>
      <w:pPr>
        <w:pStyle w:val="Heading2"/>
      </w:pPr>
      <w:r>
        <w:t>Part B – Your timing</w:t>
      </w:r>
    </w:p>
    <w:p>
      <w:pPr>
        <w:keepNext/>
        <w:spacing w:before="120"/>
      </w:pPr>
      <w:r>
        <w:rPr>
          <w:b/>
          <w:color w:val="003781"/>
          <w:sz w:val="22"/>
        </w:rPr>
        <w:t>Q5  Time horizon</w:t>
      </w:r>
    </w:p>
    <w:p>
      <w:pPr>
        <w:keepNext/>
      </w:pPr>
      <w:r>
        <w:rPr>
          <w:b/>
          <w:sz w:val="24"/>
        </w:rPr>
        <w:t>When do you expect to need to start taking money out of this investment?</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Highest rating allowed</w:t>
            </w:r>
          </w:p>
        </w:tc>
      </w:tr>
      <w:tr>
        <w:trPr>
          <w:cantSplit/>
        </w:trPr>
        <w:tc>
          <w:tcPr>
            <w:tcW w:type="dxa" w:w="7087"/>
          </w:tcPr>
          <w:p>
            <w:pPr>
              <w:keepNext/>
              <w:spacing w:after="20"/>
            </w:pPr>
            <w:r/>
            <w:r>
              <w:rPr>
                <w:b w:val="0"/>
                <w:i w:val="0"/>
                <w:sz w:val="20"/>
              </w:rPr>
              <w:t>In less than 1 year</w:t>
            </w:r>
          </w:p>
        </w:tc>
        <w:tc>
          <w:tcPr>
            <w:tcW w:type="dxa" w:w="2551"/>
          </w:tcPr>
          <w:p>
            <w:pPr>
              <w:keepNext/>
              <w:spacing w:after="20"/>
            </w:pPr>
            <w:r/>
            <w:r>
              <w:rPr>
                <w:b w:val="0"/>
                <w:i w:val="0"/>
                <w:sz w:val="20"/>
              </w:rPr>
              <w:t>1</w:t>
            </w:r>
          </w:p>
        </w:tc>
      </w:tr>
      <w:tr>
        <w:trPr>
          <w:cantSplit/>
        </w:trPr>
        <w:tc>
          <w:tcPr>
            <w:tcW w:type="dxa" w:w="7087"/>
            <w:shd w:val="clear" w:fill="EEF3F9"/>
          </w:tcPr>
          <w:p>
            <w:pPr>
              <w:keepNext/>
              <w:spacing w:after="20"/>
            </w:pPr>
            <w:r/>
            <w:r>
              <w:rPr>
                <w:b w:val="0"/>
                <w:i w:val="0"/>
                <w:sz w:val="20"/>
              </w:rPr>
              <w:t>In 1 year to less than 3 years</w:t>
            </w:r>
          </w:p>
        </w:tc>
        <w:tc>
          <w:tcPr>
            <w:tcW w:type="dxa" w:w="2551"/>
            <w:shd w:val="clear" w:fill="EEF3F9"/>
          </w:tcPr>
          <w:p>
            <w:pPr>
              <w:keepNext/>
              <w:spacing w:after="20"/>
            </w:pPr>
            <w:r/>
            <w:r>
              <w:rPr>
                <w:b w:val="0"/>
                <w:i w:val="0"/>
                <w:sz w:val="20"/>
              </w:rPr>
              <w:t>2</w:t>
            </w:r>
          </w:p>
        </w:tc>
      </w:tr>
      <w:tr>
        <w:trPr>
          <w:cantSplit/>
        </w:trPr>
        <w:tc>
          <w:tcPr>
            <w:tcW w:type="dxa" w:w="7087"/>
          </w:tcPr>
          <w:p>
            <w:pPr>
              <w:keepNext/>
              <w:spacing w:after="20"/>
            </w:pPr>
            <w:r/>
            <w:r>
              <w:rPr>
                <w:b w:val="0"/>
                <w:i w:val="0"/>
                <w:sz w:val="20"/>
              </w:rPr>
              <w:t>In 3 years to less than 5 years</w:t>
            </w:r>
          </w:p>
        </w:tc>
        <w:tc>
          <w:tcPr>
            <w:tcW w:type="dxa" w:w="2551"/>
          </w:tcPr>
          <w:p>
            <w:pPr>
              <w:keepNext/>
              <w:spacing w:after="20"/>
            </w:pPr>
            <w:r/>
            <w:r>
              <w:rPr>
                <w:b w:val="0"/>
                <w:i w:val="0"/>
                <w:sz w:val="20"/>
              </w:rPr>
              <w:t>4</w:t>
            </w:r>
          </w:p>
        </w:tc>
      </w:tr>
      <w:tr>
        <w:trPr>
          <w:cantSplit/>
        </w:trPr>
        <w:tc>
          <w:tcPr>
            <w:tcW w:type="dxa" w:w="7087"/>
            <w:shd w:val="clear" w:fill="EEF3F9"/>
          </w:tcPr>
          <w:p>
            <w:pPr>
              <w:keepNext/>
              <w:spacing w:after="20"/>
            </w:pPr>
            <w:r/>
            <w:r>
              <w:rPr>
                <w:b w:val="0"/>
                <w:i w:val="0"/>
                <w:sz w:val="20"/>
              </w:rPr>
              <w:t>In 5 years or more</w:t>
            </w:r>
          </w:p>
        </w:tc>
        <w:tc>
          <w:tcPr>
            <w:tcW w:type="dxa" w:w="2551"/>
            <w:shd w:val="clear" w:fill="EEF3F9"/>
          </w:tcPr>
          <w:p>
            <w:pPr>
              <w:keepNext/>
              <w:spacing w:after="20"/>
            </w:pPr>
            <w:r/>
            <w:r>
              <w:rPr>
                <w:b w:val="0"/>
                <w:i w:val="0"/>
                <w:sz w:val="20"/>
              </w:rPr>
              <w:t>No limit (6)</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Higher-risk funds need time to recover from falls. The ESMA scale assumes holding for 5 years or more, so 3 to 5 years is limited to 4 (balanced) and flagged, and 5 years or more has no limit.</w:t>
            </w:r>
          </w:p>
          <w:p>
            <w:pPr>
              <w:spacing w:after="40"/>
            </w:pPr>
            <w:r>
              <w:rPr>
                <w:b/>
                <w:color w:val="003781"/>
                <w:sz w:val="18"/>
              </w:rPr>
              <w:t xml:space="preserve">Competitors  </w:t>
            </w:r>
            <w:r>
              <w:rPr>
                <w:sz w:val="18"/>
              </w:rPr>
              <w:t>Zurich Q2: "How long do you plan to invest for?" (1 to 15+ years): shorter terms lower the profile, and 5 years or less shows a warning. Aviva: a term slider used only for its charts. Not asked by Standard Life or Irish Life.</w:t>
            </w:r>
          </w:p>
          <w:p>
            <w:pPr>
              <w:spacing w:after="40"/>
            </w:pPr>
            <w:r>
              <w:rPr>
                <w:b/>
                <w:color w:val="003781"/>
                <w:sz w:val="18"/>
              </w:rPr>
              <w:t xml:space="preserve">ESMA  </w:t>
            </w:r>
            <w:r>
              <w:rPr>
                <w:sz w:val="18"/>
              </w:rPr>
              <w:t>Holding period and need for liquidity (para 24); effect of time horizon on risk and return (para 80).</w:t>
            </w:r>
          </w:p>
        </w:tc>
      </w:tr>
    </w:tbl>
    <w:p>
      <w:pPr>
        <w:spacing w:after="40"/>
      </w:pPr>
    </w:p>
    <w:p>
      <w:pPr>
        <w:pStyle w:val="Heading2"/>
      </w:pPr>
      <w:r>
        <w:t>Part C – Your attitude to risk</w:t>
      </w:r>
    </w:p>
    <w:p>
      <w:pPr>
        <w:keepNext/>
        <w:spacing w:before="120"/>
      </w:pPr>
      <w:r>
        <w:rPr>
          <w:b/>
          <w:color w:val="003781"/>
          <w:sz w:val="22"/>
        </w:rPr>
        <w:t>Q6  Largest fall you could accept</w:t>
      </w:r>
    </w:p>
    <w:p>
      <w:pPr>
        <w:keepNext/>
      </w:pPr>
      <w:r>
        <w:rPr>
          <w:b/>
          <w:sz w:val="24"/>
        </w:rPr>
        <w:t>Imagine you invest €10,000. What is the largest fall in value over 12 months that you could accept without changing your plans?</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Points to rating</w:t>
            </w:r>
          </w:p>
        </w:tc>
      </w:tr>
      <w:tr>
        <w:trPr>
          <w:cantSplit/>
        </w:trPr>
        <w:tc>
          <w:tcPr>
            <w:tcW w:type="dxa" w:w="7087"/>
          </w:tcPr>
          <w:p>
            <w:pPr>
              <w:keepNext/>
              <w:spacing w:after="20"/>
            </w:pPr>
            <w:r/>
            <w:r>
              <w:rPr>
                <w:b w:val="0"/>
                <w:i w:val="0"/>
                <w:sz w:val="20"/>
              </w:rPr>
              <w:t>No fall at all</w:t>
            </w:r>
          </w:p>
        </w:tc>
        <w:tc>
          <w:tcPr>
            <w:tcW w:type="dxa" w:w="2551"/>
          </w:tcPr>
          <w:p>
            <w:pPr>
              <w:keepNext/>
              <w:spacing w:after="20"/>
            </w:pPr>
            <w:r/>
            <w:r>
              <w:rPr>
                <w:b w:val="0"/>
                <w:i w:val="0"/>
                <w:sz w:val="20"/>
              </w:rPr>
              <w:t>1</w:t>
            </w:r>
          </w:p>
        </w:tc>
      </w:tr>
      <w:tr>
        <w:trPr>
          <w:cantSplit/>
        </w:trPr>
        <w:tc>
          <w:tcPr>
            <w:tcW w:type="dxa" w:w="7087"/>
            <w:shd w:val="clear" w:fill="EEF3F9"/>
          </w:tcPr>
          <w:p>
            <w:pPr>
              <w:keepNext/>
              <w:spacing w:after="20"/>
            </w:pPr>
            <w:r/>
            <w:r>
              <w:rPr>
                <w:b w:val="0"/>
                <w:i w:val="0"/>
                <w:sz w:val="20"/>
              </w:rPr>
              <w:t>About €250 (2.5%)</w:t>
            </w:r>
          </w:p>
        </w:tc>
        <w:tc>
          <w:tcPr>
            <w:tcW w:type="dxa" w:w="2551"/>
            <w:shd w:val="clear" w:fill="EEF3F9"/>
          </w:tcPr>
          <w:p>
            <w:pPr>
              <w:keepNext/>
              <w:spacing w:after="20"/>
            </w:pPr>
            <w:r/>
            <w:r>
              <w:rPr>
                <w:b w:val="0"/>
                <w:i w:val="0"/>
                <w:sz w:val="20"/>
              </w:rPr>
              <w:t>2</w:t>
            </w:r>
          </w:p>
        </w:tc>
      </w:tr>
      <w:tr>
        <w:trPr>
          <w:cantSplit/>
        </w:trPr>
        <w:tc>
          <w:tcPr>
            <w:tcW w:type="dxa" w:w="7087"/>
          </w:tcPr>
          <w:p>
            <w:pPr>
              <w:keepNext/>
              <w:spacing w:after="20"/>
            </w:pPr>
            <w:r/>
            <w:r>
              <w:rPr>
                <w:b w:val="0"/>
                <w:i w:val="0"/>
                <w:sz w:val="20"/>
              </w:rPr>
              <w:t>About €700 (7%)</w:t>
            </w:r>
          </w:p>
        </w:tc>
        <w:tc>
          <w:tcPr>
            <w:tcW w:type="dxa" w:w="2551"/>
          </w:tcPr>
          <w:p>
            <w:pPr>
              <w:keepNext/>
              <w:spacing w:after="20"/>
            </w:pPr>
            <w:r/>
            <w:r>
              <w:rPr>
                <w:b w:val="0"/>
                <w:i w:val="0"/>
                <w:sz w:val="20"/>
              </w:rPr>
              <w:t>3</w:t>
            </w:r>
          </w:p>
        </w:tc>
      </w:tr>
      <w:tr>
        <w:trPr>
          <w:cantSplit/>
        </w:trPr>
        <w:tc>
          <w:tcPr>
            <w:tcW w:type="dxa" w:w="7087"/>
            <w:shd w:val="clear" w:fill="EEF3F9"/>
          </w:tcPr>
          <w:p>
            <w:pPr>
              <w:keepNext/>
              <w:spacing w:after="20"/>
            </w:pPr>
            <w:r/>
            <w:r>
              <w:rPr>
                <w:b w:val="0"/>
                <w:i w:val="0"/>
                <w:sz w:val="20"/>
              </w:rPr>
              <w:t>About €1,500 (15%)</w:t>
            </w:r>
          </w:p>
        </w:tc>
        <w:tc>
          <w:tcPr>
            <w:tcW w:type="dxa" w:w="2551"/>
            <w:shd w:val="clear" w:fill="EEF3F9"/>
          </w:tcPr>
          <w:p>
            <w:pPr>
              <w:keepNext/>
              <w:spacing w:after="20"/>
            </w:pPr>
            <w:r/>
            <w:r>
              <w:rPr>
                <w:b w:val="0"/>
                <w:i w:val="0"/>
                <w:sz w:val="20"/>
              </w:rPr>
              <w:t>4</w:t>
            </w:r>
          </w:p>
        </w:tc>
      </w:tr>
      <w:tr>
        <w:trPr>
          <w:cantSplit/>
        </w:trPr>
        <w:tc>
          <w:tcPr>
            <w:tcW w:type="dxa" w:w="7087"/>
          </w:tcPr>
          <w:p>
            <w:pPr>
              <w:keepNext/>
              <w:spacing w:after="20"/>
            </w:pPr>
            <w:r/>
            <w:r>
              <w:rPr>
                <w:b w:val="0"/>
                <w:i w:val="0"/>
                <w:sz w:val="20"/>
              </w:rPr>
              <w:t>About €2,500 (25%)</w:t>
            </w:r>
          </w:p>
        </w:tc>
        <w:tc>
          <w:tcPr>
            <w:tcW w:type="dxa" w:w="2551"/>
          </w:tcPr>
          <w:p>
            <w:pPr>
              <w:keepNext/>
              <w:spacing w:after="20"/>
            </w:pPr>
            <w:r/>
            <w:r>
              <w:rPr>
                <w:b w:val="0"/>
                <w:i w:val="0"/>
                <w:sz w:val="20"/>
              </w:rPr>
              <w:t>5</w:t>
            </w:r>
          </w:p>
        </w:tc>
      </w:tr>
      <w:tr>
        <w:trPr>
          <w:cantSplit/>
        </w:trPr>
        <w:tc>
          <w:tcPr>
            <w:tcW w:type="dxa" w:w="7087"/>
            <w:shd w:val="clear" w:fill="EEF3F9"/>
          </w:tcPr>
          <w:p>
            <w:pPr>
              <w:keepNext/>
              <w:spacing w:after="20"/>
            </w:pPr>
            <w:r/>
            <w:r>
              <w:rPr>
                <w:b w:val="0"/>
                <w:i w:val="0"/>
                <w:sz w:val="20"/>
              </w:rPr>
              <w:t>About €4,000 (40%) or more</w:t>
            </w:r>
          </w:p>
        </w:tc>
        <w:tc>
          <w:tcPr>
            <w:tcW w:type="dxa" w:w="2551"/>
            <w:shd w:val="clear" w:fill="EEF3F9"/>
          </w:tcPr>
          <w:p>
            <w:pPr>
              <w:keepNext/>
              <w:spacing w:after="20"/>
            </w:pPr>
            <w:r/>
            <w:r>
              <w:rPr>
                <w:b w:val="0"/>
                <w:i w:val="0"/>
                <w:sz w:val="20"/>
              </w:rPr>
              <w:t>6</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Each figure is a "bad year" for a fund at that ESMA level: twice the middle of its volatility band. The figures sit between Aviva's and Zurich's (Appendix A). This answer also anchors the attitude rating, which can be at most one level above it.</w:t>
            </w:r>
          </w:p>
          <w:p>
            <w:pPr>
              <w:spacing w:after="40"/>
            </w:pPr>
            <w:r>
              <w:rPr>
                <w:b/>
                <w:color w:val="003781"/>
                <w:sz w:val="18"/>
              </w:rPr>
              <w:t xml:space="preserve">Competitors  </w:t>
            </w:r>
            <w:r>
              <w:rPr>
                <w:sz w:val="18"/>
              </w:rPr>
              <w:t>Aviva Q5: "Maximum percentage loss tolerable in 12 months?" (slider 0–40%). Zurich Q5: "How concerned would you be with a short-term (6 months) 10% decline?" and Q6: acceptable range of values for €10,000 after 5 years (worst cases 2% to 37%). Standard Life Q7 / Irish Life Q9: "How much would you be willing to place in an investment with possible high returns but a similar chance of losing some of your money?"</w:t>
            </w:r>
          </w:p>
          <w:p>
            <w:pPr>
              <w:spacing w:after="40"/>
            </w:pPr>
            <w:r>
              <w:rPr>
                <w:b/>
                <w:color w:val="003781"/>
                <w:sz w:val="18"/>
              </w:rPr>
              <w:t xml:space="preserve">ESMA  </w:t>
            </w:r>
            <w:r>
              <w:rPr>
                <w:sz w:val="18"/>
              </w:rPr>
              <w:t>The model question: what loss over a given period the client would accept (para 46); use concrete figures (paras 31, 48).</w:t>
            </w:r>
          </w:p>
        </w:tc>
      </w:tr>
    </w:tbl>
    <w:p>
      <w:pPr>
        <w:spacing w:after="40"/>
      </w:pPr>
    </w:p>
    <w:p>
      <w:pPr>
        <w:keepNext/>
        <w:spacing w:before="120"/>
      </w:pPr>
      <w:r>
        <w:rPr>
          <w:b/>
          <w:color w:val="003781"/>
          <w:sz w:val="22"/>
        </w:rPr>
        <w:t>Q7  Reaction to a fall</w:t>
      </w:r>
    </w:p>
    <w:p>
      <w:pPr>
        <w:keepNext/>
      </w:pPr>
      <w:r>
        <w:rPr>
          <w:b/>
          <w:sz w:val="24"/>
        </w:rPr>
        <w:t>Six months after you invest €10,000, markets fall and your investment is worth €8,000. What would you most likely do?</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Points to rating</w:t>
            </w:r>
          </w:p>
        </w:tc>
      </w:tr>
      <w:tr>
        <w:trPr>
          <w:cantSplit/>
        </w:trPr>
        <w:tc>
          <w:tcPr>
            <w:tcW w:type="dxa" w:w="7087"/>
          </w:tcPr>
          <w:p>
            <w:pPr>
              <w:keepNext/>
              <w:spacing w:after="20"/>
            </w:pPr>
            <w:r/>
            <w:r>
              <w:rPr>
                <w:b w:val="0"/>
                <w:i w:val="0"/>
                <w:sz w:val="20"/>
              </w:rPr>
              <w:t>Sell everything</w:t>
            </w:r>
          </w:p>
        </w:tc>
        <w:tc>
          <w:tcPr>
            <w:tcW w:type="dxa" w:w="2551"/>
          </w:tcPr>
          <w:p>
            <w:pPr>
              <w:keepNext/>
              <w:spacing w:after="20"/>
            </w:pPr>
            <w:r/>
            <w:r>
              <w:rPr>
                <w:b w:val="0"/>
                <w:i w:val="0"/>
                <w:sz w:val="20"/>
              </w:rPr>
              <w:t>2</w:t>
            </w:r>
          </w:p>
        </w:tc>
      </w:tr>
      <w:tr>
        <w:trPr>
          <w:cantSplit/>
        </w:trPr>
        <w:tc>
          <w:tcPr>
            <w:tcW w:type="dxa" w:w="7087"/>
            <w:shd w:val="clear" w:fill="EEF3F9"/>
          </w:tcPr>
          <w:p>
            <w:pPr>
              <w:keepNext/>
              <w:spacing w:after="20"/>
            </w:pPr>
            <w:r/>
            <w:r>
              <w:rPr>
                <w:b w:val="0"/>
                <w:i w:val="0"/>
                <w:sz w:val="20"/>
              </w:rPr>
              <w:t>Sell part, to limit further losses</w:t>
            </w:r>
          </w:p>
        </w:tc>
        <w:tc>
          <w:tcPr>
            <w:tcW w:type="dxa" w:w="2551"/>
            <w:shd w:val="clear" w:fill="EEF3F9"/>
          </w:tcPr>
          <w:p>
            <w:pPr>
              <w:keepNext/>
              <w:spacing w:after="20"/>
            </w:pPr>
            <w:r/>
            <w:r>
              <w:rPr>
                <w:b w:val="0"/>
                <w:i w:val="0"/>
                <w:sz w:val="20"/>
              </w:rPr>
              <w:t>3</w:t>
            </w:r>
          </w:p>
        </w:tc>
      </w:tr>
      <w:tr>
        <w:trPr>
          <w:cantSplit/>
        </w:trPr>
        <w:tc>
          <w:tcPr>
            <w:tcW w:type="dxa" w:w="7087"/>
          </w:tcPr>
          <w:p>
            <w:pPr>
              <w:keepNext/>
              <w:spacing w:after="20"/>
            </w:pPr>
            <w:r/>
            <w:r>
              <w:rPr>
                <w:b w:val="0"/>
                <w:i w:val="0"/>
                <w:sz w:val="20"/>
              </w:rPr>
              <w:t>Keep it and wait for a recovery</w:t>
            </w:r>
          </w:p>
        </w:tc>
        <w:tc>
          <w:tcPr>
            <w:tcW w:type="dxa" w:w="2551"/>
          </w:tcPr>
          <w:p>
            <w:pPr>
              <w:keepNext/>
              <w:spacing w:after="20"/>
            </w:pPr>
            <w:r/>
            <w:r>
              <w:rPr>
                <w:b w:val="0"/>
                <w:i w:val="0"/>
                <w:sz w:val="20"/>
              </w:rPr>
              <w:t>4</w:t>
            </w:r>
          </w:p>
        </w:tc>
      </w:tr>
      <w:tr>
        <w:trPr>
          <w:cantSplit/>
        </w:trPr>
        <w:tc>
          <w:tcPr>
            <w:tcW w:type="dxa" w:w="7087"/>
            <w:shd w:val="clear" w:fill="EEF3F9"/>
          </w:tcPr>
          <w:p>
            <w:pPr>
              <w:keepNext/>
              <w:spacing w:after="20"/>
            </w:pPr>
            <w:r/>
            <w:r>
              <w:rPr>
                <w:b w:val="0"/>
                <w:i w:val="0"/>
                <w:sz w:val="20"/>
              </w:rPr>
              <w:t>Keep it and invest more</w:t>
            </w:r>
          </w:p>
        </w:tc>
        <w:tc>
          <w:tcPr>
            <w:tcW w:type="dxa" w:w="2551"/>
            <w:shd w:val="clear" w:fill="EEF3F9"/>
          </w:tcPr>
          <w:p>
            <w:pPr>
              <w:keepNext/>
              <w:spacing w:after="20"/>
            </w:pPr>
            <w:r/>
            <w:r>
              <w:rPr>
                <w:b w:val="0"/>
                <w:i w:val="0"/>
                <w:sz w:val="20"/>
              </w:rPr>
              <w:t>6</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What the client would do, not how they feel. Holding through a 20% fall fits level 4.</w:t>
            </w:r>
          </w:p>
          <w:p>
            <w:pPr>
              <w:spacing w:after="40"/>
            </w:pPr>
            <w:r>
              <w:rPr>
                <w:b/>
                <w:color w:val="003781"/>
                <w:sz w:val="18"/>
              </w:rPr>
              <w:t xml:space="preserve">Competitors  </w:t>
            </w:r>
            <w:r>
              <w:rPr>
                <w:sz w:val="18"/>
              </w:rPr>
              <w:t>Irish Life Q7: "Six months after making an investment the financial markets start to perform badly … What would your reaction be?" (move to secure / wait / invest more). Zurich Q7: "If you could increase the value of your investment by taking more risk, would you …". Not asked by Aviva.</w:t>
            </w:r>
          </w:p>
          <w:p>
            <w:pPr>
              <w:spacing w:after="40"/>
            </w:pPr>
            <w:r>
              <w:rPr>
                <w:b/>
                <w:color w:val="003781"/>
                <w:sz w:val="18"/>
              </w:rPr>
              <w:t xml:space="preserve">ESMA  </w:t>
            </w:r>
            <w:r>
              <w:rPr>
                <w:sz w:val="18"/>
              </w:rPr>
              <w:t>Ask about personal choices when facing a loss, with figures (para 48); assess the client's response to loss scenarios (para 31).</w:t>
            </w:r>
          </w:p>
        </w:tc>
      </w:tr>
    </w:tbl>
    <w:p>
      <w:pPr>
        <w:spacing w:after="40"/>
      </w:pPr>
    </w:p>
    <w:p>
      <w:pPr>
        <w:keepNext/>
        <w:spacing w:before="120"/>
      </w:pPr>
      <w:r>
        <w:rPr>
          <w:b/>
          <w:color w:val="003781"/>
          <w:sz w:val="22"/>
        </w:rPr>
        <w:t>Q8  Objective</w:t>
      </w:r>
    </w:p>
    <w:p>
      <w:pPr>
        <w:keepNext/>
      </w:pPr>
      <w:r>
        <w:rPr>
          <w:b/>
          <w:sz w:val="24"/>
        </w:rPr>
        <w:t>What do you want from this investment?</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Points to rating</w:t>
            </w:r>
          </w:p>
        </w:tc>
      </w:tr>
      <w:tr>
        <w:trPr>
          <w:cantSplit/>
        </w:trPr>
        <w:tc>
          <w:tcPr>
            <w:tcW w:type="dxa" w:w="7087"/>
          </w:tcPr>
          <w:p>
            <w:pPr>
              <w:keepNext/>
              <w:spacing w:after="20"/>
            </w:pPr>
            <w:r/>
            <w:r>
              <w:rPr>
                <w:b w:val="0"/>
                <w:i w:val="0"/>
                <w:sz w:val="20"/>
              </w:rPr>
              <w:t>To keep my money safe: I want to get back at least what I put in</w:t>
            </w:r>
          </w:p>
        </w:tc>
        <w:tc>
          <w:tcPr>
            <w:tcW w:type="dxa" w:w="2551"/>
          </w:tcPr>
          <w:p>
            <w:pPr>
              <w:keepNext/>
              <w:spacing w:after="20"/>
            </w:pPr>
            <w:r/>
            <w:r>
              <w:rPr>
                <w:b w:val="0"/>
                <w:i w:val="0"/>
                <w:sz w:val="20"/>
              </w:rPr>
              <w:t>1</w:t>
            </w:r>
          </w:p>
        </w:tc>
      </w:tr>
      <w:tr>
        <w:trPr>
          <w:cantSplit/>
        </w:trPr>
        <w:tc>
          <w:tcPr>
            <w:tcW w:type="dxa" w:w="7087"/>
            <w:shd w:val="clear" w:fill="EEF3F9"/>
          </w:tcPr>
          <w:p>
            <w:pPr>
              <w:keepNext/>
              <w:spacing w:after="20"/>
            </w:pPr>
            <w:r/>
            <w:r>
              <w:rPr>
                <w:b w:val="0"/>
                <w:i w:val="0"/>
                <w:sz w:val="20"/>
              </w:rPr>
              <w:t>A return a little better than a deposit account, with very little risk</w:t>
            </w:r>
          </w:p>
        </w:tc>
        <w:tc>
          <w:tcPr>
            <w:tcW w:type="dxa" w:w="2551"/>
            <w:shd w:val="clear" w:fill="EEF3F9"/>
          </w:tcPr>
          <w:p>
            <w:pPr>
              <w:keepNext/>
              <w:spacing w:after="20"/>
            </w:pPr>
            <w:r/>
            <w:r>
              <w:rPr>
                <w:b w:val="0"/>
                <w:i w:val="0"/>
                <w:sz w:val="20"/>
              </w:rPr>
              <w:t>2</w:t>
            </w:r>
          </w:p>
        </w:tc>
      </w:tr>
      <w:tr>
        <w:trPr>
          <w:cantSplit/>
        </w:trPr>
        <w:tc>
          <w:tcPr>
            <w:tcW w:type="dxa" w:w="7087"/>
          </w:tcPr>
          <w:p>
            <w:pPr>
              <w:keepNext/>
              <w:spacing w:after="20"/>
            </w:pPr>
            <w:r/>
            <w:r>
              <w:rPr>
                <w:b w:val="0"/>
                <w:i w:val="0"/>
                <w:sz w:val="20"/>
              </w:rPr>
              <w:t>Steady growth over the long term, accepting that the value will go up and down</w:t>
            </w:r>
          </w:p>
        </w:tc>
        <w:tc>
          <w:tcPr>
            <w:tcW w:type="dxa" w:w="2551"/>
          </w:tcPr>
          <w:p>
            <w:pPr>
              <w:keepNext/>
              <w:spacing w:after="20"/>
            </w:pPr>
            <w:r/>
            <w:r>
              <w:rPr>
                <w:b w:val="0"/>
                <w:i w:val="0"/>
                <w:sz w:val="20"/>
              </w:rPr>
              <w:t>4</w:t>
            </w:r>
          </w:p>
        </w:tc>
      </w:tr>
      <w:tr>
        <w:trPr>
          <w:cantSplit/>
        </w:trPr>
        <w:tc>
          <w:tcPr>
            <w:tcW w:type="dxa" w:w="7087"/>
            <w:shd w:val="clear" w:fill="EEF3F9"/>
          </w:tcPr>
          <w:p>
            <w:pPr>
              <w:keepNext/>
              <w:spacing w:after="20"/>
            </w:pPr>
            <w:r/>
            <w:r>
              <w:rPr>
                <w:b w:val="0"/>
                <w:i w:val="0"/>
                <w:sz w:val="20"/>
              </w:rPr>
              <w:t>Strong growth over the long term, accepting large rises and falls in value</w:t>
            </w:r>
          </w:p>
        </w:tc>
        <w:tc>
          <w:tcPr>
            <w:tcW w:type="dxa" w:w="2551"/>
            <w:shd w:val="clear" w:fill="EEF3F9"/>
          </w:tcPr>
          <w:p>
            <w:pPr>
              <w:keepNext/>
              <w:spacing w:after="20"/>
            </w:pPr>
            <w:r/>
            <w:r>
              <w:rPr>
                <w:b w:val="0"/>
                <w:i w:val="0"/>
                <w:sz w:val="20"/>
              </w:rPr>
              <w:t>5</w:t>
            </w:r>
          </w:p>
        </w:tc>
      </w:tr>
      <w:tr>
        <w:trPr>
          <w:cantSplit/>
        </w:trPr>
        <w:tc>
          <w:tcPr>
            <w:tcW w:type="dxa" w:w="7087"/>
          </w:tcPr>
          <w:p>
            <w:pPr>
              <w:keepNext/>
              <w:spacing w:after="20"/>
            </w:pPr>
            <w:r/>
            <w:r>
              <w:rPr>
                <w:b w:val="0"/>
                <w:i w:val="0"/>
                <w:sz w:val="20"/>
              </w:rPr>
              <w:t>The highest return possible, accepting a high level of risk to get it</w:t>
            </w:r>
          </w:p>
        </w:tc>
        <w:tc>
          <w:tcPr>
            <w:tcW w:type="dxa" w:w="2551"/>
          </w:tcPr>
          <w:p>
            <w:pPr>
              <w:keepNext/>
              <w:spacing w:after="20"/>
            </w:pPr>
            <w:r/>
            <w:r>
              <w:rPr>
                <w:b w:val="0"/>
                <w:i w:val="0"/>
                <w:sz w:val="20"/>
              </w:rPr>
              <w:t>6</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The same five steps that Aviva and Zurich use, in our own words. Set against Q6 and Q7, it shows up a cautious attitude with ambitious objectives, or the reverse.</w:t>
            </w:r>
          </w:p>
          <w:p>
            <w:pPr>
              <w:spacing w:after="40"/>
            </w:pPr>
            <w:r>
              <w:rPr>
                <w:b/>
                <w:color w:val="003781"/>
                <w:sz w:val="18"/>
              </w:rPr>
              <w:t xml:space="preserve">Competitors  </w:t>
            </w:r>
            <w:r>
              <w:rPr>
                <w:sz w:val="18"/>
              </w:rPr>
              <w:t>Aviva Q4: "What risk and return expectations do you have?" (the same five levels). Zurich Q4: "What is your investment objective?" (protect capital … maximise returns regardless of risk). Standard Life / Irish Life: statements such as "I want my investment money to be safe even if it means lower returns".</w:t>
            </w:r>
          </w:p>
          <w:p>
            <w:pPr>
              <w:spacing w:after="40"/>
            </w:pPr>
            <w:r>
              <w:rPr>
                <w:b/>
                <w:color w:val="003781"/>
                <w:sz w:val="18"/>
              </w:rPr>
              <w:t xml:space="preserve">ESMA  </w:t>
            </w:r>
            <w:r>
              <w:rPr>
                <w:sz w:val="18"/>
              </w:rPr>
              <w:t>Investment objectives must be collected (paras 12, 20); contradiction between a prudent profile and ambitious objectives (para 51).</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DCE9F7"/>
          </w:tcPr>
          <w:p>
            <w:pPr>
              <w:spacing w:after="40"/>
            </w:pPr>
            <w:r/>
            <w:r>
              <w:rPr>
                <w:b/>
                <w:color w:val="003781"/>
                <w:sz w:val="20"/>
              </w:rPr>
              <w:t xml:space="preserve">Result  </w:t>
            </w:r>
            <w:r>
              <w:rPr>
                <w:sz w:val="20"/>
              </w:rPr>
              <w:t>Attitude rating = the middle value of the three ratings from Q6, Q7 and Q8, but no more than one level above the Q6 rating, so the loss answer anchors the result, as it does at Aviva. The highest rating given is 6.</w:t>
            </w:r>
          </w:p>
        </w:tc>
      </w:tr>
    </w:tbl>
    <w:p>
      <w:pPr>
        <w:spacing w:after="40"/>
      </w:pPr>
    </w:p>
    <w:p>
      <w:pPr>
        <w:pStyle w:val="Heading2"/>
      </w:pPr>
      <w:r>
        <w:t>Part D – Your knowledge and experience</w:t>
      </w:r>
    </w:p>
    <w:p>
      <w:pPr>
        <w:keepNext/>
        <w:spacing w:before="120"/>
      </w:pPr>
      <w:r>
        <w:rPr>
          <w:b/>
          <w:color w:val="003781"/>
          <w:sz w:val="22"/>
        </w:rPr>
        <w:t>Q9  Knowledge and experience</w:t>
      </w:r>
    </w:p>
    <w:p>
      <w:pPr>
        <w:keepNext/>
      </w:pPr>
      <w:r>
        <w:rPr>
          <w:b/>
          <w:sz w:val="24"/>
        </w:rPr>
        <w:t>Which statement best describes your investment knowledge and experience?</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Knowledge level</w:t>
            </w:r>
          </w:p>
        </w:tc>
      </w:tr>
      <w:tr>
        <w:trPr>
          <w:cantSplit/>
        </w:trPr>
        <w:tc>
          <w:tcPr>
            <w:tcW w:type="dxa" w:w="7087"/>
          </w:tcPr>
          <w:p>
            <w:pPr>
              <w:keepNext/>
              <w:spacing w:after="20"/>
            </w:pPr>
            <w:r/>
            <w:r>
              <w:rPr>
                <w:b w:val="0"/>
                <w:i w:val="0"/>
                <w:sz w:val="20"/>
              </w:rPr>
              <w:t>I have not invested before, other than in deposits or savings accounts</w:t>
            </w:r>
          </w:p>
        </w:tc>
        <w:tc>
          <w:tcPr>
            <w:tcW w:type="dxa" w:w="2551"/>
          </w:tcPr>
          <w:p>
            <w:pPr>
              <w:keepNext/>
              <w:spacing w:after="20"/>
            </w:pPr>
            <w:r/>
            <w:r>
              <w:rPr>
                <w:b w:val="0"/>
                <w:i w:val="0"/>
                <w:sz w:val="20"/>
              </w:rPr>
              <w:t>Low</w:t>
            </w:r>
          </w:p>
        </w:tc>
      </w:tr>
      <w:tr>
        <w:trPr>
          <w:cantSplit/>
        </w:trPr>
        <w:tc>
          <w:tcPr>
            <w:tcW w:type="dxa" w:w="7087"/>
            <w:shd w:val="clear" w:fill="EEF3F9"/>
          </w:tcPr>
          <w:p>
            <w:pPr>
              <w:keepNext/>
              <w:spacing w:after="20"/>
            </w:pPr>
            <w:r/>
            <w:r>
              <w:rPr>
                <w:b w:val="0"/>
                <w:i w:val="0"/>
                <w:sz w:val="20"/>
              </w:rPr>
              <w:t>I have a pension or an investment, but I have not followed how its value changes or what it invests in</w:t>
            </w:r>
          </w:p>
        </w:tc>
        <w:tc>
          <w:tcPr>
            <w:tcW w:type="dxa" w:w="2551"/>
            <w:shd w:val="clear" w:fill="EEF3F9"/>
          </w:tcPr>
          <w:p>
            <w:pPr>
              <w:keepNext/>
              <w:spacing w:after="20"/>
            </w:pPr>
            <w:r/>
            <w:r>
              <w:rPr>
                <w:b w:val="0"/>
                <w:i w:val="0"/>
                <w:sz w:val="20"/>
              </w:rPr>
              <w:t>Low</w:t>
            </w:r>
          </w:p>
        </w:tc>
      </w:tr>
      <w:tr>
        <w:trPr>
          <w:cantSplit/>
        </w:trPr>
        <w:tc>
          <w:tcPr>
            <w:tcW w:type="dxa" w:w="7087"/>
          </w:tcPr>
          <w:p>
            <w:pPr>
              <w:keepNext/>
              <w:spacing w:after="20"/>
            </w:pPr>
            <w:r/>
            <w:r>
              <w:rPr>
                <w:b w:val="0"/>
                <w:i w:val="0"/>
                <w:sz w:val="20"/>
              </w:rPr>
              <w:t>In the last 5 years I have held funds, shares or bonds. I have seen their value fall as well as rise, and I know that spreading money across many investments reduces risk but does not remove it</w:t>
            </w:r>
          </w:p>
        </w:tc>
        <w:tc>
          <w:tcPr>
            <w:tcW w:type="dxa" w:w="2551"/>
          </w:tcPr>
          <w:p>
            <w:pPr>
              <w:keepNext/>
              <w:spacing w:after="20"/>
            </w:pPr>
            <w:r/>
            <w:r>
              <w:rPr>
                <w:b w:val="0"/>
                <w:i w:val="0"/>
                <w:sz w:val="20"/>
              </w:rPr>
              <w:t>Medium</w:t>
            </w:r>
          </w:p>
        </w:tc>
      </w:tr>
      <w:tr>
        <w:trPr>
          <w:cantSplit/>
        </w:trPr>
        <w:tc>
          <w:tcPr>
            <w:tcW w:type="dxa" w:w="7087"/>
            <w:shd w:val="clear" w:fill="EEF3F9"/>
          </w:tcPr>
          <w:p>
            <w:pPr>
              <w:keepNext/>
              <w:spacing w:after="20"/>
            </w:pPr>
            <w:r/>
            <w:r>
              <w:rPr>
                <w:b w:val="0"/>
                <w:i w:val="0"/>
                <w:sz w:val="20"/>
              </w:rPr>
              <w:t>I invest regularly in a range of funds, shares or bonds, and I understand how risk, return, time horizon and charges affect them</w:t>
            </w:r>
          </w:p>
        </w:tc>
        <w:tc>
          <w:tcPr>
            <w:tcW w:type="dxa" w:w="2551"/>
            <w:shd w:val="clear" w:fill="EEF3F9"/>
          </w:tcPr>
          <w:p>
            <w:pPr>
              <w:keepNext/>
              <w:spacing w:after="20"/>
            </w:pPr>
            <w:r/>
            <w:r>
              <w:rPr>
                <w:b w:val="0"/>
                <w:i w:val="0"/>
                <w:sz w:val="20"/>
              </w:rPr>
              <w:t>High</w:t>
            </w:r>
          </w:p>
        </w:tc>
      </w:tr>
      <w:tr>
        <w:trPr>
          <w:cantSplit/>
        </w:trPr>
        <w:tc>
          <w:tcPr>
            <w:tcW w:type="dxa" w:w="7087"/>
          </w:tcPr>
          <w:p>
            <w:pPr>
              <w:keepNext/>
              <w:spacing w:after="20"/>
            </w:pPr>
            <w:r/>
            <w:r>
              <w:rPr>
                <w:b w:val="0"/>
                <w:i w:val="0"/>
                <w:sz w:val="20"/>
              </w:rPr>
              <w:t>I work or have worked in investments or financial services, or hold a finance qualification, and I invest regularly</w:t>
            </w:r>
          </w:p>
        </w:tc>
        <w:tc>
          <w:tcPr>
            <w:tcW w:type="dxa" w:w="2551"/>
          </w:tcPr>
          <w:p>
            <w:pPr>
              <w:keepNext/>
              <w:spacing w:after="20"/>
            </w:pPr>
            <w:r/>
            <w:r>
              <w:rPr>
                <w:b w:val="0"/>
                <w:i w:val="0"/>
                <w:sz w:val="20"/>
              </w:rPr>
              <w:t>High</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Combines Aviva's experience question and Zurich's knowledge question. Each answer describes what the client has done and how recently, not how they rate themselves. It does not change the rating: low knowledge with a rating of 5 or more is flagged for the adviser.</w:t>
            </w:r>
          </w:p>
          <w:p>
            <w:pPr>
              <w:spacing w:after="40"/>
            </w:pPr>
            <w:r>
              <w:rPr>
                <w:b/>
                <w:color w:val="003781"/>
                <w:sz w:val="18"/>
              </w:rPr>
              <w:t xml:space="preserve">Competitors  </w:t>
            </w:r>
            <w:r>
              <w:rPr>
                <w:sz w:val="18"/>
              </w:rPr>
              <w:t>Aviva Q1: "How experienced an investor are you?" (not experienced … made many investments). Zurich Q3: "How would you describe your investment knowledge?" (Expert / High / Moderate / Little / None, each with a definition). Not asked by Standard Life or Irish Life.</w:t>
            </w:r>
          </w:p>
          <w:p>
            <w:pPr>
              <w:spacing w:after="40"/>
            </w:pPr>
            <w:r>
              <w:rPr>
                <w:b/>
                <w:color w:val="003781"/>
                <w:sz w:val="18"/>
              </w:rPr>
              <w:t xml:space="preserve">ESMA  </w:t>
            </w:r>
            <w:r>
              <w:rPr>
                <w:sz w:val="18"/>
              </w:rPr>
              <w:t>Ask what the client has done and how recently, avoid self-assessment and tick-lists (paras 46, 47); little knowledge with an aggressive attitude (para 51). Q10 checks the answer with a multiple-choice question.</w:t>
            </w:r>
          </w:p>
        </w:tc>
      </w:tr>
    </w:tbl>
    <w:p>
      <w:pPr>
        <w:spacing w:after="40"/>
      </w:pPr>
    </w:p>
    <w:p>
      <w:pPr>
        <w:keepNext/>
        <w:spacing w:before="120"/>
      </w:pPr>
      <w:r>
        <w:rPr>
          <w:b/>
          <w:color w:val="003781"/>
          <w:sz w:val="22"/>
        </w:rPr>
        <w:t>Q10  Knowledge check</w:t>
      </w:r>
    </w:p>
    <w:p>
      <w:pPr>
        <w:keepNext/>
      </w:pPr>
      <w:r>
        <w:rPr>
          <w:b/>
          <w:sz w:val="24"/>
        </w:rPr>
        <w:t>If you invest in a fund that holds shares in many different companies, which of these is true?</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Result</w:t>
            </w:r>
          </w:p>
        </w:tc>
      </w:tr>
      <w:tr>
        <w:trPr>
          <w:cantSplit/>
        </w:trPr>
        <w:tc>
          <w:tcPr>
            <w:tcW w:type="dxa" w:w="7087"/>
          </w:tcPr>
          <w:p>
            <w:pPr>
              <w:keepNext/>
              <w:spacing w:after="20"/>
            </w:pPr>
            <w:r/>
            <w:r>
              <w:rPr>
                <w:b w:val="0"/>
                <w:i w:val="0"/>
                <w:sz w:val="20"/>
              </w:rPr>
              <w:t>Its value cannot fall, because it holds many companies</w:t>
            </w:r>
          </w:p>
        </w:tc>
        <w:tc>
          <w:tcPr>
            <w:tcW w:type="dxa" w:w="2551"/>
          </w:tcPr>
          <w:p>
            <w:pPr>
              <w:keepNext/>
              <w:spacing w:after="20"/>
            </w:pPr>
            <w:r/>
            <w:r>
              <w:rPr>
                <w:b w:val="0"/>
                <w:i w:val="0"/>
                <w:sz w:val="20"/>
              </w:rPr>
              <w:t>Wrong</w:t>
            </w:r>
          </w:p>
        </w:tc>
      </w:tr>
      <w:tr>
        <w:trPr>
          <w:cantSplit/>
        </w:trPr>
        <w:tc>
          <w:tcPr>
            <w:tcW w:type="dxa" w:w="7087"/>
            <w:shd w:val="clear" w:fill="EEF3F9"/>
          </w:tcPr>
          <w:p>
            <w:pPr>
              <w:keepNext/>
              <w:spacing w:after="20"/>
            </w:pPr>
            <w:r/>
            <w:r>
              <w:rPr>
                <w:b w:val="0"/>
                <w:i w:val="0"/>
                <w:sz w:val="20"/>
              </w:rPr>
              <w:t>The fund manager guarantees that I get my money back</w:t>
            </w:r>
          </w:p>
        </w:tc>
        <w:tc>
          <w:tcPr>
            <w:tcW w:type="dxa" w:w="2551"/>
            <w:shd w:val="clear" w:fill="EEF3F9"/>
          </w:tcPr>
          <w:p>
            <w:pPr>
              <w:keepNext/>
              <w:spacing w:after="20"/>
            </w:pPr>
            <w:r/>
            <w:r>
              <w:rPr>
                <w:b w:val="0"/>
                <w:i w:val="0"/>
                <w:sz w:val="20"/>
              </w:rPr>
              <w:t>Wrong</w:t>
            </w:r>
          </w:p>
        </w:tc>
      </w:tr>
      <w:tr>
        <w:trPr>
          <w:cantSplit/>
        </w:trPr>
        <w:tc>
          <w:tcPr>
            <w:tcW w:type="dxa" w:w="7087"/>
          </w:tcPr>
          <w:p>
            <w:pPr>
              <w:keepNext/>
              <w:spacing w:after="20"/>
            </w:pPr>
            <w:r/>
            <w:r>
              <w:rPr>
                <w:b w:val="0"/>
                <w:i w:val="0"/>
                <w:sz w:val="20"/>
              </w:rPr>
              <w:t>Its value can fall, and I could get back less than I put in</w:t>
            </w:r>
          </w:p>
        </w:tc>
        <w:tc>
          <w:tcPr>
            <w:tcW w:type="dxa" w:w="2551"/>
          </w:tcPr>
          <w:p>
            <w:pPr>
              <w:keepNext/>
              <w:spacing w:after="20"/>
            </w:pPr>
            <w:r/>
            <w:r>
              <w:rPr>
                <w:b w:val="0"/>
                <w:i w:val="0"/>
                <w:sz w:val="20"/>
              </w:rPr>
              <w:t>Correct</w:t>
            </w:r>
          </w:p>
        </w:tc>
      </w:tr>
      <w:tr>
        <w:trPr>
          <w:cantSplit/>
        </w:trPr>
        <w:tc>
          <w:tcPr>
            <w:tcW w:type="dxa" w:w="7087"/>
            <w:shd w:val="clear" w:fill="EEF3F9"/>
          </w:tcPr>
          <w:p>
            <w:pPr>
              <w:keepNext/>
              <w:spacing w:after="20"/>
            </w:pPr>
            <w:r/>
            <w:r>
              <w:rPr>
                <w:b w:val="0"/>
                <w:i w:val="0"/>
                <w:sz w:val="20"/>
              </w:rPr>
              <w:t>It will always grow faster than a deposit account</w:t>
            </w:r>
          </w:p>
        </w:tc>
        <w:tc>
          <w:tcPr>
            <w:tcW w:type="dxa" w:w="2551"/>
            <w:shd w:val="clear" w:fill="EEF3F9"/>
          </w:tcPr>
          <w:p>
            <w:pPr>
              <w:keepNext/>
              <w:spacing w:after="20"/>
            </w:pPr>
            <w:r/>
            <w:r>
              <w:rPr>
                <w:b w:val="0"/>
                <w:i w:val="0"/>
                <w:sz w:val="20"/>
              </w:rPr>
              <w:t>Wrong</w:t>
            </w:r>
          </w:p>
        </w:tc>
      </w:tr>
      <w:tr>
        <w:trPr>
          <w:cantSplit/>
        </w:trPr>
        <w:tc>
          <w:tcPr>
            <w:tcW w:type="dxa" w:w="7087"/>
          </w:tcPr>
          <w:p>
            <w:pPr>
              <w:keepNext/>
              <w:spacing w:after="20"/>
            </w:pPr>
            <w:r/>
            <w:r>
              <w:rPr>
                <w:b w:val="0"/>
                <w:i w:val="0"/>
                <w:sz w:val="20"/>
              </w:rPr>
              <w:t>I don't know</w:t>
            </w:r>
          </w:p>
        </w:tc>
        <w:tc>
          <w:tcPr>
            <w:tcW w:type="dxa" w:w="2551"/>
          </w:tcPr>
          <w:p>
            <w:pPr>
              <w:keepNext/>
              <w:spacing w:after="20"/>
            </w:pPr>
            <w:r/>
            <w:r>
              <w:rPr>
                <w:b w:val="0"/>
                <w:i w:val="0"/>
                <w:sz w:val="20"/>
              </w:rPr>
              <w:t>Wrong</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Checks the Q9 answer with a question that has a right answer, in the same plain style as Aviva's and Zurich's questions. It covers what matters most for a fund investor: the value can fall, holding many companies does not stop that, and there is no guarantee. The right answer is not shown first, so the layout does not lead the client. Afterwards the client is shown the right answer and why.</w:t>
            </w:r>
          </w:p>
          <w:p>
            <w:pPr>
              <w:spacing w:after="40"/>
            </w:pPr>
            <w:r>
              <w:rPr>
                <w:b/>
                <w:color w:val="003781"/>
                <w:sz w:val="18"/>
              </w:rPr>
              <w:t xml:space="preserve">Competitors  </w:t>
            </w:r>
            <w:r>
              <w:rPr>
                <w:sz w:val="18"/>
              </w:rPr>
              <w:t>None of the four tests knowledge with a right-or-wrong question. Aviva and Zurich rely on the client's own description (Aviva Q1, Zurich Q3); Standard Life and Irish Life do not assess knowledge.</w:t>
            </w:r>
          </w:p>
          <w:p>
            <w:pPr>
              <w:spacing w:after="40"/>
            </w:pPr>
            <w:r>
              <w:rPr>
                <w:b/>
                <w:color w:val="003781"/>
                <w:sz w:val="18"/>
              </w:rPr>
              <w:t xml:space="preserve">ESMA  </w:t>
            </w:r>
            <w:r>
              <w:rPr>
                <w:sz w:val="18"/>
              </w:rPr>
              <w:t>Test real knowledge with multiple-choice questions instead of self-assessment (para 46); guard against clients overestimating their knowledge (para 52); understanding of risk, risk and return, and concentration (paras 23, 31).</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DCE9F7"/>
          </w:tcPr>
          <w:p>
            <w:pPr>
              <w:spacing w:after="40"/>
            </w:pPr>
            <w:r/>
            <w:r>
              <w:rPr>
                <w:b/>
                <w:color w:val="003781"/>
                <w:sz w:val="20"/>
              </w:rPr>
              <w:t xml:space="preserve">Result  </w:t>
            </w:r>
            <w:r>
              <w:rPr>
                <w:sz w:val="20"/>
              </w:rPr>
              <w:t>Knowledge level = from Q9. If Q10 is wrong or "I don't know", the level drops by one (High to Medium, Medium to Low). It does not change the rating: Low knowledge with a rating of 5 or more is flagged for the adviser.</w:t>
            </w:r>
          </w:p>
        </w:tc>
      </w:tr>
    </w:tbl>
    <w:p>
      <w:pPr>
        <w:spacing w:after="40"/>
      </w:pPr>
    </w:p>
    <w:p>
      <w:pPr>
        <w:pStyle w:val="Heading2"/>
      </w:pPr>
      <w:r>
        <w:t>About you – Date of birth (not a scored question)</w:t>
      </w:r>
    </w:p>
    <w:p>
      <w:pPr>
        <w:keepNext/>
        <w:spacing w:before="120"/>
      </w:pPr>
      <w:r>
        <w:rPr>
          <w:b/>
          <w:color w:val="003781"/>
          <w:sz w:val="22"/>
        </w:rPr>
        <w:t>DOB  Age</w:t>
      </w:r>
    </w:p>
    <w:p>
      <w:pPr>
        <w:keepNext/>
      </w:pPr>
      <w:r>
        <w:rPr>
          <w:b/>
          <w:sz w:val="24"/>
        </w:rPr>
        <w:t>Date of birth</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7087"/>
            <w:shd w:val="clear" w:fill="003781"/>
          </w:tcPr>
          <w:p>
            <w:pPr>
              <w:keepNext/>
              <w:spacing w:after="20"/>
            </w:pPr>
            <w:r/>
            <w:r>
              <w:rPr>
                <w:b/>
                <w:i w:val="0"/>
                <w:color w:val="FFFFFF"/>
                <w:sz w:val="20"/>
              </w:rPr>
              <w:t>Answer</w:t>
            </w:r>
          </w:p>
        </w:tc>
        <w:tc>
          <w:tcPr>
            <w:tcW w:type="dxa" w:w="2551"/>
            <w:shd w:val="clear" w:fill="003781"/>
          </w:tcPr>
          <w:p>
            <w:pPr>
              <w:keepNext/>
              <w:spacing w:after="20"/>
            </w:pPr>
            <w:r/>
            <w:r>
              <w:rPr>
                <w:b/>
                <w:i w:val="0"/>
                <w:color w:val="FFFFFF"/>
                <w:sz w:val="20"/>
              </w:rPr>
              <w:t>Effect</w:t>
            </w:r>
          </w:p>
        </w:tc>
      </w:tr>
      <w:tr>
        <w:trPr>
          <w:cantSplit/>
        </w:trPr>
        <w:tc>
          <w:tcPr>
            <w:tcW w:type="dxa" w:w="7087"/>
          </w:tcPr>
          <w:p>
            <w:pPr>
              <w:keepNext/>
              <w:spacing w:after="20"/>
            </w:pPr>
            <w:r/>
            <w:r>
              <w:rPr>
                <w:b w:val="0"/>
                <w:i w:val="0"/>
                <w:sz w:val="20"/>
              </w:rPr>
              <w:t>Under 65</w:t>
            </w:r>
          </w:p>
        </w:tc>
        <w:tc>
          <w:tcPr>
            <w:tcW w:type="dxa" w:w="2551"/>
          </w:tcPr>
          <w:p>
            <w:pPr>
              <w:keepNext/>
              <w:spacing w:after="20"/>
            </w:pPr>
            <w:r/>
            <w:r>
              <w:rPr>
                <w:b w:val="0"/>
                <w:i w:val="0"/>
                <w:sz w:val="20"/>
              </w:rPr>
              <w:t>None</w:t>
            </w:r>
          </w:p>
        </w:tc>
      </w:tr>
      <w:tr>
        <w:trPr>
          <w:cantSplit/>
        </w:trPr>
        <w:tc>
          <w:tcPr>
            <w:tcW w:type="dxa" w:w="7087"/>
            <w:shd w:val="clear" w:fill="EEF3F9"/>
          </w:tcPr>
          <w:p>
            <w:pPr>
              <w:keepNext/>
              <w:spacing w:after="20"/>
            </w:pPr>
            <w:r/>
            <w:r>
              <w:rPr>
                <w:b w:val="0"/>
                <w:i w:val="0"/>
                <w:sz w:val="20"/>
              </w:rPr>
              <w:t>65 or over</w:t>
            </w:r>
          </w:p>
        </w:tc>
        <w:tc>
          <w:tcPr>
            <w:tcW w:type="dxa" w:w="2551"/>
            <w:shd w:val="clear" w:fill="EEF3F9"/>
          </w:tcPr>
          <w:p>
            <w:pPr>
              <w:keepNext/>
              <w:spacing w:after="20"/>
            </w:pPr>
            <w:r/>
            <w:r>
              <w:rPr>
                <w:b w:val="0"/>
                <w:i w:val="0"/>
                <w:sz w:val="20"/>
              </w:rPr>
              <w:t>Flag for the adviser if the attitude rating is 5 or more</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8"/>
              </w:rPr>
              <w:t xml:space="preserve">Why we ask  </w:t>
            </w:r>
            <w:r>
              <w:rPr>
                <w:sz w:val="18"/>
              </w:rPr>
              <w:t>Age does not change the rating. The time horizon (Q5) already does that work, and older clients with a high rating are flagged for the adviser.</w:t>
            </w:r>
          </w:p>
          <w:p>
            <w:pPr>
              <w:spacing w:after="40"/>
            </w:pPr>
            <w:r>
              <w:rPr>
                <w:b/>
                <w:color w:val="003781"/>
                <w:sz w:val="18"/>
              </w:rPr>
              <w:t xml:space="preserve">Competitors  </w:t>
            </w:r>
            <w:r>
              <w:rPr>
                <w:sz w:val="18"/>
              </w:rPr>
              <w:t>Zurich lowers the profile gradually with age (by about half a level at 70 and over) and raises it for the young. Aviva, Standard Life and Irish Life do not use age; Standard Life's adviser guide says attitude to risk does not depend on age.</w:t>
            </w:r>
          </w:p>
          <w:p>
            <w:pPr>
              <w:spacing w:after="40"/>
            </w:pPr>
            <w:r>
              <w:rPr>
                <w:b/>
                <w:color w:val="003781"/>
                <w:sz w:val="18"/>
              </w:rPr>
              <w:t xml:space="preserve">ESMA  </w:t>
            </w:r>
            <w:r>
              <w:rPr>
                <w:sz w:val="18"/>
              </w:rPr>
              <w:t>Age matters for objectives and holding period (para 24); more care for potentially vulnerable older clients (para 40); retirement as a trigger to review (para 55).</w:t>
            </w:r>
          </w:p>
        </w:tc>
      </w:tr>
    </w:tbl>
    <w:p>
      <w:pPr>
        <w:spacing w:after="40"/>
      </w:pPr>
    </w:p>
    <w:p>
      <w:r>
        <w:br w:type="page"/>
      </w:r>
    </w:p>
    <w:p>
      <w:pPr>
        <w:pStyle w:val="Heading1"/>
      </w:pPr>
      <w:r>
        <w:t>3. Worked examples</w:t>
      </w:r>
    </w:p>
    <w:tbl>
      <w:tblPr>
        <w:tblStyle w:val="TableGrid"/>
        <w:tblW w:type="auto" w:w="0"/>
        <w:tblLayout w:type="fixed"/>
        <w:tblLook w:firstColumn="1" w:firstRow="1" w:lastColumn="0" w:lastRow="0" w:noHBand="0" w:noVBand="1" w:val="04A0"/>
      </w:tblPr>
      <w:tblGrid>
        <w:gridCol w:w="1662"/>
        <w:gridCol w:w="1662"/>
        <w:gridCol w:w="1662"/>
        <w:gridCol w:w="1662"/>
        <w:gridCol w:w="1662"/>
        <w:gridCol w:w="1662"/>
      </w:tblGrid>
      <w:tr>
        <w:trPr>
          <w:cantSplit/>
          <w:tblHeader/>
        </w:trPr>
        <w:tc>
          <w:tcPr>
            <w:tcW w:type="dxa" w:w="2041"/>
            <w:shd w:val="clear" w:fill="003781"/>
          </w:tcPr>
          <w:p>
            <w:pPr>
              <w:keepNext/>
              <w:spacing w:after="20"/>
            </w:pPr>
            <w:r/>
            <w:r>
              <w:rPr>
                <w:b/>
                <w:i w:val="0"/>
                <w:color w:val="FFFFFF"/>
                <w:sz w:val="18"/>
              </w:rPr>
              <w:t>Client</w:t>
            </w:r>
          </w:p>
        </w:tc>
        <w:tc>
          <w:tcPr>
            <w:tcW w:type="dxa" w:w="1587"/>
            <w:shd w:val="clear" w:fill="003781"/>
          </w:tcPr>
          <w:p>
            <w:pPr>
              <w:keepNext/>
              <w:spacing w:after="20"/>
            </w:pPr>
            <w:r/>
            <w:r>
              <w:rPr>
                <w:b/>
                <w:i w:val="0"/>
                <w:color w:val="FFFFFF"/>
                <w:sz w:val="18"/>
              </w:rPr>
              <w:t>Capacity for loss</w:t>
            </w:r>
          </w:p>
        </w:tc>
        <w:tc>
          <w:tcPr>
            <w:tcW w:type="dxa" w:w="1361"/>
            <w:shd w:val="clear" w:fill="003781"/>
          </w:tcPr>
          <w:p>
            <w:pPr>
              <w:keepNext/>
              <w:spacing w:after="20"/>
            </w:pPr>
            <w:r/>
            <w:r>
              <w:rPr>
                <w:b/>
                <w:i w:val="0"/>
                <w:color w:val="FFFFFF"/>
                <w:sz w:val="18"/>
              </w:rPr>
              <w:t>Time (Q5)</w:t>
            </w:r>
          </w:p>
        </w:tc>
        <w:tc>
          <w:tcPr>
            <w:tcW w:type="dxa" w:w="1361"/>
            <w:shd w:val="clear" w:fill="003781"/>
          </w:tcPr>
          <w:p>
            <w:pPr>
              <w:keepNext/>
              <w:spacing w:after="20"/>
            </w:pPr>
            <w:r/>
            <w:r>
              <w:rPr>
                <w:b/>
                <w:i w:val="0"/>
                <w:color w:val="FFFFFF"/>
                <w:sz w:val="18"/>
              </w:rPr>
              <w:t>Age</w:t>
            </w:r>
          </w:p>
        </w:tc>
        <w:tc>
          <w:tcPr>
            <w:tcW w:type="dxa" w:w="1701"/>
            <w:shd w:val="clear" w:fill="003781"/>
          </w:tcPr>
          <w:p>
            <w:pPr>
              <w:keepNext/>
              <w:spacing w:after="20"/>
            </w:pPr>
            <w:r/>
            <w:r>
              <w:rPr>
                <w:b/>
                <w:i w:val="0"/>
                <w:color w:val="FFFFFF"/>
                <w:sz w:val="18"/>
              </w:rPr>
              <w:t>Q6 / Q7 / Q8 → attitude</w:t>
            </w:r>
          </w:p>
        </w:tc>
        <w:tc>
          <w:tcPr>
            <w:tcW w:type="dxa" w:w="1587"/>
            <w:shd w:val="clear" w:fill="003781"/>
          </w:tcPr>
          <w:p>
            <w:pPr>
              <w:keepNext/>
              <w:spacing w:after="20"/>
            </w:pPr>
            <w:r/>
            <w:r>
              <w:rPr>
                <w:b/>
                <w:i w:val="0"/>
                <w:color w:val="FFFFFF"/>
                <w:sz w:val="18"/>
              </w:rPr>
              <w:t>Risk rating</w:t>
            </w:r>
          </w:p>
        </w:tc>
      </w:tr>
      <w:tr>
        <w:trPr>
          <w:cantSplit/>
        </w:trPr>
        <w:tc>
          <w:tcPr>
            <w:tcW w:type="dxa" w:w="2041"/>
          </w:tcPr>
          <w:p>
            <w:pPr>
              <w:keepNext/>
              <w:spacing w:after="20"/>
            </w:pPr>
            <w:r/>
            <w:r>
              <w:rPr>
                <w:b/>
                <w:i w:val="0"/>
                <w:sz w:val="18"/>
              </w:rPr>
              <w:t>A. Retired, 68, cautious</w:t>
            </w:r>
          </w:p>
        </w:tc>
        <w:tc>
          <w:tcPr>
            <w:tcW w:type="dxa" w:w="1587"/>
          </w:tcPr>
          <w:p>
            <w:pPr>
              <w:keepNext/>
              <w:spacing w:after="20"/>
            </w:pPr>
            <w:r/>
            <w:r>
              <w:rPr>
                <w:b w:val="0"/>
                <w:i w:val="0"/>
                <w:sz w:val="18"/>
              </w:rPr>
              <w:t>High</w:t>
            </w:r>
          </w:p>
        </w:tc>
        <w:tc>
          <w:tcPr>
            <w:tcW w:type="dxa" w:w="1361"/>
          </w:tcPr>
          <w:p>
            <w:pPr>
              <w:keepNext/>
              <w:spacing w:after="20"/>
            </w:pPr>
            <w:r/>
            <w:r>
              <w:rPr>
                <w:b w:val="0"/>
                <w:i w:val="0"/>
                <w:sz w:val="18"/>
              </w:rPr>
              <w:t>5+ years: none</w:t>
            </w:r>
          </w:p>
        </w:tc>
        <w:tc>
          <w:tcPr>
            <w:tcW w:type="dxa" w:w="1361"/>
          </w:tcPr>
          <w:p>
            <w:pPr>
              <w:keepNext/>
              <w:spacing w:after="20"/>
            </w:pPr>
            <w:r/>
            <w:r>
              <w:rPr>
                <w:b w:val="0"/>
                <w:i w:val="0"/>
                <w:sz w:val="18"/>
              </w:rPr>
              <w:t>Flag only if attitude 5+</w:t>
            </w:r>
          </w:p>
        </w:tc>
        <w:tc>
          <w:tcPr>
            <w:tcW w:type="dxa" w:w="1701"/>
          </w:tcPr>
          <w:p>
            <w:pPr>
              <w:keepNext/>
              <w:spacing w:after="20"/>
            </w:pPr>
            <w:r/>
            <w:r>
              <w:rPr>
                <w:b w:val="0"/>
                <w:i w:val="0"/>
                <w:sz w:val="18"/>
              </w:rPr>
              <w:t>3 / 3 / 2 → 3</w:t>
            </w:r>
          </w:p>
        </w:tc>
        <w:tc>
          <w:tcPr>
            <w:tcW w:type="dxa" w:w="1587"/>
          </w:tcPr>
          <w:p>
            <w:pPr>
              <w:keepNext/>
              <w:spacing w:after="20"/>
            </w:pPr>
            <w:r/>
            <w:r>
              <w:rPr>
                <w:b w:val="0"/>
                <w:i w:val="0"/>
                <w:sz w:val="18"/>
              </w:rPr>
              <w:t>3</w:t>
            </w:r>
          </w:p>
        </w:tc>
      </w:tr>
      <w:tr>
        <w:trPr>
          <w:cantSplit/>
        </w:trPr>
        <w:tc>
          <w:tcPr>
            <w:tcW w:type="dxa" w:w="2041"/>
            <w:shd w:val="clear" w:fill="EEF3F9"/>
          </w:tcPr>
          <w:p>
            <w:pPr>
              <w:keepNext/>
              <w:spacing w:after="20"/>
            </w:pPr>
            <w:r/>
            <w:r>
              <w:rPr>
                <w:b/>
                <w:i w:val="0"/>
                <w:sz w:val="18"/>
              </w:rPr>
              <w:t>B. 35, permanent job, mortgage</w:t>
            </w:r>
          </w:p>
        </w:tc>
        <w:tc>
          <w:tcPr>
            <w:tcW w:type="dxa" w:w="1587"/>
            <w:shd w:val="clear" w:fill="EEF3F9"/>
          </w:tcPr>
          <w:p>
            <w:pPr>
              <w:keepNext/>
              <w:spacing w:after="20"/>
            </w:pPr>
            <w:r/>
            <w:r>
              <w:rPr>
                <w:b w:val="0"/>
                <w:i w:val="0"/>
                <w:sz w:val="18"/>
              </w:rPr>
              <w:t>High</w:t>
            </w:r>
          </w:p>
        </w:tc>
        <w:tc>
          <w:tcPr>
            <w:tcW w:type="dxa" w:w="1361"/>
            <w:shd w:val="clear" w:fill="EEF3F9"/>
          </w:tcPr>
          <w:p>
            <w:pPr>
              <w:keepNext/>
              <w:spacing w:after="20"/>
            </w:pPr>
            <w:r/>
            <w:r>
              <w:rPr>
                <w:b w:val="0"/>
                <w:i w:val="0"/>
                <w:sz w:val="18"/>
              </w:rPr>
              <w:t>5+ years: none</w:t>
            </w:r>
          </w:p>
        </w:tc>
        <w:tc>
          <w:tcPr>
            <w:tcW w:type="dxa" w:w="1361"/>
            <w:shd w:val="clear" w:fill="EEF3F9"/>
          </w:tcPr>
          <w:p>
            <w:pPr>
              <w:keepNext/>
              <w:spacing w:after="20"/>
            </w:pPr>
            <w:r/>
            <w:r>
              <w:rPr>
                <w:b w:val="0"/>
                <w:i w:val="0"/>
                <w:sz w:val="18"/>
              </w:rPr>
              <w:t>None</w:t>
            </w:r>
          </w:p>
        </w:tc>
        <w:tc>
          <w:tcPr>
            <w:tcW w:type="dxa" w:w="1701"/>
            <w:shd w:val="clear" w:fill="EEF3F9"/>
          </w:tcPr>
          <w:p>
            <w:pPr>
              <w:keepNext/>
              <w:spacing w:after="20"/>
            </w:pPr>
            <w:r/>
            <w:r>
              <w:rPr>
                <w:b w:val="0"/>
                <w:i w:val="0"/>
                <w:sz w:val="18"/>
              </w:rPr>
              <w:t>4 / 4 / 4 → 4</w:t>
            </w:r>
          </w:p>
        </w:tc>
        <w:tc>
          <w:tcPr>
            <w:tcW w:type="dxa" w:w="1587"/>
            <w:shd w:val="clear" w:fill="EEF3F9"/>
          </w:tcPr>
          <w:p>
            <w:pPr>
              <w:keepNext/>
              <w:spacing w:after="20"/>
            </w:pPr>
            <w:r/>
            <w:r>
              <w:rPr>
                <w:b w:val="0"/>
                <w:i w:val="0"/>
                <w:sz w:val="18"/>
              </w:rPr>
              <w:t>4</w:t>
            </w:r>
          </w:p>
        </w:tc>
      </w:tr>
      <w:tr>
        <w:trPr>
          <w:cantSplit/>
        </w:trPr>
        <w:tc>
          <w:tcPr>
            <w:tcW w:type="dxa" w:w="2041"/>
          </w:tcPr>
          <w:p>
            <w:pPr>
              <w:keepNext/>
              <w:spacing w:after="20"/>
            </w:pPr>
            <w:r/>
            <w:r>
              <w:rPr>
                <w:b/>
                <w:i w:val="0"/>
                <w:sz w:val="18"/>
              </w:rPr>
              <w:t>C. 24, temporary work, no savings, very keen</w:t>
            </w:r>
          </w:p>
        </w:tc>
        <w:tc>
          <w:tcPr>
            <w:tcW w:type="dxa" w:w="1587"/>
          </w:tcPr>
          <w:p>
            <w:pPr>
              <w:keepNext/>
              <w:spacing w:after="20"/>
            </w:pPr>
            <w:r/>
            <w:r>
              <w:rPr>
                <w:b w:val="0"/>
                <w:i w:val="0"/>
                <w:sz w:val="18"/>
              </w:rPr>
              <w:t>Low</w:t>
            </w:r>
          </w:p>
        </w:tc>
        <w:tc>
          <w:tcPr>
            <w:tcW w:type="dxa" w:w="1361"/>
          </w:tcPr>
          <w:p>
            <w:pPr>
              <w:keepNext/>
              <w:spacing w:after="20"/>
            </w:pPr>
            <w:r/>
            <w:r>
              <w:rPr>
                <w:b w:val="0"/>
                <w:i w:val="0"/>
                <w:sz w:val="18"/>
              </w:rPr>
              <w:t>5+ years: none</w:t>
            </w:r>
          </w:p>
        </w:tc>
        <w:tc>
          <w:tcPr>
            <w:tcW w:type="dxa" w:w="1361"/>
          </w:tcPr>
          <w:p>
            <w:pPr>
              <w:keepNext/>
              <w:spacing w:after="20"/>
            </w:pPr>
            <w:r/>
            <w:r>
              <w:rPr>
                <w:b w:val="0"/>
                <w:i w:val="0"/>
                <w:sz w:val="18"/>
              </w:rPr>
              <w:t>None</w:t>
            </w:r>
          </w:p>
        </w:tc>
        <w:tc>
          <w:tcPr>
            <w:tcW w:type="dxa" w:w="1701"/>
          </w:tcPr>
          <w:p>
            <w:pPr>
              <w:keepNext/>
              <w:spacing w:after="20"/>
            </w:pPr>
            <w:r/>
            <w:r>
              <w:rPr>
                <w:b w:val="0"/>
                <w:i w:val="0"/>
                <w:sz w:val="18"/>
              </w:rPr>
              <w:t>6 / 6 / 6 → 6</w:t>
            </w:r>
          </w:p>
        </w:tc>
        <w:tc>
          <w:tcPr>
            <w:tcW w:type="dxa" w:w="1587"/>
          </w:tcPr>
          <w:p>
            <w:pPr>
              <w:keepNext/>
              <w:spacing w:after="20"/>
            </w:pPr>
            <w:r/>
            <w:r>
              <w:rPr>
                <w:b w:val="0"/>
                <w:i w:val="0"/>
                <w:sz w:val="18"/>
              </w:rPr>
              <w:t>6, with a capacity confirmation and an adviser flag</w:t>
            </w:r>
          </w:p>
        </w:tc>
      </w:tr>
      <w:tr>
        <w:trPr>
          <w:cantSplit/>
        </w:trPr>
        <w:tc>
          <w:tcPr>
            <w:tcW w:type="dxa" w:w="2041"/>
            <w:shd w:val="clear" w:fill="EEF3F9"/>
          </w:tcPr>
          <w:p>
            <w:pPr>
              <w:keepNext/>
              <w:spacing w:after="20"/>
            </w:pPr>
            <w:r/>
            <w:r>
              <w:rPr>
                <w:b/>
                <w:i w:val="0"/>
                <w:sz w:val="18"/>
              </w:rPr>
              <w:t>D. 45, wealthy, experienced, investing for 20 years</w:t>
            </w:r>
          </w:p>
        </w:tc>
        <w:tc>
          <w:tcPr>
            <w:tcW w:type="dxa" w:w="1587"/>
            <w:shd w:val="clear" w:fill="EEF3F9"/>
          </w:tcPr>
          <w:p>
            <w:pPr>
              <w:keepNext/>
              <w:spacing w:after="20"/>
            </w:pPr>
            <w:r/>
            <w:r>
              <w:rPr>
                <w:b w:val="0"/>
                <w:i w:val="0"/>
                <w:sz w:val="18"/>
              </w:rPr>
              <w:t>High</w:t>
            </w:r>
          </w:p>
        </w:tc>
        <w:tc>
          <w:tcPr>
            <w:tcW w:type="dxa" w:w="1361"/>
            <w:shd w:val="clear" w:fill="EEF3F9"/>
          </w:tcPr>
          <w:p>
            <w:pPr>
              <w:keepNext/>
              <w:spacing w:after="20"/>
            </w:pPr>
            <w:r/>
            <w:r>
              <w:rPr>
                <w:b w:val="0"/>
                <w:i w:val="0"/>
                <w:sz w:val="18"/>
              </w:rPr>
              <w:t>5+ years: none</w:t>
            </w:r>
          </w:p>
        </w:tc>
        <w:tc>
          <w:tcPr>
            <w:tcW w:type="dxa" w:w="1361"/>
            <w:shd w:val="clear" w:fill="EEF3F9"/>
          </w:tcPr>
          <w:p>
            <w:pPr>
              <w:keepNext/>
              <w:spacing w:after="20"/>
            </w:pPr>
            <w:r/>
            <w:r>
              <w:rPr>
                <w:b w:val="0"/>
                <w:i w:val="0"/>
                <w:sz w:val="18"/>
              </w:rPr>
              <w:t>None</w:t>
            </w:r>
          </w:p>
        </w:tc>
        <w:tc>
          <w:tcPr>
            <w:tcW w:type="dxa" w:w="1701"/>
            <w:shd w:val="clear" w:fill="EEF3F9"/>
          </w:tcPr>
          <w:p>
            <w:pPr>
              <w:keepNext/>
              <w:spacing w:after="20"/>
            </w:pPr>
            <w:r/>
            <w:r>
              <w:rPr>
                <w:b w:val="0"/>
                <w:i w:val="0"/>
                <w:sz w:val="18"/>
              </w:rPr>
              <w:t>6 / 6 / 6 → 6</w:t>
            </w:r>
          </w:p>
        </w:tc>
        <w:tc>
          <w:tcPr>
            <w:tcW w:type="dxa" w:w="1587"/>
            <w:shd w:val="clear" w:fill="EEF3F9"/>
          </w:tcPr>
          <w:p>
            <w:pPr>
              <w:keepNext/>
              <w:spacing w:after="20"/>
            </w:pPr>
            <w:r/>
            <w:r>
              <w:rPr>
                <w:b w:val="0"/>
                <w:i w:val="0"/>
                <w:sz w:val="18"/>
              </w:rPr>
              <w:t>6 (the highest given)</w:t>
            </w:r>
          </w:p>
        </w:tc>
      </w:tr>
      <w:tr>
        <w:trPr>
          <w:cantSplit/>
        </w:trPr>
        <w:tc>
          <w:tcPr>
            <w:tcW w:type="dxa" w:w="2041"/>
          </w:tcPr>
          <w:p>
            <w:pPr>
              <w:spacing w:after="20"/>
            </w:pPr>
            <w:r/>
            <w:r>
              <w:rPr>
                <w:b/>
                <w:i w:val="0"/>
                <w:sz w:val="18"/>
              </w:rPr>
              <w:t>E. 72, wealthy, very keen</w:t>
            </w:r>
          </w:p>
        </w:tc>
        <w:tc>
          <w:tcPr>
            <w:tcW w:type="dxa" w:w="1587"/>
          </w:tcPr>
          <w:p>
            <w:pPr>
              <w:spacing w:after="20"/>
            </w:pPr>
            <w:r/>
            <w:r>
              <w:rPr>
                <w:b w:val="0"/>
                <w:i w:val="0"/>
                <w:sz w:val="18"/>
              </w:rPr>
              <w:t>High</w:t>
            </w:r>
          </w:p>
        </w:tc>
        <w:tc>
          <w:tcPr>
            <w:tcW w:type="dxa" w:w="1361"/>
          </w:tcPr>
          <w:p>
            <w:pPr>
              <w:spacing w:after="20"/>
            </w:pPr>
            <w:r/>
            <w:r>
              <w:rPr>
                <w:b w:val="0"/>
                <w:i w:val="0"/>
                <w:sz w:val="18"/>
              </w:rPr>
              <w:t>5+ years: none</w:t>
            </w:r>
          </w:p>
        </w:tc>
        <w:tc>
          <w:tcPr>
            <w:tcW w:type="dxa" w:w="1361"/>
          </w:tcPr>
          <w:p>
            <w:pPr>
              <w:spacing w:after="20"/>
            </w:pPr>
            <w:r/>
            <w:r>
              <w:rPr>
                <w:b w:val="0"/>
                <w:i w:val="0"/>
                <w:sz w:val="18"/>
              </w:rPr>
              <w:t>Flag</w:t>
            </w:r>
          </w:p>
        </w:tc>
        <w:tc>
          <w:tcPr>
            <w:tcW w:type="dxa" w:w="1701"/>
          </w:tcPr>
          <w:p>
            <w:pPr>
              <w:spacing w:after="20"/>
            </w:pPr>
            <w:r/>
            <w:r>
              <w:rPr>
                <w:b w:val="0"/>
                <w:i w:val="0"/>
                <w:sz w:val="18"/>
              </w:rPr>
              <w:t>6 / 6 / 6 → 6</w:t>
            </w:r>
          </w:p>
        </w:tc>
        <w:tc>
          <w:tcPr>
            <w:tcW w:type="dxa" w:w="1587"/>
          </w:tcPr>
          <w:p>
            <w:pPr>
              <w:spacing w:after="20"/>
            </w:pPr>
            <w:r/>
            <w:r>
              <w:rPr>
                <w:b w:val="0"/>
                <w:i w:val="0"/>
                <w:sz w:val="18"/>
              </w:rPr>
              <w:t>6, with an age flag</w:t>
            </w:r>
          </w:p>
        </w:tc>
      </w:tr>
    </w:tbl>
    <w:p>
      <w:pPr>
        <w:spacing w:after="40"/>
      </w:pPr>
    </w:p>
    <w:p>
      <w:pPr>
        <w:pStyle w:val="Heading1"/>
      </w:pPr>
      <w:r>
        <w:t>4. Against competitors</w:t>
      </w:r>
    </w:p>
    <w:tbl>
      <w:tblPr>
        <w:tblStyle w:val="TableGrid"/>
        <w:tblW w:type="auto" w:w="0"/>
        <w:tblLayout w:type="fixed"/>
        <w:tblLook w:firstColumn="1" w:firstRow="1" w:lastColumn="0" w:lastRow="0" w:noHBand="0" w:noVBand="1" w:val="04A0"/>
      </w:tblPr>
      <w:tblGrid>
        <w:gridCol w:w="1994"/>
        <w:gridCol w:w="1994"/>
        <w:gridCol w:w="1994"/>
        <w:gridCol w:w="1994"/>
        <w:gridCol w:w="1994"/>
      </w:tblGrid>
      <w:tr>
        <w:trPr>
          <w:cantSplit/>
          <w:tblHeader/>
        </w:trPr>
        <w:tc>
          <w:tcPr>
            <w:tcW w:type="dxa" w:w="1701"/>
            <w:shd w:val="clear" w:fill="003781"/>
          </w:tcPr>
          <w:p>
            <w:pPr>
              <w:keepNext/>
              <w:spacing w:after="20"/>
            </w:pPr>
            <w:r/>
            <w:r>
              <w:rPr>
                <w:b/>
                <w:i w:val="0"/>
                <w:color w:val="FFFFFF"/>
                <w:sz w:val="18"/>
              </w:rPr>
            </w:r>
          </w:p>
        </w:tc>
        <w:tc>
          <w:tcPr>
            <w:tcW w:type="dxa" w:w="2041"/>
            <w:shd w:val="clear" w:fill="003781"/>
          </w:tcPr>
          <w:p>
            <w:pPr>
              <w:keepNext/>
              <w:spacing w:after="20"/>
            </w:pPr>
            <w:r/>
            <w:r>
              <w:rPr>
                <w:b/>
                <w:i w:val="0"/>
                <w:color w:val="FFFFFF"/>
                <w:sz w:val="18"/>
              </w:rPr>
              <w:t>Proposed</w:t>
            </w:r>
          </w:p>
        </w:tc>
        <w:tc>
          <w:tcPr>
            <w:tcW w:type="dxa" w:w="1928"/>
            <w:shd w:val="clear" w:fill="003781"/>
          </w:tcPr>
          <w:p>
            <w:pPr>
              <w:keepNext/>
              <w:spacing w:after="20"/>
            </w:pPr>
            <w:r/>
            <w:r>
              <w:rPr>
                <w:b/>
                <w:i w:val="0"/>
                <w:color w:val="FFFFFF"/>
                <w:sz w:val="18"/>
              </w:rPr>
              <w:t>Aviva</w:t>
            </w:r>
          </w:p>
        </w:tc>
        <w:tc>
          <w:tcPr>
            <w:tcW w:type="dxa" w:w="2041"/>
            <w:shd w:val="clear" w:fill="003781"/>
          </w:tcPr>
          <w:p>
            <w:pPr>
              <w:keepNext/>
              <w:spacing w:after="20"/>
            </w:pPr>
            <w:r/>
            <w:r>
              <w:rPr>
                <w:b/>
                <w:i w:val="0"/>
                <w:color w:val="FFFFFF"/>
                <w:sz w:val="18"/>
              </w:rPr>
              <w:t>Zurich</w:t>
            </w:r>
          </w:p>
        </w:tc>
        <w:tc>
          <w:tcPr>
            <w:tcW w:type="dxa" w:w="1928"/>
            <w:shd w:val="clear" w:fill="003781"/>
          </w:tcPr>
          <w:p>
            <w:pPr>
              <w:keepNext/>
              <w:spacing w:after="20"/>
            </w:pPr>
            <w:r/>
            <w:r>
              <w:rPr>
                <w:b/>
                <w:i w:val="0"/>
                <w:color w:val="FFFFFF"/>
                <w:sz w:val="18"/>
              </w:rPr>
              <w:t>Standard Life / Irish Life *</w:t>
            </w:r>
          </w:p>
        </w:tc>
      </w:tr>
      <w:tr>
        <w:trPr>
          <w:cantSplit/>
        </w:trPr>
        <w:tc>
          <w:tcPr>
            <w:tcW w:type="dxa" w:w="1701"/>
          </w:tcPr>
          <w:p>
            <w:pPr>
              <w:keepNext/>
              <w:spacing w:after="20"/>
            </w:pPr>
            <w:r/>
            <w:r>
              <w:rPr>
                <w:b/>
                <w:i w:val="0"/>
                <w:sz w:val="18"/>
              </w:rPr>
              <w:t>Questions</w:t>
            </w:r>
          </w:p>
        </w:tc>
        <w:tc>
          <w:tcPr>
            <w:tcW w:type="dxa" w:w="2041"/>
          </w:tcPr>
          <w:p>
            <w:pPr>
              <w:keepNext/>
              <w:spacing w:after="20"/>
            </w:pPr>
            <w:r/>
            <w:r>
              <w:rPr>
                <w:b w:val="0"/>
                <w:i w:val="0"/>
                <w:sz w:val="18"/>
              </w:rPr>
              <w:t>10 + date of birth</w:t>
            </w:r>
          </w:p>
        </w:tc>
        <w:tc>
          <w:tcPr>
            <w:tcW w:type="dxa" w:w="1928"/>
          </w:tcPr>
          <w:p>
            <w:pPr>
              <w:keepNext/>
              <w:spacing w:after="20"/>
            </w:pPr>
            <w:r/>
            <w:r>
              <w:rPr>
                <w:b w:val="0"/>
                <w:i w:val="0"/>
                <w:sz w:val="18"/>
              </w:rPr>
              <w:t>5 + term</w:t>
            </w:r>
          </w:p>
        </w:tc>
        <w:tc>
          <w:tcPr>
            <w:tcW w:type="dxa" w:w="2041"/>
          </w:tcPr>
          <w:p>
            <w:pPr>
              <w:keepNext/>
              <w:spacing w:after="20"/>
            </w:pPr>
            <w:r/>
            <w:r>
              <w:rPr>
                <w:b w:val="0"/>
                <w:i w:val="0"/>
                <w:sz w:val="18"/>
              </w:rPr>
              <w:t>9</w:t>
            </w:r>
          </w:p>
        </w:tc>
        <w:tc>
          <w:tcPr>
            <w:tcW w:type="dxa" w:w="1928"/>
          </w:tcPr>
          <w:p>
            <w:pPr>
              <w:keepNext/>
              <w:spacing w:after="20"/>
            </w:pPr>
            <w:r/>
            <w:r>
              <w:rPr>
                <w:b w:val="0"/>
                <w:i w:val="0"/>
                <w:sz w:val="18"/>
              </w:rPr>
              <w:t>13 / 15</w:t>
            </w:r>
          </w:p>
        </w:tc>
      </w:tr>
      <w:tr>
        <w:trPr>
          <w:cantSplit/>
        </w:trPr>
        <w:tc>
          <w:tcPr>
            <w:tcW w:type="dxa" w:w="1701"/>
            <w:shd w:val="clear" w:fill="EEF3F9"/>
          </w:tcPr>
          <w:p>
            <w:pPr>
              <w:keepNext/>
              <w:spacing w:after="20"/>
            </w:pPr>
            <w:r/>
            <w:r>
              <w:rPr>
                <w:b/>
                <w:i w:val="0"/>
                <w:sz w:val="18"/>
              </w:rPr>
              <w:t>How the rating is produced</w:t>
            </w:r>
          </w:p>
        </w:tc>
        <w:tc>
          <w:tcPr>
            <w:tcW w:type="dxa" w:w="2041"/>
            <w:shd w:val="clear" w:fill="EEF3F9"/>
          </w:tcPr>
          <w:p>
            <w:pPr>
              <w:keepNext/>
              <w:spacing w:after="20"/>
            </w:pPr>
            <w:r/>
            <w:r>
              <w:rPr>
                <w:b w:val="0"/>
                <w:i w:val="0"/>
                <w:sz w:val="18"/>
              </w:rPr>
              <w:t>Attitude (anchored on the loss answer), limited by time horizon; highest 6</w:t>
            </w:r>
          </w:p>
        </w:tc>
        <w:tc>
          <w:tcPr>
            <w:tcW w:type="dxa" w:w="1928"/>
            <w:shd w:val="clear" w:fill="EEF3F9"/>
          </w:tcPr>
          <w:p>
            <w:pPr>
              <w:keepNext/>
              <w:spacing w:after="20"/>
            </w:pPr>
            <w:r/>
            <w:r>
              <w:rPr>
                <w:b w:val="0"/>
                <w:i w:val="0"/>
                <w:sz w:val="18"/>
              </w:rPr>
              <w:t>Lookup of objective × maximum loss</w:t>
            </w:r>
          </w:p>
        </w:tc>
        <w:tc>
          <w:tcPr>
            <w:tcW w:type="dxa" w:w="2041"/>
            <w:shd w:val="clear" w:fill="EEF3F9"/>
          </w:tcPr>
          <w:p>
            <w:pPr>
              <w:keepNext/>
              <w:spacing w:after="20"/>
            </w:pPr>
            <w:r/>
            <w:r>
              <w:rPr>
                <w:b w:val="0"/>
                <w:i w:val="0"/>
                <w:sz w:val="18"/>
              </w:rPr>
              <w:t>Points, then adjusted for age, term and knowledge</w:t>
            </w:r>
          </w:p>
        </w:tc>
        <w:tc>
          <w:tcPr>
            <w:tcW w:type="dxa" w:w="1928"/>
            <w:shd w:val="clear" w:fill="EEF3F9"/>
          </w:tcPr>
          <w:p>
            <w:pPr>
              <w:keepNext/>
              <w:spacing w:after="20"/>
            </w:pPr>
            <w:r/>
            <w:r>
              <w:rPr>
                <w:b w:val="0"/>
                <w:i w:val="0"/>
                <w:sz w:val="18"/>
              </w:rPr>
              <w:t>Total score in bands</w:t>
            </w:r>
          </w:p>
        </w:tc>
      </w:tr>
      <w:tr>
        <w:trPr>
          <w:cantSplit/>
        </w:trPr>
        <w:tc>
          <w:tcPr>
            <w:tcW w:type="dxa" w:w="1701"/>
          </w:tcPr>
          <w:p>
            <w:pPr>
              <w:keepNext/>
              <w:spacing w:after="20"/>
            </w:pPr>
            <w:r/>
            <w:r>
              <w:rPr>
                <w:b/>
                <w:i w:val="0"/>
                <w:sz w:val="18"/>
              </w:rPr>
              <w:t>Loss question</w:t>
            </w:r>
          </w:p>
        </w:tc>
        <w:tc>
          <w:tcPr>
            <w:tcW w:type="dxa" w:w="2041"/>
          </w:tcPr>
          <w:p>
            <w:pPr>
              <w:keepNext/>
              <w:spacing w:after="20"/>
            </w:pPr>
            <w:r/>
            <w:r>
              <w:rPr>
                <w:b w:val="0"/>
                <w:i w:val="0"/>
                <w:sz w:val="18"/>
              </w:rPr>
              <w:t>€ fall over 12 months</w:t>
            </w:r>
          </w:p>
        </w:tc>
        <w:tc>
          <w:tcPr>
            <w:tcW w:type="dxa" w:w="1928"/>
          </w:tcPr>
          <w:p>
            <w:pPr>
              <w:keepNext/>
              <w:spacing w:after="20"/>
            </w:pPr>
            <w:r/>
            <w:r>
              <w:rPr>
                <w:b w:val="0"/>
                <w:i w:val="0"/>
                <w:sz w:val="18"/>
              </w:rPr>
              <w:t>% fall over 12 months (slider)</w:t>
            </w:r>
          </w:p>
        </w:tc>
        <w:tc>
          <w:tcPr>
            <w:tcW w:type="dxa" w:w="2041"/>
          </w:tcPr>
          <w:p>
            <w:pPr>
              <w:keepNext/>
              <w:spacing w:after="20"/>
            </w:pPr>
            <w:r/>
            <w:r>
              <w:rPr>
                <w:b w:val="0"/>
                <w:i w:val="0"/>
                <w:sz w:val="18"/>
              </w:rPr>
              <w:t>Concern at a 10% fall; range after 5 years</w:t>
            </w:r>
          </w:p>
        </w:tc>
        <w:tc>
          <w:tcPr>
            <w:tcW w:type="dxa" w:w="1928"/>
          </w:tcPr>
          <w:p>
            <w:pPr>
              <w:keepNext/>
              <w:spacing w:after="20"/>
            </w:pPr>
            <w:r/>
            <w:r>
              <w:rPr>
                <w:b w:val="0"/>
                <w:i w:val="0"/>
                <w:sz w:val="18"/>
              </w:rPr>
              <w:t>How much you would put at risk</w:t>
            </w:r>
          </w:p>
        </w:tc>
      </w:tr>
      <w:tr>
        <w:trPr>
          <w:cantSplit/>
        </w:trPr>
        <w:tc>
          <w:tcPr>
            <w:tcW w:type="dxa" w:w="1701"/>
            <w:shd w:val="clear" w:fill="EEF3F9"/>
          </w:tcPr>
          <w:p>
            <w:pPr>
              <w:keepNext/>
              <w:spacing w:after="20"/>
            </w:pPr>
            <w:r/>
            <w:r>
              <w:rPr>
                <w:b/>
                <w:i w:val="0"/>
                <w:sz w:val="18"/>
              </w:rPr>
              <w:t>Capacity for loss</w:t>
            </w:r>
          </w:p>
        </w:tc>
        <w:tc>
          <w:tcPr>
            <w:tcW w:type="dxa" w:w="2041"/>
            <w:shd w:val="clear" w:fill="EEF3F9"/>
          </w:tcPr>
          <w:p>
            <w:pPr>
              <w:keepNext/>
              <w:spacing w:after="20"/>
            </w:pPr>
            <w:r/>
            <w:r>
              <w:rPr>
                <w:b w:val="0"/>
                <w:i w:val="0"/>
                <w:sz w:val="18"/>
              </w:rPr>
              <w:t>4 questions; separate result; confirmation if too low</w:t>
            </w:r>
          </w:p>
        </w:tc>
        <w:tc>
          <w:tcPr>
            <w:tcW w:type="dxa" w:w="1928"/>
            <w:shd w:val="clear" w:fill="EEF3F9"/>
          </w:tcPr>
          <w:p>
            <w:pPr>
              <w:keepNext/>
              <w:spacing w:after="20"/>
            </w:pPr>
            <w:r/>
            <w:r>
              <w:rPr>
                <w:b w:val="0"/>
                <w:i w:val="0"/>
                <w:sz w:val="18"/>
              </w:rPr>
              <w:t>Reliance used only for confirmation prompts</w:t>
            </w:r>
          </w:p>
        </w:tc>
        <w:tc>
          <w:tcPr>
            <w:tcW w:type="dxa" w:w="2041"/>
            <w:shd w:val="clear" w:fill="EEF3F9"/>
          </w:tcPr>
          <w:p>
            <w:pPr>
              <w:keepNext/>
              <w:spacing w:after="20"/>
            </w:pPr>
            <w:r/>
            <w:r>
              <w:rPr>
                <w:b w:val="0"/>
                <w:i w:val="0"/>
                <w:sz w:val="18"/>
              </w:rPr>
              <w:t>2 questions; separate result</w:t>
            </w:r>
          </w:p>
        </w:tc>
        <w:tc>
          <w:tcPr>
            <w:tcW w:type="dxa" w:w="1928"/>
            <w:shd w:val="clear" w:fill="EEF3F9"/>
          </w:tcPr>
          <w:p>
            <w:pPr>
              <w:keepNext/>
              <w:spacing w:after="20"/>
            </w:pPr>
            <w:r/>
            <w:r>
              <w:rPr>
                <w:b w:val="0"/>
                <w:i w:val="0"/>
                <w:sz w:val="18"/>
              </w:rPr>
              <w:t>Not assessed</w:t>
            </w:r>
          </w:p>
        </w:tc>
      </w:tr>
      <w:tr>
        <w:trPr>
          <w:cantSplit/>
        </w:trPr>
        <w:tc>
          <w:tcPr>
            <w:tcW w:type="dxa" w:w="1701"/>
          </w:tcPr>
          <w:p>
            <w:pPr>
              <w:keepNext/>
              <w:spacing w:after="20"/>
            </w:pPr>
            <w:r/>
            <w:r>
              <w:rPr>
                <w:b/>
                <w:i w:val="0"/>
                <w:sz w:val="18"/>
              </w:rPr>
              <w:t>Time horizon</w:t>
            </w:r>
          </w:p>
        </w:tc>
        <w:tc>
          <w:tcPr>
            <w:tcW w:type="dxa" w:w="2041"/>
          </w:tcPr>
          <w:p>
            <w:pPr>
              <w:keepNext/>
              <w:spacing w:after="20"/>
            </w:pPr>
            <w:r/>
            <w:r>
              <w:rPr>
                <w:b w:val="0"/>
                <w:i w:val="0"/>
                <w:sz w:val="18"/>
              </w:rPr>
              <w:t>Limits the rating; flag under 5 years</w:t>
            </w:r>
          </w:p>
        </w:tc>
        <w:tc>
          <w:tcPr>
            <w:tcW w:type="dxa" w:w="1928"/>
          </w:tcPr>
          <w:p>
            <w:pPr>
              <w:keepNext/>
              <w:spacing w:after="20"/>
            </w:pPr>
            <w:r/>
            <w:r>
              <w:rPr>
                <w:b w:val="0"/>
                <w:i w:val="0"/>
                <w:sz w:val="18"/>
              </w:rPr>
              <w:t>Charts only</w:t>
            </w:r>
          </w:p>
        </w:tc>
        <w:tc>
          <w:tcPr>
            <w:tcW w:type="dxa" w:w="2041"/>
          </w:tcPr>
          <w:p>
            <w:pPr>
              <w:keepNext/>
              <w:spacing w:after="20"/>
            </w:pPr>
            <w:r/>
            <w:r>
              <w:rPr>
                <w:b w:val="0"/>
                <w:i w:val="0"/>
                <w:sz w:val="18"/>
              </w:rPr>
              <w:t>Adjusts the score; warning at 5 years or less</w:t>
            </w:r>
          </w:p>
        </w:tc>
        <w:tc>
          <w:tcPr>
            <w:tcW w:type="dxa" w:w="1928"/>
          </w:tcPr>
          <w:p>
            <w:pPr>
              <w:keepNext/>
              <w:spacing w:after="20"/>
            </w:pPr>
            <w:r/>
            <w:r>
              <w:rPr>
                <w:b w:val="0"/>
                <w:i w:val="0"/>
                <w:sz w:val="18"/>
              </w:rPr>
              <w:t>Not assessed</w:t>
            </w:r>
          </w:p>
        </w:tc>
      </w:tr>
      <w:tr>
        <w:trPr>
          <w:cantSplit/>
        </w:trPr>
        <w:tc>
          <w:tcPr>
            <w:tcW w:type="dxa" w:w="1701"/>
            <w:shd w:val="clear" w:fill="EEF3F9"/>
          </w:tcPr>
          <w:p>
            <w:pPr>
              <w:keepNext/>
              <w:spacing w:after="20"/>
            </w:pPr>
            <w:r/>
            <w:r>
              <w:rPr>
                <w:b/>
                <w:i w:val="0"/>
                <w:sz w:val="18"/>
              </w:rPr>
              <w:t>Age</w:t>
            </w:r>
          </w:p>
        </w:tc>
        <w:tc>
          <w:tcPr>
            <w:tcW w:type="dxa" w:w="2041"/>
            <w:shd w:val="clear" w:fill="EEF3F9"/>
          </w:tcPr>
          <w:p>
            <w:pPr>
              <w:keepNext/>
              <w:spacing w:after="20"/>
            </w:pPr>
            <w:r/>
            <w:r>
              <w:rPr>
                <w:b w:val="0"/>
                <w:i w:val="0"/>
                <w:sz w:val="18"/>
              </w:rPr>
              <w:t>Flag only (65+)</w:t>
            </w:r>
          </w:p>
        </w:tc>
        <w:tc>
          <w:tcPr>
            <w:tcW w:type="dxa" w:w="1928"/>
            <w:shd w:val="clear" w:fill="EEF3F9"/>
          </w:tcPr>
          <w:p>
            <w:pPr>
              <w:keepNext/>
              <w:spacing w:after="20"/>
            </w:pPr>
            <w:r/>
            <w:r>
              <w:rPr>
                <w:b w:val="0"/>
                <w:i w:val="0"/>
                <w:sz w:val="18"/>
              </w:rPr>
              <w:t>Not used</w:t>
            </w:r>
          </w:p>
        </w:tc>
        <w:tc>
          <w:tcPr>
            <w:tcW w:type="dxa" w:w="2041"/>
            <w:shd w:val="clear" w:fill="EEF3F9"/>
          </w:tcPr>
          <w:p>
            <w:pPr>
              <w:keepNext/>
              <w:spacing w:after="20"/>
            </w:pPr>
            <w:r/>
            <w:r>
              <w:rPr>
                <w:b w:val="0"/>
                <w:i w:val="0"/>
                <w:sz w:val="18"/>
              </w:rPr>
              <w:t>Adjusts the score</w:t>
            </w:r>
          </w:p>
        </w:tc>
        <w:tc>
          <w:tcPr>
            <w:tcW w:type="dxa" w:w="1928"/>
            <w:shd w:val="clear" w:fill="EEF3F9"/>
          </w:tcPr>
          <w:p>
            <w:pPr>
              <w:keepNext/>
              <w:spacing w:after="20"/>
            </w:pPr>
            <w:r/>
            <w:r>
              <w:rPr>
                <w:b w:val="0"/>
                <w:i w:val="0"/>
                <w:sz w:val="18"/>
              </w:rPr>
              <w:t>Not used</w:t>
            </w:r>
          </w:p>
        </w:tc>
      </w:tr>
      <w:tr>
        <w:trPr>
          <w:cantSplit/>
        </w:trPr>
        <w:tc>
          <w:tcPr>
            <w:tcW w:type="dxa" w:w="1701"/>
          </w:tcPr>
          <w:p>
            <w:pPr>
              <w:keepNext/>
              <w:spacing w:after="20"/>
            </w:pPr>
            <w:r/>
            <w:r>
              <w:rPr>
                <w:b/>
                <w:i w:val="0"/>
                <w:sz w:val="18"/>
              </w:rPr>
              <w:t>Knowledge</w:t>
            </w:r>
          </w:p>
        </w:tc>
        <w:tc>
          <w:tcPr>
            <w:tcW w:type="dxa" w:w="2041"/>
          </w:tcPr>
          <w:p>
            <w:pPr>
              <w:keepNext/>
              <w:spacing w:after="20"/>
            </w:pPr>
            <w:r/>
            <w:r>
              <w:rPr>
                <w:b w:val="0"/>
                <w:i w:val="0"/>
                <w:sz w:val="18"/>
              </w:rPr>
              <w:t>Description plus a multiple-choice check; flag</w:t>
            </w:r>
          </w:p>
        </w:tc>
        <w:tc>
          <w:tcPr>
            <w:tcW w:type="dxa" w:w="1928"/>
          </w:tcPr>
          <w:p>
            <w:pPr>
              <w:keepNext/>
              <w:spacing w:after="20"/>
            </w:pPr>
            <w:r/>
            <w:r>
              <w:rPr>
                <w:b w:val="0"/>
                <w:i w:val="0"/>
                <w:sz w:val="18"/>
              </w:rPr>
              <w:t>1 question; prompts</w:t>
            </w:r>
          </w:p>
        </w:tc>
        <w:tc>
          <w:tcPr>
            <w:tcW w:type="dxa" w:w="2041"/>
          </w:tcPr>
          <w:p>
            <w:pPr>
              <w:keepNext/>
              <w:spacing w:after="20"/>
            </w:pPr>
            <w:r/>
            <w:r>
              <w:rPr>
                <w:b w:val="0"/>
                <w:i w:val="0"/>
                <w:sz w:val="18"/>
              </w:rPr>
              <w:t>1 question; adjusts the score</w:t>
            </w:r>
          </w:p>
        </w:tc>
        <w:tc>
          <w:tcPr>
            <w:tcW w:type="dxa" w:w="1928"/>
          </w:tcPr>
          <w:p>
            <w:pPr>
              <w:keepNext/>
              <w:spacing w:after="20"/>
            </w:pPr>
            <w:r/>
            <w:r>
              <w:rPr>
                <w:b w:val="0"/>
                <w:i w:val="0"/>
                <w:sz w:val="18"/>
              </w:rPr>
              <w:t>Not assessed</w:t>
            </w:r>
          </w:p>
        </w:tc>
      </w:tr>
      <w:tr>
        <w:trPr>
          <w:cantSplit/>
        </w:trPr>
        <w:tc>
          <w:tcPr>
            <w:tcW w:type="dxa" w:w="1701"/>
            <w:shd w:val="clear" w:fill="EEF3F9"/>
          </w:tcPr>
          <w:p>
            <w:pPr>
              <w:keepNext/>
              <w:spacing w:after="20"/>
            </w:pPr>
            <w:r/>
            <w:r>
              <w:rPr>
                <w:b/>
                <w:i w:val="0"/>
                <w:sz w:val="18"/>
              </w:rPr>
              <w:t>Highest level</w:t>
            </w:r>
          </w:p>
        </w:tc>
        <w:tc>
          <w:tcPr>
            <w:tcW w:type="dxa" w:w="2041"/>
            <w:shd w:val="clear" w:fill="EEF3F9"/>
          </w:tcPr>
          <w:p>
            <w:pPr>
              <w:keepNext/>
              <w:spacing w:after="20"/>
            </w:pPr>
            <w:r/>
            <w:r>
              <w:rPr>
                <w:b w:val="0"/>
                <w:i w:val="0"/>
                <w:sz w:val="18"/>
              </w:rPr>
              <w:t>6</w:t>
            </w:r>
          </w:p>
        </w:tc>
        <w:tc>
          <w:tcPr>
            <w:tcW w:type="dxa" w:w="1928"/>
            <w:shd w:val="clear" w:fill="EEF3F9"/>
          </w:tcPr>
          <w:p>
            <w:pPr>
              <w:keepNext/>
              <w:spacing w:after="20"/>
            </w:pPr>
            <w:r/>
            <w:r>
              <w:rPr>
                <w:b w:val="0"/>
                <w:i w:val="0"/>
                <w:sz w:val="18"/>
              </w:rPr>
              <w:t>6</w:t>
            </w:r>
          </w:p>
        </w:tc>
        <w:tc>
          <w:tcPr>
            <w:tcW w:type="dxa" w:w="2041"/>
            <w:shd w:val="clear" w:fill="EEF3F9"/>
          </w:tcPr>
          <w:p>
            <w:pPr>
              <w:keepNext/>
              <w:spacing w:after="20"/>
            </w:pPr>
            <w:r/>
            <w:r>
              <w:rPr>
                <w:b w:val="0"/>
                <w:i w:val="0"/>
                <w:sz w:val="18"/>
              </w:rPr>
              <w:t>7 (young, long term, expert)</w:t>
            </w:r>
          </w:p>
        </w:tc>
        <w:tc>
          <w:tcPr>
            <w:tcW w:type="dxa" w:w="1928"/>
            <w:shd w:val="clear" w:fill="EEF3F9"/>
          </w:tcPr>
          <w:p>
            <w:pPr>
              <w:keepNext/>
              <w:spacing w:after="20"/>
            </w:pPr>
            <w:r/>
            <w:r>
              <w:rPr>
                <w:b w:val="0"/>
                <w:i w:val="0"/>
                <w:sz w:val="18"/>
              </w:rPr>
              <w:t>SL: 6 and 7 grouped as "High"; IL: 7</w:t>
            </w:r>
          </w:p>
        </w:tc>
      </w:tr>
      <w:tr>
        <w:trPr>
          <w:cantSplit/>
        </w:trPr>
        <w:tc>
          <w:tcPr>
            <w:tcW w:type="dxa" w:w="1701"/>
          </w:tcPr>
          <w:p>
            <w:pPr>
              <w:spacing w:after="20"/>
            </w:pPr>
            <w:r/>
            <w:r>
              <w:rPr>
                <w:b/>
                <w:i w:val="0"/>
                <w:sz w:val="18"/>
              </w:rPr>
              <w:t>Consistency checks</w:t>
            </w:r>
          </w:p>
        </w:tc>
        <w:tc>
          <w:tcPr>
            <w:tcW w:type="dxa" w:w="2041"/>
          </w:tcPr>
          <w:p>
            <w:pPr>
              <w:spacing w:after="20"/>
            </w:pPr>
            <w:r/>
            <w:r>
              <w:rPr>
                <w:b w:val="0"/>
                <w:i w:val="0"/>
                <w:sz w:val="18"/>
              </w:rPr>
              <w:t>6 flags</w:t>
            </w:r>
          </w:p>
        </w:tc>
        <w:tc>
          <w:tcPr>
            <w:tcW w:type="dxa" w:w="1928"/>
          </w:tcPr>
          <w:p>
            <w:pPr>
              <w:spacing w:after="20"/>
            </w:pPr>
            <w:r/>
            <w:r>
              <w:rPr>
                <w:b w:val="0"/>
                <w:i w:val="0"/>
                <w:sz w:val="18"/>
              </w:rPr>
              <w:t>3 confirmation prompts</w:t>
            </w:r>
          </w:p>
        </w:tc>
        <w:tc>
          <w:tcPr>
            <w:tcW w:type="dxa" w:w="2041"/>
          </w:tcPr>
          <w:p>
            <w:pPr>
              <w:spacing w:after="20"/>
            </w:pPr>
            <w:r/>
            <w:r>
              <w:rPr>
                <w:b w:val="0"/>
                <w:i w:val="0"/>
                <w:sz w:val="18"/>
              </w:rPr>
              <w:t>Conflict warnings between answers</w:t>
            </w:r>
          </w:p>
        </w:tc>
        <w:tc>
          <w:tcPr>
            <w:tcW w:type="dxa" w:w="1928"/>
          </w:tcPr>
          <w:p>
            <w:pPr>
              <w:spacing w:after="20"/>
            </w:pPr>
            <w:r/>
            <w:r>
              <w:rPr>
                <w:b w:val="0"/>
                <w:i w:val="0"/>
                <w:sz w:val="18"/>
              </w:rPr>
              <w:t>Adviser discussion</w:t>
            </w:r>
          </w:p>
        </w:tc>
      </w:tr>
    </w:tbl>
    <w:p>
      <w:pPr>
        <w:spacing w:after="40"/>
      </w:pPr>
    </w:p>
    <w:p>
      <w:r>
        <w:rPr>
          <w:i/>
          <w:sz w:val="17"/>
        </w:rPr>
        <w:t>* Standard Life uses the 13-question attitude to risk questionnaire from EV (formerly EValue), a UK risk-profiling firm. Irish Life's 15 questions include all 13, so it appears to use the same question bank; that is inferred, not confirmed.</w:t>
      </w:r>
    </w:p>
    <w:p>
      <w:r>
        <w:br w:type="page"/>
      </w:r>
    </w:p>
    <w:p>
      <w:pPr>
        <w:pStyle w:val="Heading1"/>
      </w:pPr>
      <w:r>
        <w:t>5. Testing against Aviva and Zurich</w:t>
      </w:r>
    </w:p>
    <w:p>
      <w:r>
        <w:t>18 example clients were run through the proposed questions, Aviva's tool and Zurich's tool.</w:t>
      </w:r>
    </w:p>
    <w:tbl>
      <w:tblPr>
        <w:tblStyle w:val="TableGrid"/>
        <w:tblW w:type="auto" w:w="0"/>
        <w:tblLayout w:type="fixed"/>
        <w:tblLook w:firstColumn="1" w:firstRow="1" w:lastColumn="0" w:lastRow="0" w:noHBand="0" w:noVBand="1" w:val="04A0"/>
      </w:tblPr>
      <w:tblGrid>
        <w:gridCol w:w="3324"/>
        <w:gridCol w:w="3324"/>
        <w:gridCol w:w="3324"/>
      </w:tblGrid>
      <w:tr>
        <w:trPr>
          <w:cantSplit/>
          <w:tblHeader/>
        </w:trPr>
        <w:tc>
          <w:tcPr>
            <w:tcW w:type="dxa" w:w="3969"/>
            <w:shd w:val="clear" w:fill="003781"/>
          </w:tcPr>
          <w:p>
            <w:pPr>
              <w:keepNext/>
              <w:spacing w:after="20"/>
            </w:pPr>
            <w:r/>
            <w:r>
              <w:rPr>
                <w:b/>
                <w:i w:val="0"/>
                <w:color w:val="FFFFFF"/>
                <w:sz w:val="20"/>
              </w:rPr>
            </w:r>
          </w:p>
        </w:tc>
        <w:tc>
          <w:tcPr>
            <w:tcW w:type="dxa" w:w="2835"/>
            <w:shd w:val="clear" w:fill="003781"/>
          </w:tcPr>
          <w:p>
            <w:pPr>
              <w:keepNext/>
              <w:spacing w:after="20"/>
            </w:pPr>
            <w:r/>
            <w:r>
              <w:rPr>
                <w:b/>
                <w:i w:val="0"/>
                <w:color w:val="FFFFFF"/>
                <w:sz w:val="20"/>
              </w:rPr>
              <w:t>Same rating</w:t>
            </w:r>
          </w:p>
        </w:tc>
        <w:tc>
          <w:tcPr>
            <w:tcW w:type="dxa" w:w="2835"/>
            <w:shd w:val="clear" w:fill="003781"/>
          </w:tcPr>
          <w:p>
            <w:pPr>
              <w:keepNext/>
              <w:spacing w:after="20"/>
            </w:pPr>
            <w:r/>
            <w:r>
              <w:rPr>
                <w:b/>
                <w:i w:val="0"/>
                <w:color w:val="FFFFFF"/>
                <w:sz w:val="20"/>
              </w:rPr>
              <w:t>Within one level</w:t>
            </w:r>
          </w:p>
        </w:tc>
      </w:tr>
      <w:tr>
        <w:trPr>
          <w:cantSplit/>
        </w:trPr>
        <w:tc>
          <w:tcPr>
            <w:tcW w:type="dxa" w:w="3969"/>
          </w:tcPr>
          <w:p>
            <w:pPr>
              <w:keepNext/>
              <w:spacing w:after="20"/>
            </w:pPr>
            <w:r/>
            <w:r>
              <w:rPr>
                <w:b/>
                <w:i w:val="0"/>
                <w:sz w:val="20"/>
              </w:rPr>
              <w:t>Proposed and Aviva</w:t>
            </w:r>
          </w:p>
        </w:tc>
        <w:tc>
          <w:tcPr>
            <w:tcW w:type="dxa" w:w="2835"/>
          </w:tcPr>
          <w:p>
            <w:pPr>
              <w:keepNext/>
              <w:spacing w:after="20"/>
            </w:pPr>
            <w:r/>
            <w:r>
              <w:rPr>
                <w:b w:val="0"/>
                <w:i w:val="0"/>
                <w:sz w:val="20"/>
              </w:rPr>
              <w:t>12 of 18</w:t>
            </w:r>
          </w:p>
        </w:tc>
        <w:tc>
          <w:tcPr>
            <w:tcW w:type="dxa" w:w="2835"/>
          </w:tcPr>
          <w:p>
            <w:pPr>
              <w:keepNext/>
              <w:spacing w:after="20"/>
            </w:pPr>
            <w:r/>
            <w:r>
              <w:rPr>
                <w:b w:val="0"/>
                <w:i w:val="0"/>
                <w:sz w:val="20"/>
              </w:rPr>
              <w:t>16 of 18</w:t>
            </w:r>
          </w:p>
        </w:tc>
      </w:tr>
      <w:tr>
        <w:trPr>
          <w:cantSplit/>
        </w:trPr>
        <w:tc>
          <w:tcPr>
            <w:tcW w:type="dxa" w:w="3969"/>
            <w:shd w:val="clear" w:fill="EEF3F9"/>
          </w:tcPr>
          <w:p>
            <w:pPr>
              <w:keepNext/>
              <w:spacing w:after="20"/>
            </w:pPr>
            <w:r/>
            <w:r>
              <w:rPr>
                <w:b/>
                <w:i w:val="0"/>
                <w:sz w:val="20"/>
              </w:rPr>
              <w:t>Proposed and Zurich</w:t>
            </w:r>
          </w:p>
        </w:tc>
        <w:tc>
          <w:tcPr>
            <w:tcW w:type="dxa" w:w="2835"/>
            <w:shd w:val="clear" w:fill="EEF3F9"/>
          </w:tcPr>
          <w:p>
            <w:pPr>
              <w:keepNext/>
              <w:spacing w:after="20"/>
            </w:pPr>
            <w:r/>
            <w:r>
              <w:rPr>
                <w:b w:val="0"/>
                <w:i w:val="0"/>
                <w:sz w:val="20"/>
              </w:rPr>
              <w:t>9 of 18</w:t>
            </w:r>
          </w:p>
        </w:tc>
        <w:tc>
          <w:tcPr>
            <w:tcW w:type="dxa" w:w="2835"/>
            <w:shd w:val="clear" w:fill="EEF3F9"/>
          </w:tcPr>
          <w:p>
            <w:pPr>
              <w:keepNext/>
              <w:spacing w:after="20"/>
            </w:pPr>
            <w:r/>
            <w:r>
              <w:rPr>
                <w:b w:val="0"/>
                <w:i w:val="0"/>
                <w:sz w:val="20"/>
              </w:rPr>
              <w:t>18 of 18</w:t>
            </w:r>
          </w:p>
        </w:tc>
      </w:tr>
      <w:tr>
        <w:trPr>
          <w:cantSplit/>
        </w:trPr>
        <w:tc>
          <w:tcPr>
            <w:tcW w:type="dxa" w:w="3969"/>
          </w:tcPr>
          <w:p>
            <w:pPr>
              <w:spacing w:after="20"/>
            </w:pPr>
            <w:r/>
            <w:r>
              <w:rPr>
                <w:b/>
                <w:i w:val="0"/>
                <w:sz w:val="20"/>
              </w:rPr>
              <w:t>Aviva and Zurich (for reference)</w:t>
            </w:r>
          </w:p>
        </w:tc>
        <w:tc>
          <w:tcPr>
            <w:tcW w:type="dxa" w:w="2835"/>
          </w:tcPr>
          <w:p>
            <w:pPr>
              <w:spacing w:after="20"/>
            </w:pPr>
            <w:r/>
            <w:r>
              <w:rPr>
                <w:b w:val="0"/>
                <w:i w:val="0"/>
                <w:sz w:val="20"/>
              </w:rPr>
              <w:t>7 of 18</w:t>
            </w:r>
          </w:p>
        </w:tc>
        <w:tc>
          <w:tcPr>
            <w:tcW w:type="dxa" w:w="2835"/>
          </w:tcPr>
          <w:p>
            <w:pPr>
              <w:spacing w:after="20"/>
            </w:pPr>
            <w:r/>
            <w:r>
              <w:rPr>
                <w:b w:val="0"/>
                <w:i w:val="0"/>
                <w:sz w:val="20"/>
              </w:rPr>
              <w:t>16 of 18</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9"/>
              </w:rPr>
              <w:t xml:space="preserve">Method  </w:t>
            </w:r>
            <w:r>
              <w:rPr>
                <w:sz w:val="19"/>
              </w:rPr>
              <w:t>Each client was described once (finances, horizon, the largest fall they would accept, how they would react, objective, knowledge) and the description was translated into each tool's answers. Aviva's result comes from its published scoring code. Zurich's comes from submitting the answers to its live tool on 15/10/2026. The translation between tools is our own judgement, so a one-level difference can come from that.</w:t>
            </w:r>
          </w:p>
          <w:p>
            <w:pPr>
              <w:spacing w:after="40"/>
            </w:pPr>
            <w:r>
              <w:rPr>
                <w:b/>
                <w:color w:val="003781"/>
                <w:sz w:val="19"/>
              </w:rPr>
              <w:t xml:space="preserve">Overall  </w:t>
            </w:r>
            <w:r>
              <w:rPr>
                <w:sz w:val="19"/>
              </w:rPr>
              <w:t>The proposed rating is within one level of Zurich for every client, and agrees with each competitor more often than the two competitors agree with each other.</w:t>
            </w:r>
          </w:p>
          <w:p>
            <w:pPr>
              <w:spacing w:after="40"/>
            </w:pPr>
            <w:r>
              <w:rPr>
                <w:b/>
                <w:color w:val="003781"/>
                <w:sz w:val="19"/>
              </w:rPr>
              <w:t xml:space="preserve">Zurich  </w:t>
            </w:r>
            <w:r>
              <w:rPr>
                <w:sz w:val="19"/>
              </w:rPr>
              <w:t>Zurich is one level lower for six clients (P2, P10, P11, P13, P14, P16), mostly because it deducts for age over 50, terms under 10 years and little knowledge; we use those as limits or flags instead. It is one higher for three (P6, P17, P18).</w:t>
            </w:r>
          </w:p>
          <w:p>
            <w:pPr>
              <w:spacing w:after="40"/>
            </w:pPr>
            <w:r>
              <w:rPr>
                <w:b/>
                <w:color w:val="003781"/>
                <w:sz w:val="19"/>
              </w:rPr>
              <w:t xml:space="preserve">Aviva  </w:t>
            </w:r>
            <w:r>
              <w:rPr>
                <w:sz w:val="19"/>
              </w:rPr>
              <w:t>Aviva ignores the time horizon (higher for P8 and P17), never goes below 3 except for its no-risk 0 (P1, P15), and stops at 6. The two clients more than one level from Aviva are P15 (its no-risk 0) and P17 (its horizon is ignored).</w:t>
            </w:r>
          </w:p>
          <w:p>
            <w:pPr>
              <w:spacing w:after="40"/>
            </w:pPr>
            <w:r>
              <w:rPr>
                <w:b/>
                <w:color w:val="003781"/>
                <w:sz w:val="19"/>
              </w:rPr>
              <w:t xml:space="preserve">Changes after the first run  </w:t>
            </w:r>
            <w:r>
              <w:rPr>
                <w:sz w:val="19"/>
              </w:rPr>
              <w:t>The loss answer now anchors the attitude rating (at most one level above Q6): P18, who would accept only a 2.5% fall, moved from 6 to 3, the same as Aviva. Relying on the money (Q4) now caps capacity at Medium: P13 moved from High to Medium, the same as Zurich. No other results changed.</w:t>
            </w:r>
          </w:p>
          <w:p>
            <w:pPr>
              <w:spacing w:after="40"/>
            </w:pPr>
            <w:r>
              <w:rPr>
                <w:b/>
                <w:color w:val="003781"/>
                <w:sz w:val="19"/>
              </w:rPr>
              <w:t xml:space="preserve">Capacity  </w:t>
            </w:r>
            <w:r>
              <w:rPr>
                <w:sz w:val="19"/>
              </w:rPr>
              <w:t>Our capacity matches Zurich's for 12 of 18. Where it differs, ours is one step higher (P2, P4, P11, P15, P16, P18), because we also count income and commitments, which Zurich does not ask about.</w:t>
            </w:r>
          </w:p>
          <w:p>
            <w:pPr>
              <w:spacing w:after="40"/>
            </w:pPr>
            <w:r>
              <w:rPr>
                <w:b/>
                <w:color w:val="003781"/>
                <w:sz w:val="19"/>
              </w:rPr>
              <w:t xml:space="preserve">Knowledge check  </w:t>
            </w:r>
            <w:r>
              <w:rPr>
                <w:sz w:val="19"/>
              </w:rPr>
              <w:t>Clients with low knowledge were assumed to get Q10 wrong. That changed no ratings, because knowledge only raises flags.</w:t>
            </w:r>
          </w:p>
        </w:tc>
      </w:tr>
    </w:tbl>
    <w:p>
      <w:pPr>
        <w:spacing w:after="40"/>
      </w:pPr>
    </w:p>
    <w:p>
      <w:pPr>
        <w:pStyle w:val="Heading2"/>
      </w:pPr>
      <w:r>
        <w:t>Results by client</w:t>
      </w:r>
    </w:p>
    <w:tbl>
      <w:tblPr>
        <w:tblStyle w:val="TableGrid"/>
        <w:tblW w:type="auto" w:w="0"/>
        <w:tblLayout w:type="fixed"/>
        <w:tblLook w:firstColumn="1" w:firstRow="1" w:lastColumn="0" w:lastRow="0" w:noHBand="0" w:noVBand="1" w:val="04A0"/>
      </w:tblPr>
      <w:tblGrid>
        <w:gridCol w:w="1994"/>
        <w:gridCol w:w="1994"/>
        <w:gridCol w:w="1994"/>
        <w:gridCol w:w="1994"/>
        <w:gridCol w:w="1994"/>
      </w:tblGrid>
      <w:tr>
        <w:trPr>
          <w:cantSplit/>
          <w:tblHeader/>
        </w:trPr>
        <w:tc>
          <w:tcPr>
            <w:tcW w:type="dxa" w:w="2608"/>
            <w:shd w:val="clear" w:fill="003781"/>
          </w:tcPr>
          <w:p>
            <w:pPr>
              <w:keepNext/>
              <w:spacing w:after="20"/>
            </w:pPr>
            <w:r/>
            <w:r>
              <w:rPr>
                <w:b/>
                <w:i w:val="0"/>
                <w:color w:val="FFFFFF"/>
                <w:sz w:val="17"/>
              </w:rPr>
              <w:t>Client</w:t>
            </w:r>
          </w:p>
        </w:tc>
        <w:tc>
          <w:tcPr>
            <w:tcW w:type="dxa" w:w="1701"/>
            <w:shd w:val="clear" w:fill="003781"/>
          </w:tcPr>
          <w:p>
            <w:pPr>
              <w:keepNext/>
              <w:spacing w:after="20"/>
            </w:pPr>
            <w:r/>
            <w:r>
              <w:rPr>
                <w:b/>
                <w:i w:val="0"/>
                <w:color w:val="FFFFFF"/>
                <w:sz w:val="17"/>
              </w:rPr>
              <w:t>Proposed</w:t>
            </w:r>
          </w:p>
        </w:tc>
        <w:tc>
          <w:tcPr>
            <w:tcW w:type="dxa" w:w="1587"/>
            <w:shd w:val="clear" w:fill="003781"/>
          </w:tcPr>
          <w:p>
            <w:pPr>
              <w:keepNext/>
              <w:spacing w:after="20"/>
            </w:pPr>
            <w:r/>
            <w:r>
              <w:rPr>
                <w:b/>
                <w:i w:val="0"/>
                <w:color w:val="FFFFFF"/>
                <w:sz w:val="17"/>
              </w:rPr>
              <w:t>Aviva</w:t>
            </w:r>
          </w:p>
        </w:tc>
        <w:tc>
          <w:tcPr>
            <w:tcW w:type="dxa" w:w="1814"/>
            <w:shd w:val="clear" w:fill="003781"/>
          </w:tcPr>
          <w:p>
            <w:pPr>
              <w:keepNext/>
              <w:spacing w:after="20"/>
            </w:pPr>
            <w:r/>
            <w:r>
              <w:rPr>
                <w:b/>
                <w:i w:val="0"/>
                <w:color w:val="FFFFFF"/>
                <w:sz w:val="17"/>
              </w:rPr>
              <w:t>Zurich</w:t>
            </w:r>
          </w:p>
        </w:tc>
        <w:tc>
          <w:tcPr>
            <w:tcW w:type="dxa" w:w="1928"/>
            <w:shd w:val="clear" w:fill="003781"/>
          </w:tcPr>
          <w:p>
            <w:pPr>
              <w:keepNext/>
              <w:spacing w:after="20"/>
            </w:pPr>
            <w:r/>
            <w:r>
              <w:rPr>
                <w:b/>
                <w:i w:val="0"/>
                <w:color w:val="FFFFFF"/>
                <w:sz w:val="17"/>
              </w:rPr>
              <w:t>What it shows</w:t>
            </w:r>
          </w:p>
        </w:tc>
      </w:tr>
      <w:tr>
        <w:trPr>
          <w:cantSplit/>
        </w:trPr>
        <w:tc>
          <w:tcPr>
            <w:tcW w:type="dxa" w:w="2608"/>
          </w:tcPr>
          <w:p>
            <w:pPr>
              <w:spacing w:after="20"/>
            </w:pPr>
            <w:r/>
            <w:r>
              <w:rPr>
                <w:b/>
                <w:i w:val="0"/>
                <w:sz w:val="17"/>
              </w:rPr>
              <w:t>P1. Retired, 72; needs the money in 4 years; would accept about 2%</w:t>
            </w:r>
          </w:p>
        </w:tc>
        <w:tc>
          <w:tcPr>
            <w:tcW w:type="dxa" w:w="1701"/>
          </w:tcPr>
          <w:p>
            <w:pPr>
              <w:spacing w:after="20"/>
            </w:pPr>
            <w:r/>
            <w:r>
              <w:rPr>
                <w:b w:val="0"/>
                <w:i w:val="0"/>
                <w:sz w:val="17"/>
              </w:rPr>
              <w:t>1</w:t>
            </w:r>
          </w:p>
          <w:p>
            <w:pPr>
              <w:spacing w:after="20"/>
            </w:pPr>
            <w:r>
              <w:rPr>
                <w:b w:val="0"/>
                <w:i w:val="0"/>
                <w:sz w:val="17"/>
              </w:rPr>
              <w:t>Capacity High</w:t>
            </w:r>
          </w:p>
        </w:tc>
        <w:tc>
          <w:tcPr>
            <w:tcW w:type="dxa" w:w="1587"/>
          </w:tcPr>
          <w:p>
            <w:pPr>
              <w:spacing w:after="20"/>
            </w:pPr>
            <w:r/>
            <w:r>
              <w:rPr>
                <w:b w:val="0"/>
                <w:i w:val="0"/>
                <w:sz w:val="17"/>
              </w:rPr>
              <w:t>0 (no-risk)</w:t>
            </w:r>
          </w:p>
        </w:tc>
        <w:tc>
          <w:tcPr>
            <w:tcW w:type="dxa" w:w="1814"/>
          </w:tcPr>
          <w:p>
            <w:pPr>
              <w:spacing w:after="20"/>
            </w:pPr>
            <w:r/>
            <w:r>
              <w:rPr>
                <w:b w:val="0"/>
                <w:i w:val="0"/>
                <w:sz w:val="17"/>
              </w:rPr>
              <w:t>1</w:t>
            </w:r>
          </w:p>
          <w:p>
            <w:pPr>
              <w:spacing w:after="20"/>
            </w:pPr>
            <w:r>
              <w:rPr>
                <w:b w:val="0"/>
                <w:i w:val="0"/>
                <w:sz w:val="17"/>
              </w:rPr>
              <w:t>Capacity High</w:t>
            </w:r>
          </w:p>
        </w:tc>
        <w:tc>
          <w:tcPr>
            <w:tcW w:type="dxa" w:w="1928"/>
          </w:tcPr>
          <w:p>
            <w:pPr>
              <w:spacing w:after="20"/>
            </w:pPr>
            <w:r/>
            <w:r>
              <w:rPr>
                <w:b w:val="0"/>
                <w:i w:val="0"/>
                <w:sz w:val="17"/>
              </w:rPr>
              <w:t>Consistent. Aviva's 0 means deposit-type only.</w:t>
            </w:r>
          </w:p>
        </w:tc>
      </w:tr>
      <w:tr>
        <w:trPr>
          <w:cantSplit/>
        </w:trPr>
        <w:tc>
          <w:tcPr>
            <w:tcW w:type="dxa" w:w="2608"/>
            <w:shd w:val="clear" w:fill="EEF3F9"/>
          </w:tcPr>
          <w:p>
            <w:pPr>
              <w:spacing w:after="20"/>
            </w:pPr>
            <w:r/>
            <w:r>
              <w:rPr>
                <w:b/>
                <w:i w:val="0"/>
                <w:sz w:val="17"/>
              </w:rPr>
              <w:t>P2. Retired, 66; 7 years; about 8%</w:t>
            </w:r>
          </w:p>
        </w:tc>
        <w:tc>
          <w:tcPr>
            <w:tcW w:type="dxa" w:w="1701"/>
            <w:shd w:val="clear" w:fill="EEF3F9"/>
          </w:tcPr>
          <w:p>
            <w:pPr>
              <w:spacing w:after="20"/>
            </w:pPr>
            <w:r/>
            <w:r>
              <w:rPr>
                <w:b w:val="0"/>
                <w:i w:val="0"/>
                <w:sz w:val="17"/>
              </w:rPr>
              <w:t>3</w:t>
            </w:r>
          </w:p>
          <w:p>
            <w:pPr>
              <w:spacing w:after="20"/>
            </w:pPr>
            <w:r>
              <w:rPr>
                <w:b w:val="0"/>
                <w:i w:val="0"/>
                <w:sz w:val="17"/>
              </w:rPr>
              <w:t>Capacity High</w:t>
            </w:r>
          </w:p>
        </w:tc>
        <w:tc>
          <w:tcPr>
            <w:tcW w:type="dxa" w:w="1587"/>
            <w:shd w:val="clear" w:fill="EEF3F9"/>
          </w:tcPr>
          <w:p>
            <w:pPr>
              <w:spacing w:after="20"/>
            </w:pPr>
            <w:r/>
            <w:r>
              <w:rPr>
                <w:b w:val="0"/>
                <w:i w:val="0"/>
                <w:sz w:val="17"/>
              </w:rPr>
              <w:t>3</w:t>
            </w:r>
          </w:p>
        </w:tc>
        <w:tc>
          <w:tcPr>
            <w:tcW w:type="dxa" w:w="1814"/>
            <w:shd w:val="clear" w:fill="EEF3F9"/>
          </w:tcPr>
          <w:p>
            <w:pPr>
              <w:spacing w:after="20"/>
            </w:pPr>
            <w:r/>
            <w:r>
              <w:rPr>
                <w:b w:val="0"/>
                <w:i w:val="0"/>
                <w:sz w:val="17"/>
              </w:rPr>
              <w:t>2</w:t>
            </w:r>
          </w:p>
          <w:p>
            <w:pPr>
              <w:spacing w:after="20"/>
            </w:pPr>
            <w:r>
              <w:rPr>
                <w:b w:val="0"/>
                <w:i w:val="0"/>
                <w:sz w:val="17"/>
              </w:rPr>
              <w:t>Capacity Medium</w:t>
            </w:r>
          </w:p>
        </w:tc>
        <w:tc>
          <w:tcPr>
            <w:tcW w:type="dxa" w:w="1928"/>
            <w:shd w:val="clear" w:fill="EEF3F9"/>
          </w:tcPr>
          <w:p>
            <w:pPr>
              <w:spacing w:after="20"/>
            </w:pPr>
            <w:r/>
            <w:r>
              <w:rPr>
                <w:b w:val="0"/>
                <w:i w:val="0"/>
                <w:sz w:val="17"/>
              </w:rPr>
              <w:t>Zurich one lower: it deducts for age.</w:t>
            </w:r>
          </w:p>
        </w:tc>
      </w:tr>
      <w:tr>
        <w:trPr>
          <w:cantSplit/>
        </w:trPr>
        <w:tc>
          <w:tcPr>
            <w:tcW w:type="dxa" w:w="2608"/>
          </w:tcPr>
          <w:p>
            <w:pPr>
              <w:spacing w:after="20"/>
            </w:pPr>
            <w:r/>
            <w:r>
              <w:rPr>
                <w:b/>
                <w:i w:val="0"/>
                <w:sz w:val="17"/>
              </w:rPr>
              <w:t>P3. 45, balanced; 15 years; about 15%</w:t>
            </w:r>
          </w:p>
        </w:tc>
        <w:tc>
          <w:tcPr>
            <w:tcW w:type="dxa" w:w="1701"/>
          </w:tcPr>
          <w:p>
            <w:pPr>
              <w:spacing w:after="20"/>
            </w:pPr>
            <w:r/>
            <w:r>
              <w:rPr>
                <w:b w:val="0"/>
                <w:i w:val="0"/>
                <w:sz w:val="17"/>
              </w:rPr>
              <w:t>4</w:t>
            </w:r>
          </w:p>
          <w:p>
            <w:pPr>
              <w:spacing w:after="20"/>
            </w:pPr>
            <w:r>
              <w:rPr>
                <w:b w:val="0"/>
                <w:i w:val="0"/>
                <w:sz w:val="17"/>
              </w:rPr>
              <w:t>Capacity Medium</w:t>
            </w:r>
          </w:p>
        </w:tc>
        <w:tc>
          <w:tcPr>
            <w:tcW w:type="dxa" w:w="1587"/>
          </w:tcPr>
          <w:p>
            <w:pPr>
              <w:spacing w:after="20"/>
            </w:pPr>
            <w:r/>
            <w:r>
              <w:rPr>
                <w:b w:val="0"/>
                <w:i w:val="0"/>
                <w:sz w:val="17"/>
              </w:rPr>
              <w:t>4</w:t>
            </w:r>
          </w:p>
        </w:tc>
        <w:tc>
          <w:tcPr>
            <w:tcW w:type="dxa" w:w="1814"/>
          </w:tcPr>
          <w:p>
            <w:pPr>
              <w:spacing w:after="20"/>
            </w:pPr>
            <w:r/>
            <w:r>
              <w:rPr>
                <w:b w:val="0"/>
                <w:i w:val="0"/>
                <w:sz w:val="17"/>
              </w:rPr>
              <w:t>4</w:t>
            </w:r>
          </w:p>
          <w:p>
            <w:pPr>
              <w:spacing w:after="20"/>
            </w:pPr>
            <w:r>
              <w:rPr>
                <w:b w:val="0"/>
                <w:i w:val="0"/>
                <w:sz w:val="17"/>
              </w:rPr>
              <w:t>Capacity Medium</w:t>
            </w:r>
          </w:p>
        </w:tc>
        <w:tc>
          <w:tcPr>
            <w:tcW w:type="dxa" w:w="1928"/>
          </w:tcPr>
          <w:p>
            <w:pPr>
              <w:spacing w:after="20"/>
            </w:pPr>
            <w:r/>
            <w:r>
              <w:rPr>
                <w:b w:val="0"/>
                <w:i w:val="0"/>
                <w:sz w:val="17"/>
              </w:rPr>
              <w:t>Same.</w:t>
            </w:r>
          </w:p>
        </w:tc>
      </w:tr>
      <w:tr>
        <w:trPr>
          <w:cantSplit/>
        </w:trPr>
        <w:tc>
          <w:tcPr>
            <w:tcW w:type="dxa" w:w="2608"/>
            <w:shd w:val="clear" w:fill="EEF3F9"/>
          </w:tcPr>
          <w:p>
            <w:pPr>
              <w:spacing w:after="20"/>
            </w:pPr>
            <w:r/>
            <w:r>
              <w:rPr>
                <w:b/>
                <w:i w:val="0"/>
                <w:sz w:val="17"/>
              </w:rPr>
              <w:t>P4. 32, growth; 15 years; about 25%</w:t>
            </w:r>
          </w:p>
        </w:tc>
        <w:tc>
          <w:tcPr>
            <w:tcW w:type="dxa" w:w="1701"/>
            <w:shd w:val="clear" w:fill="EEF3F9"/>
          </w:tcPr>
          <w:p>
            <w:pPr>
              <w:spacing w:after="20"/>
            </w:pPr>
            <w:r/>
            <w:r>
              <w:rPr>
                <w:b w:val="0"/>
                <w:i w:val="0"/>
                <w:sz w:val="17"/>
              </w:rPr>
              <w:t>5</w:t>
            </w:r>
          </w:p>
          <w:p>
            <w:pPr>
              <w:spacing w:after="20"/>
            </w:pPr>
            <w:r>
              <w:rPr>
                <w:b w:val="0"/>
                <w:i w:val="0"/>
                <w:sz w:val="17"/>
              </w:rPr>
              <w:t>Capacity High</w:t>
            </w:r>
          </w:p>
        </w:tc>
        <w:tc>
          <w:tcPr>
            <w:tcW w:type="dxa" w:w="1587"/>
            <w:shd w:val="clear" w:fill="EEF3F9"/>
          </w:tcPr>
          <w:p>
            <w:pPr>
              <w:spacing w:after="20"/>
            </w:pPr>
            <w:r/>
            <w:r>
              <w:rPr>
                <w:b w:val="0"/>
                <w:i w:val="0"/>
                <w:sz w:val="17"/>
              </w:rPr>
              <w:t>5</w:t>
            </w:r>
          </w:p>
        </w:tc>
        <w:tc>
          <w:tcPr>
            <w:tcW w:type="dxa" w:w="1814"/>
            <w:shd w:val="clear" w:fill="EEF3F9"/>
          </w:tcPr>
          <w:p>
            <w:pPr>
              <w:spacing w:after="20"/>
            </w:pPr>
            <w:r/>
            <w:r>
              <w:rPr>
                <w:b w:val="0"/>
                <w:i w:val="0"/>
                <w:sz w:val="17"/>
              </w:rPr>
              <w:t>5</w:t>
            </w:r>
          </w:p>
          <w:p>
            <w:pPr>
              <w:spacing w:after="20"/>
            </w:pPr>
            <w:r>
              <w:rPr>
                <w:b w:val="0"/>
                <w:i w:val="0"/>
                <w:sz w:val="17"/>
              </w:rPr>
              <w:t>Capacity Medium</w:t>
            </w:r>
          </w:p>
        </w:tc>
        <w:tc>
          <w:tcPr>
            <w:tcW w:type="dxa" w:w="1928"/>
            <w:shd w:val="clear" w:fill="EEF3F9"/>
          </w:tcPr>
          <w:p>
            <w:pPr>
              <w:spacing w:after="20"/>
            </w:pPr>
            <w:r/>
            <w:r>
              <w:rPr>
                <w:b w:val="0"/>
                <w:i w:val="0"/>
                <w:sz w:val="17"/>
              </w:rPr>
              <w:t>Same.</w:t>
            </w:r>
          </w:p>
        </w:tc>
      </w:tr>
      <w:tr>
        <w:trPr>
          <w:cantSplit/>
        </w:trPr>
        <w:tc>
          <w:tcPr>
            <w:tcW w:type="dxa" w:w="2608"/>
          </w:tcPr>
          <w:p>
            <w:pPr>
              <w:spacing w:after="20"/>
            </w:pPr>
            <w:r/>
            <w:r>
              <w:rPr>
                <w:b/>
                <w:i w:val="0"/>
                <w:sz w:val="17"/>
              </w:rPr>
              <w:t>P5. 50, adventurous, wealthy; about 40%</w:t>
            </w:r>
          </w:p>
        </w:tc>
        <w:tc>
          <w:tcPr>
            <w:tcW w:type="dxa" w:w="1701"/>
          </w:tcPr>
          <w:p>
            <w:pPr>
              <w:spacing w:after="20"/>
            </w:pPr>
            <w:r/>
            <w:r>
              <w:rPr>
                <w:b w:val="0"/>
                <w:i w:val="0"/>
                <w:sz w:val="17"/>
              </w:rPr>
              <w:t>6</w:t>
            </w:r>
          </w:p>
          <w:p>
            <w:pPr>
              <w:spacing w:after="20"/>
            </w:pPr>
            <w:r>
              <w:rPr>
                <w:b w:val="0"/>
                <w:i w:val="0"/>
                <w:sz w:val="17"/>
              </w:rPr>
              <w:t>Capacity High</w:t>
            </w:r>
          </w:p>
        </w:tc>
        <w:tc>
          <w:tcPr>
            <w:tcW w:type="dxa" w:w="1587"/>
          </w:tcPr>
          <w:p>
            <w:pPr>
              <w:spacing w:after="20"/>
            </w:pPr>
            <w:r/>
            <w:r>
              <w:rPr>
                <w:b w:val="0"/>
                <w:i w:val="0"/>
                <w:sz w:val="17"/>
              </w:rPr>
              <w:t>6</w:t>
            </w:r>
          </w:p>
        </w:tc>
        <w:tc>
          <w:tcPr>
            <w:tcW w:type="dxa" w:w="1814"/>
          </w:tcPr>
          <w:p>
            <w:pPr>
              <w:spacing w:after="20"/>
            </w:pPr>
            <w:r/>
            <w:r>
              <w:rPr>
                <w:b w:val="0"/>
                <w:i w:val="0"/>
                <w:sz w:val="17"/>
              </w:rPr>
              <w:t>6</w:t>
            </w:r>
          </w:p>
          <w:p>
            <w:pPr>
              <w:spacing w:after="20"/>
            </w:pPr>
            <w:r>
              <w:rPr>
                <w:b w:val="0"/>
                <w:i w:val="0"/>
                <w:sz w:val="17"/>
              </w:rPr>
              <w:t>Capacity High</w:t>
            </w:r>
          </w:p>
        </w:tc>
        <w:tc>
          <w:tcPr>
            <w:tcW w:type="dxa" w:w="1928"/>
          </w:tcPr>
          <w:p>
            <w:pPr>
              <w:spacing w:after="20"/>
            </w:pPr>
            <w:r/>
            <w:r>
              <w:rPr>
                <w:b w:val="0"/>
                <w:i w:val="0"/>
                <w:sz w:val="17"/>
              </w:rPr>
              <w:t>Same.</w:t>
            </w:r>
          </w:p>
        </w:tc>
      </w:tr>
      <w:tr>
        <w:trPr>
          <w:cantSplit/>
        </w:trPr>
        <w:tc>
          <w:tcPr>
            <w:tcW w:type="dxa" w:w="2608"/>
            <w:shd w:val="clear" w:fill="EEF3F9"/>
          </w:tcPr>
          <w:p>
            <w:pPr>
              <w:spacing w:after="20"/>
            </w:pPr>
            <w:r/>
            <w:r>
              <w:rPr>
                <w:b/>
                <w:i w:val="0"/>
                <w:sz w:val="17"/>
              </w:rPr>
              <w:t>P6. 40, wealthy expert; would accept more than 50%</w:t>
            </w:r>
          </w:p>
        </w:tc>
        <w:tc>
          <w:tcPr>
            <w:tcW w:type="dxa" w:w="1701"/>
            <w:shd w:val="clear" w:fill="EEF3F9"/>
          </w:tcPr>
          <w:p>
            <w:pPr>
              <w:spacing w:after="20"/>
            </w:pPr>
            <w:r/>
            <w:r>
              <w:rPr>
                <w:b w:val="0"/>
                <w:i w:val="0"/>
                <w:sz w:val="17"/>
              </w:rPr>
              <w:t>6</w:t>
            </w:r>
          </w:p>
          <w:p>
            <w:pPr>
              <w:spacing w:after="20"/>
            </w:pPr>
            <w:r>
              <w:rPr>
                <w:b w:val="0"/>
                <w:i w:val="0"/>
                <w:sz w:val="17"/>
              </w:rPr>
              <w:t>Capacity High</w:t>
            </w:r>
          </w:p>
        </w:tc>
        <w:tc>
          <w:tcPr>
            <w:tcW w:type="dxa" w:w="1587"/>
            <w:shd w:val="clear" w:fill="EEF3F9"/>
          </w:tcPr>
          <w:p>
            <w:pPr>
              <w:spacing w:after="20"/>
            </w:pPr>
            <w:r/>
            <w:r>
              <w:rPr>
                <w:b w:val="0"/>
                <w:i w:val="0"/>
                <w:sz w:val="17"/>
              </w:rPr>
              <w:t>6</w:t>
            </w:r>
          </w:p>
        </w:tc>
        <w:tc>
          <w:tcPr>
            <w:tcW w:type="dxa" w:w="1814"/>
            <w:shd w:val="clear" w:fill="EEF3F9"/>
          </w:tcPr>
          <w:p>
            <w:pPr>
              <w:spacing w:after="20"/>
            </w:pPr>
            <w:r/>
            <w:r>
              <w:rPr>
                <w:b w:val="0"/>
                <w:i w:val="0"/>
                <w:sz w:val="17"/>
              </w:rPr>
              <w:t>7</w:t>
            </w:r>
          </w:p>
          <w:p>
            <w:pPr>
              <w:spacing w:after="20"/>
            </w:pPr>
            <w:r>
              <w:rPr>
                <w:b w:val="0"/>
                <w:i w:val="0"/>
                <w:sz w:val="17"/>
              </w:rPr>
              <w:t>Capacity High</w:t>
            </w:r>
          </w:p>
        </w:tc>
        <w:tc>
          <w:tcPr>
            <w:tcW w:type="dxa" w:w="1928"/>
            <w:shd w:val="clear" w:fill="EEF3F9"/>
          </w:tcPr>
          <w:p>
            <w:pPr>
              <w:spacing w:after="20"/>
            </w:pPr>
            <w:r/>
            <w:r>
              <w:rPr>
                <w:b w:val="0"/>
                <w:i w:val="0"/>
                <w:sz w:val="17"/>
              </w:rPr>
              <w:t>Zurich gives 7; we and Aviva stop at 6.</w:t>
            </w:r>
          </w:p>
        </w:tc>
      </w:tr>
      <w:tr>
        <w:trPr>
          <w:cantSplit/>
        </w:trPr>
        <w:tc>
          <w:tcPr>
            <w:tcW w:type="dxa" w:w="2608"/>
          </w:tcPr>
          <w:p>
            <w:pPr>
              <w:spacing w:after="20"/>
            </w:pPr>
            <w:r/>
            <w:r>
              <w:rPr>
                <w:b/>
                <w:i w:val="0"/>
                <w:sz w:val="17"/>
              </w:rPr>
              <w:t>P7. 25, very keen; temporary job, no savings, relies on the money</w:t>
            </w:r>
          </w:p>
        </w:tc>
        <w:tc>
          <w:tcPr>
            <w:tcW w:type="dxa" w:w="1701"/>
          </w:tcPr>
          <w:p>
            <w:pPr>
              <w:spacing w:after="20"/>
            </w:pPr>
            <w:r/>
            <w:r>
              <w:rPr>
                <w:b w:val="0"/>
                <w:i w:val="0"/>
                <w:sz w:val="17"/>
              </w:rPr>
              <w:t>6</w:t>
            </w:r>
          </w:p>
          <w:p>
            <w:pPr>
              <w:spacing w:after="20"/>
            </w:pPr>
            <w:r>
              <w:rPr>
                <w:b w:val="0"/>
                <w:i w:val="0"/>
                <w:sz w:val="17"/>
              </w:rPr>
              <w:t>Capacity Low</w:t>
            </w:r>
          </w:p>
          <w:p>
            <w:pPr>
              <w:spacing w:after="20"/>
            </w:pPr>
            <w:r>
              <w:rPr>
                <w:b w:val="0"/>
                <w:i w:val="0"/>
                <w:sz w:val="17"/>
              </w:rPr>
              <w:t>Flags: knowledge, capacity</w:t>
            </w:r>
          </w:p>
        </w:tc>
        <w:tc>
          <w:tcPr>
            <w:tcW w:type="dxa" w:w="1587"/>
          </w:tcPr>
          <w:p>
            <w:pPr>
              <w:spacing w:after="20"/>
            </w:pPr>
            <w:r/>
            <w:r>
              <w:rPr>
                <w:b w:val="0"/>
                <w:i w:val="0"/>
                <w:sz w:val="17"/>
              </w:rPr>
              <w:t>6</w:t>
            </w:r>
          </w:p>
          <w:p>
            <w:pPr>
              <w:spacing w:after="20"/>
            </w:pPr>
            <w:r>
              <w:rPr>
                <w:b w:val="0"/>
                <w:i w:val="0"/>
                <w:sz w:val="17"/>
              </w:rPr>
              <w:t>Prompts: reliance, expectations</w:t>
            </w:r>
          </w:p>
        </w:tc>
        <w:tc>
          <w:tcPr>
            <w:tcW w:type="dxa" w:w="1814"/>
          </w:tcPr>
          <w:p>
            <w:pPr>
              <w:spacing w:after="20"/>
            </w:pPr>
            <w:r/>
            <w:r>
              <w:rPr>
                <w:b w:val="0"/>
                <w:i w:val="0"/>
                <w:sz w:val="17"/>
              </w:rPr>
              <w:t>6</w:t>
            </w:r>
          </w:p>
          <w:p>
            <w:pPr>
              <w:spacing w:after="20"/>
            </w:pPr>
            <w:r>
              <w:rPr>
                <w:b w:val="0"/>
                <w:i w:val="0"/>
                <w:sz w:val="17"/>
              </w:rPr>
              <w:t>Capacity Low</w:t>
            </w:r>
          </w:p>
        </w:tc>
        <w:tc>
          <w:tcPr>
            <w:tcW w:type="dxa" w:w="1928"/>
          </w:tcPr>
          <w:p>
            <w:pPr>
              <w:spacing w:after="20"/>
            </w:pPr>
            <w:r/>
            <w:r>
              <w:rPr>
                <w:b w:val="0"/>
                <w:i w:val="0"/>
                <w:sz w:val="17"/>
              </w:rPr>
              <w:t>Same rating; all three raise the capacity problem.</w:t>
            </w:r>
          </w:p>
        </w:tc>
      </w:tr>
      <w:tr>
        <w:trPr>
          <w:cantSplit/>
        </w:trPr>
        <w:tc>
          <w:tcPr>
            <w:tcW w:type="dxa" w:w="2608"/>
            <w:shd w:val="clear" w:fill="EEF3F9"/>
          </w:tcPr>
          <w:p>
            <w:pPr>
              <w:spacing w:after="20"/>
            </w:pPr>
            <w:r/>
            <w:r>
              <w:rPr>
                <w:b/>
                <w:i w:val="0"/>
                <w:sz w:val="17"/>
              </w:rPr>
              <w:t>P8. 55, growth attitude; needs the money in 3 years</w:t>
            </w:r>
          </w:p>
        </w:tc>
        <w:tc>
          <w:tcPr>
            <w:tcW w:type="dxa" w:w="1701"/>
            <w:shd w:val="clear" w:fill="EEF3F9"/>
          </w:tcPr>
          <w:p>
            <w:pPr>
              <w:spacing w:after="20"/>
            </w:pPr>
            <w:r/>
            <w:r>
              <w:rPr>
                <w:b w:val="0"/>
                <w:i w:val="0"/>
                <w:sz w:val="17"/>
              </w:rPr>
              <w:t>4</w:t>
            </w:r>
          </w:p>
          <w:p>
            <w:pPr>
              <w:spacing w:after="20"/>
            </w:pPr>
            <w:r>
              <w:rPr>
                <w:b w:val="0"/>
                <w:i w:val="0"/>
                <w:sz w:val="17"/>
              </w:rPr>
              <w:t>Capacity High</w:t>
            </w:r>
          </w:p>
          <w:p>
            <w:pPr>
              <w:spacing w:after="20"/>
            </w:pPr>
            <w:r>
              <w:rPr>
                <w:b w:val="0"/>
                <w:i w:val="0"/>
                <w:sz w:val="17"/>
              </w:rPr>
              <w:t>Flags: time horizon</w:t>
            </w:r>
          </w:p>
        </w:tc>
        <w:tc>
          <w:tcPr>
            <w:tcW w:type="dxa" w:w="1587"/>
            <w:shd w:val="clear" w:fill="EEF3F9"/>
          </w:tcPr>
          <w:p>
            <w:pPr>
              <w:spacing w:after="20"/>
            </w:pPr>
            <w:r/>
            <w:r>
              <w:rPr>
                <w:b w:val="0"/>
                <w:i w:val="0"/>
                <w:sz w:val="17"/>
              </w:rPr>
              <w:t>5</w:t>
            </w:r>
          </w:p>
        </w:tc>
        <w:tc>
          <w:tcPr>
            <w:tcW w:type="dxa" w:w="1814"/>
            <w:shd w:val="clear" w:fill="EEF3F9"/>
          </w:tcPr>
          <w:p>
            <w:pPr>
              <w:spacing w:after="20"/>
            </w:pPr>
            <w:r/>
            <w:r>
              <w:rPr>
                <w:b w:val="0"/>
                <w:i w:val="0"/>
                <w:sz w:val="17"/>
              </w:rPr>
              <w:t>4</w:t>
            </w:r>
          </w:p>
          <w:p>
            <w:pPr>
              <w:spacing w:after="20"/>
            </w:pPr>
            <w:r>
              <w:rPr>
                <w:b w:val="0"/>
                <w:i w:val="0"/>
                <w:sz w:val="17"/>
              </w:rPr>
              <w:t>Capacity High</w:t>
            </w:r>
          </w:p>
          <w:p>
            <w:pPr>
              <w:spacing w:after="20"/>
            </w:pPr>
            <w:r>
              <w:rPr>
                <w:b w:val="0"/>
                <w:i w:val="0"/>
                <w:sz w:val="17"/>
              </w:rPr>
              <w:t>short-horizon warning</w:t>
            </w:r>
          </w:p>
        </w:tc>
        <w:tc>
          <w:tcPr>
            <w:tcW w:type="dxa" w:w="1928"/>
            <w:shd w:val="clear" w:fill="EEF3F9"/>
          </w:tcPr>
          <w:p>
            <w:pPr>
              <w:spacing w:after="20"/>
            </w:pPr>
            <w:r/>
            <w:r>
              <w:rPr>
                <w:b w:val="0"/>
                <w:i w:val="0"/>
                <w:sz w:val="17"/>
              </w:rPr>
              <w:t>Same as Zurich; Aviva ignores the horizon.</w:t>
            </w:r>
          </w:p>
        </w:tc>
      </w:tr>
      <w:tr>
        <w:trPr>
          <w:cantSplit/>
        </w:trPr>
        <w:tc>
          <w:tcPr>
            <w:tcW w:type="dxa" w:w="2608"/>
          </w:tcPr>
          <w:p>
            <w:pPr>
              <w:spacing w:after="20"/>
            </w:pPr>
            <w:r/>
            <w:r>
              <w:rPr>
                <w:b/>
                <w:i w:val="0"/>
                <w:sz w:val="17"/>
              </w:rPr>
              <w:t>P9. 40, wants strong growth but accepts only 7% and would sell</w:t>
            </w:r>
          </w:p>
        </w:tc>
        <w:tc>
          <w:tcPr>
            <w:tcW w:type="dxa" w:w="1701"/>
          </w:tcPr>
          <w:p>
            <w:pPr>
              <w:spacing w:after="20"/>
            </w:pPr>
            <w:r/>
            <w:r>
              <w:rPr>
                <w:b w:val="0"/>
                <w:i w:val="0"/>
                <w:sz w:val="17"/>
              </w:rPr>
              <w:t>3</w:t>
            </w:r>
          </w:p>
          <w:p>
            <w:pPr>
              <w:spacing w:after="20"/>
            </w:pPr>
            <w:r>
              <w:rPr>
                <w:b w:val="0"/>
                <w:i w:val="0"/>
                <w:sz w:val="17"/>
              </w:rPr>
              <w:t>Capacity Medium</w:t>
            </w:r>
          </w:p>
          <w:p>
            <w:pPr>
              <w:spacing w:after="20"/>
            </w:pPr>
            <w:r>
              <w:rPr>
                <w:b w:val="0"/>
                <w:i w:val="0"/>
                <w:sz w:val="17"/>
              </w:rPr>
              <w:t>Flags: mixed attitude</w:t>
            </w:r>
          </w:p>
        </w:tc>
        <w:tc>
          <w:tcPr>
            <w:tcW w:type="dxa" w:w="1587"/>
          </w:tcPr>
          <w:p>
            <w:pPr>
              <w:spacing w:after="20"/>
            </w:pPr>
            <w:r/>
            <w:r>
              <w:rPr>
                <w:b w:val="0"/>
                <w:i w:val="0"/>
                <w:sz w:val="17"/>
              </w:rPr>
              <w:t>3</w:t>
            </w:r>
          </w:p>
          <w:p>
            <w:pPr>
              <w:spacing w:after="20"/>
            </w:pPr>
            <w:r>
              <w:rPr>
                <w:b w:val="0"/>
                <w:i w:val="0"/>
                <w:sz w:val="17"/>
              </w:rPr>
              <w:t>Prompts: loss</w:t>
            </w:r>
          </w:p>
        </w:tc>
        <w:tc>
          <w:tcPr>
            <w:tcW w:type="dxa" w:w="1814"/>
          </w:tcPr>
          <w:p>
            <w:pPr>
              <w:spacing w:after="20"/>
            </w:pPr>
            <w:r/>
            <w:r>
              <w:rPr>
                <w:b w:val="0"/>
                <w:i w:val="0"/>
                <w:sz w:val="17"/>
              </w:rPr>
              <w:t>3</w:t>
            </w:r>
          </w:p>
          <w:p>
            <w:pPr>
              <w:spacing w:after="20"/>
            </w:pPr>
            <w:r>
              <w:rPr>
                <w:b w:val="0"/>
                <w:i w:val="0"/>
                <w:sz w:val="17"/>
              </w:rPr>
              <w:t>Capacity Medium</w:t>
            </w:r>
          </w:p>
          <w:p>
            <w:pPr>
              <w:spacing w:after="20"/>
            </w:pPr>
            <w:r>
              <w:rPr>
                <w:b w:val="0"/>
                <w:i w:val="0"/>
                <w:sz w:val="17"/>
              </w:rPr>
              <w:t>3 conflict warnings</w:t>
            </w:r>
          </w:p>
        </w:tc>
        <w:tc>
          <w:tcPr>
            <w:tcW w:type="dxa" w:w="1928"/>
          </w:tcPr>
          <w:p>
            <w:pPr>
              <w:spacing w:after="20"/>
            </w:pPr>
            <w:r/>
            <w:r>
              <w:rPr>
                <w:b w:val="0"/>
                <w:i w:val="0"/>
                <w:sz w:val="17"/>
              </w:rPr>
              <w:t>Same; all three flag the contradiction.</w:t>
            </w:r>
          </w:p>
        </w:tc>
      </w:tr>
      <w:tr>
        <w:trPr>
          <w:cantSplit/>
        </w:trPr>
        <w:tc>
          <w:tcPr>
            <w:tcW w:type="dxa" w:w="2608"/>
            <w:shd w:val="clear" w:fill="EEF3F9"/>
          </w:tcPr>
          <w:p>
            <w:pPr>
              <w:spacing w:after="20"/>
            </w:pPr>
            <w:r/>
            <w:r>
              <w:rPr>
                <w:b/>
                <w:i w:val="0"/>
                <w:sz w:val="17"/>
              </w:rPr>
              <w:t>P10. 28, first-time investor; 20 years; about 7%</w:t>
            </w:r>
          </w:p>
        </w:tc>
        <w:tc>
          <w:tcPr>
            <w:tcW w:type="dxa" w:w="1701"/>
            <w:shd w:val="clear" w:fill="EEF3F9"/>
          </w:tcPr>
          <w:p>
            <w:pPr>
              <w:spacing w:after="20"/>
            </w:pPr>
            <w:r/>
            <w:r>
              <w:rPr>
                <w:b w:val="0"/>
                <w:i w:val="0"/>
                <w:sz w:val="17"/>
              </w:rPr>
              <w:t>4</w:t>
            </w:r>
          </w:p>
          <w:p>
            <w:pPr>
              <w:spacing w:after="20"/>
            </w:pPr>
            <w:r>
              <w:rPr>
                <w:b w:val="0"/>
                <w:i w:val="0"/>
                <w:sz w:val="17"/>
              </w:rPr>
              <w:t>Capacity Medium</w:t>
            </w:r>
          </w:p>
        </w:tc>
        <w:tc>
          <w:tcPr>
            <w:tcW w:type="dxa" w:w="1587"/>
            <w:shd w:val="clear" w:fill="EEF3F9"/>
          </w:tcPr>
          <w:p>
            <w:pPr>
              <w:spacing w:after="20"/>
            </w:pPr>
            <w:r/>
            <w:r>
              <w:rPr>
                <w:b w:val="0"/>
                <w:i w:val="0"/>
                <w:sz w:val="17"/>
              </w:rPr>
              <w:t>3</w:t>
            </w:r>
          </w:p>
        </w:tc>
        <w:tc>
          <w:tcPr>
            <w:tcW w:type="dxa" w:w="1814"/>
            <w:shd w:val="clear" w:fill="EEF3F9"/>
          </w:tcPr>
          <w:p>
            <w:pPr>
              <w:spacing w:after="20"/>
            </w:pPr>
            <w:r/>
            <w:r>
              <w:rPr>
                <w:b w:val="0"/>
                <w:i w:val="0"/>
                <w:sz w:val="17"/>
              </w:rPr>
              <w:t>3</w:t>
            </w:r>
          </w:p>
          <w:p>
            <w:pPr>
              <w:spacing w:after="20"/>
            </w:pPr>
            <w:r>
              <w:rPr>
                <w:b w:val="0"/>
                <w:i w:val="0"/>
                <w:sz w:val="17"/>
              </w:rPr>
              <w:t>Capacity Medium</w:t>
            </w:r>
          </w:p>
          <w:p>
            <w:pPr>
              <w:spacing w:after="20"/>
            </w:pPr>
            <w:r>
              <w:rPr>
                <w:b w:val="0"/>
                <w:i w:val="0"/>
                <w:sz w:val="17"/>
              </w:rPr>
              <w:t>1 conflict warning</w:t>
            </w:r>
          </w:p>
        </w:tc>
        <w:tc>
          <w:tcPr>
            <w:tcW w:type="dxa" w:w="1928"/>
            <w:shd w:val="clear" w:fill="EEF3F9"/>
          </w:tcPr>
          <w:p>
            <w:pPr>
              <w:spacing w:after="20"/>
            </w:pPr>
            <w:r/>
            <w:r>
              <w:rPr>
                <w:b w:val="0"/>
                <w:i w:val="0"/>
                <w:sz w:val="17"/>
              </w:rPr>
              <w:t>Ours one higher: the reaction and objective answers lift it one level above the loss answer.</w:t>
            </w:r>
          </w:p>
        </w:tc>
      </w:tr>
      <w:tr>
        <w:trPr>
          <w:cantSplit/>
        </w:trPr>
        <w:tc>
          <w:tcPr>
            <w:tcW w:type="dxa" w:w="2608"/>
          </w:tcPr>
          <w:p>
            <w:pPr>
              <w:spacing w:after="20"/>
            </w:pPr>
            <w:r/>
            <w:r>
              <w:rPr>
                <w:b/>
                <w:i w:val="0"/>
                <w:sz w:val="17"/>
              </w:rPr>
              <w:t>P11. 60, near retirement, balanced; 6 years; about 15%</w:t>
            </w:r>
          </w:p>
        </w:tc>
        <w:tc>
          <w:tcPr>
            <w:tcW w:type="dxa" w:w="1701"/>
          </w:tcPr>
          <w:p>
            <w:pPr>
              <w:spacing w:after="20"/>
            </w:pPr>
            <w:r/>
            <w:r>
              <w:rPr>
                <w:b w:val="0"/>
                <w:i w:val="0"/>
                <w:sz w:val="17"/>
              </w:rPr>
              <w:t>4</w:t>
            </w:r>
          </w:p>
          <w:p>
            <w:pPr>
              <w:spacing w:after="20"/>
            </w:pPr>
            <w:r>
              <w:rPr>
                <w:b w:val="0"/>
                <w:i w:val="0"/>
                <w:sz w:val="17"/>
              </w:rPr>
              <w:t>Capacity High</w:t>
            </w:r>
          </w:p>
        </w:tc>
        <w:tc>
          <w:tcPr>
            <w:tcW w:type="dxa" w:w="1587"/>
          </w:tcPr>
          <w:p>
            <w:pPr>
              <w:spacing w:after="20"/>
            </w:pPr>
            <w:r/>
            <w:r>
              <w:rPr>
                <w:b w:val="0"/>
                <w:i w:val="0"/>
                <w:sz w:val="17"/>
              </w:rPr>
              <w:t>4</w:t>
            </w:r>
          </w:p>
        </w:tc>
        <w:tc>
          <w:tcPr>
            <w:tcW w:type="dxa" w:w="1814"/>
          </w:tcPr>
          <w:p>
            <w:pPr>
              <w:spacing w:after="20"/>
            </w:pPr>
            <w:r/>
            <w:r>
              <w:rPr>
                <w:b w:val="0"/>
                <w:i w:val="0"/>
                <w:sz w:val="17"/>
              </w:rPr>
              <w:t>3</w:t>
            </w:r>
          </w:p>
          <w:p>
            <w:pPr>
              <w:spacing w:after="20"/>
            </w:pPr>
            <w:r>
              <w:rPr>
                <w:b w:val="0"/>
                <w:i w:val="0"/>
                <w:sz w:val="17"/>
              </w:rPr>
              <w:t>Capacity Medium</w:t>
            </w:r>
          </w:p>
        </w:tc>
        <w:tc>
          <w:tcPr>
            <w:tcW w:type="dxa" w:w="1928"/>
          </w:tcPr>
          <w:p>
            <w:pPr>
              <w:spacing w:after="20"/>
            </w:pPr>
            <w:r/>
            <w:r>
              <w:rPr>
                <w:b w:val="0"/>
                <w:i w:val="0"/>
                <w:sz w:val="17"/>
              </w:rPr>
              <w:t>Zurich one lower: it deducts for age 60 and a 6-year term.</w:t>
            </w:r>
          </w:p>
        </w:tc>
      </w:tr>
      <w:tr>
        <w:trPr>
          <w:cantSplit/>
        </w:trPr>
        <w:tc>
          <w:tcPr>
            <w:tcW w:type="dxa" w:w="2608"/>
            <w:shd w:val="clear" w:fill="EEF3F9"/>
          </w:tcPr>
          <w:p>
            <w:pPr>
              <w:spacing w:after="20"/>
            </w:pPr>
            <w:r/>
            <w:r>
              <w:rPr>
                <w:b/>
                <w:i w:val="0"/>
                <w:sz w:val="17"/>
              </w:rPr>
              <w:t>P12. 42, self-employed, growth; 15 years; about 25%</w:t>
            </w:r>
          </w:p>
        </w:tc>
        <w:tc>
          <w:tcPr>
            <w:tcW w:type="dxa" w:w="1701"/>
            <w:shd w:val="clear" w:fill="EEF3F9"/>
          </w:tcPr>
          <w:p>
            <w:pPr>
              <w:spacing w:after="20"/>
            </w:pPr>
            <w:r/>
            <w:r>
              <w:rPr>
                <w:b w:val="0"/>
                <w:i w:val="0"/>
                <w:sz w:val="17"/>
              </w:rPr>
              <w:t>5</w:t>
            </w:r>
          </w:p>
          <w:p>
            <w:pPr>
              <w:spacing w:after="20"/>
            </w:pPr>
            <w:r>
              <w:rPr>
                <w:b w:val="0"/>
                <w:i w:val="0"/>
                <w:sz w:val="17"/>
              </w:rPr>
              <w:t>Capacity Medium</w:t>
            </w:r>
          </w:p>
        </w:tc>
        <w:tc>
          <w:tcPr>
            <w:tcW w:type="dxa" w:w="1587"/>
            <w:shd w:val="clear" w:fill="EEF3F9"/>
          </w:tcPr>
          <w:p>
            <w:pPr>
              <w:spacing w:after="20"/>
            </w:pPr>
            <w:r/>
            <w:r>
              <w:rPr>
                <w:b w:val="0"/>
                <w:i w:val="0"/>
                <w:sz w:val="17"/>
              </w:rPr>
              <w:t>5</w:t>
            </w:r>
          </w:p>
        </w:tc>
        <w:tc>
          <w:tcPr>
            <w:tcW w:type="dxa" w:w="1814"/>
            <w:shd w:val="clear" w:fill="EEF3F9"/>
          </w:tcPr>
          <w:p>
            <w:pPr>
              <w:spacing w:after="20"/>
            </w:pPr>
            <w:r/>
            <w:r>
              <w:rPr>
                <w:b w:val="0"/>
                <w:i w:val="0"/>
                <w:sz w:val="17"/>
              </w:rPr>
              <w:t>5</w:t>
            </w:r>
          </w:p>
          <w:p>
            <w:pPr>
              <w:spacing w:after="20"/>
            </w:pPr>
            <w:r>
              <w:rPr>
                <w:b w:val="0"/>
                <w:i w:val="0"/>
                <w:sz w:val="17"/>
              </w:rPr>
              <w:t>Capacity Medium</w:t>
            </w:r>
          </w:p>
        </w:tc>
        <w:tc>
          <w:tcPr>
            <w:tcW w:type="dxa" w:w="1928"/>
            <w:shd w:val="clear" w:fill="EEF3F9"/>
          </w:tcPr>
          <w:p>
            <w:pPr>
              <w:spacing w:after="20"/>
            </w:pPr>
            <w:r/>
            <w:r>
              <w:rPr>
                <w:b w:val="0"/>
                <w:i w:val="0"/>
                <w:sz w:val="17"/>
              </w:rPr>
              <w:t>Same.</w:t>
            </w:r>
          </w:p>
        </w:tc>
      </w:tr>
      <w:tr>
        <w:trPr>
          <w:cantSplit/>
        </w:trPr>
        <w:tc>
          <w:tcPr>
            <w:tcW w:type="dxa" w:w="2608"/>
          </w:tcPr>
          <w:p>
            <w:pPr>
              <w:spacing w:after="20"/>
            </w:pPr>
            <w:r/>
            <w:r>
              <w:rPr>
                <w:b/>
                <w:i w:val="0"/>
                <w:sz w:val="17"/>
              </w:rPr>
              <w:t>P13. 67, drawing income in 2 years, relies on it; about 7%</w:t>
            </w:r>
          </w:p>
        </w:tc>
        <w:tc>
          <w:tcPr>
            <w:tcW w:type="dxa" w:w="1701"/>
          </w:tcPr>
          <w:p>
            <w:pPr>
              <w:spacing w:after="20"/>
            </w:pPr>
            <w:r/>
            <w:r>
              <w:rPr>
                <w:b w:val="0"/>
                <w:i w:val="0"/>
                <w:sz w:val="17"/>
              </w:rPr>
              <w:t>2</w:t>
            </w:r>
          </w:p>
          <w:p>
            <w:pPr>
              <w:spacing w:after="20"/>
            </w:pPr>
            <w:r>
              <w:rPr>
                <w:b w:val="0"/>
                <w:i w:val="0"/>
                <w:sz w:val="17"/>
              </w:rPr>
              <w:t>Capacity Medium</w:t>
            </w:r>
          </w:p>
          <w:p>
            <w:pPr>
              <w:spacing w:after="20"/>
            </w:pPr>
            <w:r>
              <w:rPr>
                <w:b w:val="0"/>
                <w:i w:val="0"/>
                <w:sz w:val="17"/>
              </w:rPr>
              <w:t>Flags: time horizon</w:t>
            </w:r>
          </w:p>
        </w:tc>
        <w:tc>
          <w:tcPr>
            <w:tcW w:type="dxa" w:w="1587"/>
          </w:tcPr>
          <w:p>
            <w:pPr>
              <w:spacing w:after="20"/>
            </w:pPr>
            <w:r/>
            <w:r>
              <w:rPr>
                <w:b w:val="0"/>
                <w:i w:val="0"/>
                <w:sz w:val="17"/>
              </w:rPr>
              <w:t>3</w:t>
            </w:r>
          </w:p>
        </w:tc>
        <w:tc>
          <w:tcPr>
            <w:tcW w:type="dxa" w:w="1814"/>
          </w:tcPr>
          <w:p>
            <w:pPr>
              <w:spacing w:after="20"/>
            </w:pPr>
            <w:r/>
            <w:r>
              <w:rPr>
                <w:b w:val="0"/>
                <w:i w:val="0"/>
                <w:sz w:val="17"/>
              </w:rPr>
              <w:t>1</w:t>
            </w:r>
          </w:p>
          <w:p>
            <w:pPr>
              <w:spacing w:after="20"/>
            </w:pPr>
            <w:r>
              <w:rPr>
                <w:b w:val="0"/>
                <w:i w:val="0"/>
                <w:sz w:val="17"/>
              </w:rPr>
              <w:t>Capacity Medium</w:t>
            </w:r>
          </w:p>
        </w:tc>
        <w:tc>
          <w:tcPr>
            <w:tcW w:type="dxa" w:w="1928"/>
          </w:tcPr>
          <w:p>
            <w:pPr>
              <w:spacing w:after="20"/>
            </w:pPr>
            <w:r/>
            <w:r>
              <w:rPr>
                <w:b w:val="0"/>
                <w:i w:val="0"/>
                <w:sz w:val="17"/>
              </w:rPr>
              <w:t>Ours between the two. Capacity Medium, the same as Zurich.</w:t>
            </w:r>
          </w:p>
        </w:tc>
      </w:tr>
      <w:tr>
        <w:trPr>
          <w:cantSplit/>
        </w:trPr>
        <w:tc>
          <w:tcPr>
            <w:tcW w:type="dxa" w:w="2608"/>
            <w:shd w:val="clear" w:fill="EEF3F9"/>
          </w:tcPr>
          <w:p>
            <w:pPr>
              <w:spacing w:after="20"/>
            </w:pPr>
            <w:r/>
            <w:r>
              <w:rPr>
                <w:b/>
                <w:i w:val="0"/>
                <w:sz w:val="17"/>
              </w:rPr>
              <w:t>P14. 35, inheritance, no experience but keen; 10 years; about 25%</w:t>
            </w:r>
          </w:p>
        </w:tc>
        <w:tc>
          <w:tcPr>
            <w:tcW w:type="dxa" w:w="1701"/>
            <w:shd w:val="clear" w:fill="EEF3F9"/>
          </w:tcPr>
          <w:p>
            <w:pPr>
              <w:spacing w:after="20"/>
            </w:pPr>
            <w:r/>
            <w:r>
              <w:rPr>
                <w:b w:val="0"/>
                <w:i w:val="0"/>
                <w:sz w:val="17"/>
              </w:rPr>
              <w:t>5</w:t>
            </w:r>
          </w:p>
          <w:p>
            <w:pPr>
              <w:spacing w:after="20"/>
            </w:pPr>
            <w:r>
              <w:rPr>
                <w:b w:val="0"/>
                <w:i w:val="0"/>
                <w:sz w:val="17"/>
              </w:rPr>
              <w:t>Capacity High</w:t>
            </w:r>
          </w:p>
          <w:p>
            <w:pPr>
              <w:spacing w:after="20"/>
            </w:pPr>
            <w:r>
              <w:rPr>
                <w:b w:val="0"/>
                <w:i w:val="0"/>
                <w:sz w:val="17"/>
              </w:rPr>
              <w:t>Flags: knowledge</w:t>
            </w:r>
          </w:p>
        </w:tc>
        <w:tc>
          <w:tcPr>
            <w:tcW w:type="dxa" w:w="1587"/>
            <w:shd w:val="clear" w:fill="EEF3F9"/>
          </w:tcPr>
          <w:p>
            <w:pPr>
              <w:spacing w:after="20"/>
            </w:pPr>
            <w:r/>
            <w:r>
              <w:rPr>
                <w:b w:val="0"/>
                <w:i w:val="0"/>
                <w:sz w:val="17"/>
              </w:rPr>
              <w:t>5</w:t>
            </w:r>
          </w:p>
        </w:tc>
        <w:tc>
          <w:tcPr>
            <w:tcW w:type="dxa" w:w="1814"/>
            <w:shd w:val="clear" w:fill="EEF3F9"/>
          </w:tcPr>
          <w:p>
            <w:pPr>
              <w:spacing w:after="20"/>
            </w:pPr>
            <w:r/>
            <w:r>
              <w:rPr>
                <w:b w:val="0"/>
                <w:i w:val="0"/>
                <w:sz w:val="17"/>
              </w:rPr>
              <w:t>4</w:t>
            </w:r>
          </w:p>
          <w:p>
            <w:pPr>
              <w:spacing w:after="20"/>
            </w:pPr>
            <w:r>
              <w:rPr>
                <w:b w:val="0"/>
                <w:i w:val="0"/>
                <w:sz w:val="17"/>
              </w:rPr>
              <w:t>Capacity High</w:t>
            </w:r>
          </w:p>
        </w:tc>
        <w:tc>
          <w:tcPr>
            <w:tcW w:type="dxa" w:w="1928"/>
            <w:shd w:val="clear" w:fill="EEF3F9"/>
          </w:tcPr>
          <w:p>
            <w:pPr>
              <w:spacing w:after="20"/>
            </w:pPr>
            <w:r/>
            <w:r>
              <w:rPr>
                <w:b w:val="0"/>
                <w:i w:val="0"/>
                <w:sz w:val="17"/>
              </w:rPr>
              <w:t>Zurich one lower: it deducts for no knowledge. Ours flags it instead.</w:t>
            </w:r>
          </w:p>
        </w:tc>
      </w:tr>
      <w:tr>
        <w:trPr>
          <w:cantSplit/>
        </w:trPr>
        <w:tc>
          <w:tcPr>
            <w:tcW w:type="dxa" w:w="2608"/>
          </w:tcPr>
          <w:p>
            <w:pPr>
              <w:spacing w:after="20"/>
            </w:pPr>
            <w:r/>
            <w:r>
              <w:rPr>
                <w:b/>
                <w:i w:val="0"/>
                <w:sz w:val="17"/>
              </w:rPr>
              <w:t>P15. 30, very cautious despite 25 years; about 2.5%</w:t>
            </w:r>
          </w:p>
        </w:tc>
        <w:tc>
          <w:tcPr>
            <w:tcW w:type="dxa" w:w="1701"/>
          </w:tcPr>
          <w:p>
            <w:pPr>
              <w:spacing w:after="20"/>
            </w:pPr>
            <w:r/>
            <w:r>
              <w:rPr>
                <w:b w:val="0"/>
                <w:i w:val="0"/>
                <w:sz w:val="17"/>
              </w:rPr>
              <w:t>2</w:t>
            </w:r>
          </w:p>
          <w:p>
            <w:pPr>
              <w:spacing w:after="20"/>
            </w:pPr>
            <w:r>
              <w:rPr>
                <w:b w:val="0"/>
                <w:i w:val="0"/>
                <w:sz w:val="17"/>
              </w:rPr>
              <w:t>Capacity High</w:t>
            </w:r>
          </w:p>
        </w:tc>
        <w:tc>
          <w:tcPr>
            <w:tcW w:type="dxa" w:w="1587"/>
          </w:tcPr>
          <w:p>
            <w:pPr>
              <w:spacing w:after="20"/>
            </w:pPr>
            <w:r/>
            <w:r>
              <w:rPr>
                <w:b w:val="0"/>
                <w:i w:val="0"/>
                <w:sz w:val="17"/>
              </w:rPr>
              <w:t>0 (no-risk)</w:t>
            </w:r>
          </w:p>
        </w:tc>
        <w:tc>
          <w:tcPr>
            <w:tcW w:type="dxa" w:w="1814"/>
          </w:tcPr>
          <w:p>
            <w:pPr>
              <w:spacing w:after="20"/>
            </w:pPr>
            <w:r/>
            <w:r>
              <w:rPr>
                <w:b w:val="0"/>
                <w:i w:val="0"/>
                <w:sz w:val="17"/>
              </w:rPr>
              <w:t>2</w:t>
            </w:r>
          </w:p>
          <w:p>
            <w:pPr>
              <w:spacing w:after="20"/>
            </w:pPr>
            <w:r>
              <w:rPr>
                <w:b w:val="0"/>
                <w:i w:val="0"/>
                <w:sz w:val="17"/>
              </w:rPr>
              <w:t>Capacity Medium</w:t>
            </w:r>
          </w:p>
        </w:tc>
        <w:tc>
          <w:tcPr>
            <w:tcW w:type="dxa" w:w="1928"/>
          </w:tcPr>
          <w:p>
            <w:pPr>
              <w:spacing w:after="20"/>
            </w:pPr>
            <w:r/>
            <w:r>
              <w:rPr>
                <w:b w:val="0"/>
                <w:i w:val="0"/>
                <w:sz w:val="17"/>
              </w:rPr>
              <w:t>Same as Zurich. Aviva's 0 means deposit-type only.</w:t>
            </w:r>
          </w:p>
        </w:tc>
      </w:tr>
      <w:tr>
        <w:trPr>
          <w:cantSplit/>
        </w:trPr>
        <w:tc>
          <w:tcPr>
            <w:tcW w:type="dxa" w:w="2608"/>
            <w:shd w:val="clear" w:fill="EEF3F9"/>
          </w:tcPr>
          <w:p>
            <w:pPr>
              <w:spacing w:after="20"/>
            </w:pPr>
            <w:r/>
            <w:r>
              <w:rPr>
                <w:b/>
                <w:i w:val="0"/>
                <w:sz w:val="17"/>
              </w:rPr>
              <w:t>P16. 38, balanced, but heavy commitments and little savings; 12 years; about 15%</w:t>
            </w:r>
          </w:p>
        </w:tc>
        <w:tc>
          <w:tcPr>
            <w:tcW w:type="dxa" w:w="1701"/>
            <w:shd w:val="clear" w:fill="EEF3F9"/>
          </w:tcPr>
          <w:p>
            <w:pPr>
              <w:spacing w:after="20"/>
            </w:pPr>
            <w:r/>
            <w:r>
              <w:rPr>
                <w:b w:val="0"/>
                <w:i w:val="0"/>
                <w:sz w:val="17"/>
              </w:rPr>
              <w:t>4</w:t>
            </w:r>
          </w:p>
          <w:p>
            <w:pPr>
              <w:spacing w:after="20"/>
            </w:pPr>
            <w:r>
              <w:rPr>
                <w:b w:val="0"/>
                <w:i w:val="0"/>
                <w:sz w:val="17"/>
              </w:rPr>
              <w:t>Capacity Medium</w:t>
            </w:r>
          </w:p>
        </w:tc>
        <w:tc>
          <w:tcPr>
            <w:tcW w:type="dxa" w:w="1587"/>
            <w:shd w:val="clear" w:fill="EEF3F9"/>
          </w:tcPr>
          <w:p>
            <w:pPr>
              <w:spacing w:after="20"/>
            </w:pPr>
            <w:r/>
            <w:r>
              <w:rPr>
                <w:b w:val="0"/>
                <w:i w:val="0"/>
                <w:sz w:val="17"/>
              </w:rPr>
              <w:t>4</w:t>
            </w:r>
          </w:p>
        </w:tc>
        <w:tc>
          <w:tcPr>
            <w:tcW w:type="dxa" w:w="1814"/>
            <w:shd w:val="clear" w:fill="EEF3F9"/>
          </w:tcPr>
          <w:p>
            <w:pPr>
              <w:spacing w:after="20"/>
            </w:pPr>
            <w:r/>
            <w:r>
              <w:rPr>
                <w:b w:val="0"/>
                <w:i w:val="0"/>
                <w:sz w:val="17"/>
              </w:rPr>
              <w:t>3</w:t>
            </w:r>
          </w:p>
          <w:p>
            <w:pPr>
              <w:spacing w:after="20"/>
            </w:pPr>
            <w:r>
              <w:rPr>
                <w:b w:val="0"/>
                <w:i w:val="0"/>
                <w:sz w:val="17"/>
              </w:rPr>
              <w:t>Capacity Low</w:t>
            </w:r>
          </w:p>
        </w:tc>
        <w:tc>
          <w:tcPr>
            <w:tcW w:type="dxa" w:w="1928"/>
            <w:shd w:val="clear" w:fill="EEF3F9"/>
          </w:tcPr>
          <w:p>
            <w:pPr>
              <w:spacing w:after="20"/>
            </w:pPr>
            <w:r/>
            <w:r>
              <w:rPr>
                <w:b w:val="0"/>
                <w:i w:val="0"/>
                <w:sz w:val="17"/>
              </w:rPr>
              <w:t>Zurich one lower. Zurich rates capacity Low; ours Medium.</w:t>
            </w:r>
          </w:p>
        </w:tc>
      </w:tr>
      <w:tr>
        <w:trPr>
          <w:cantSplit/>
        </w:trPr>
        <w:tc>
          <w:tcPr>
            <w:tcW w:type="dxa" w:w="2608"/>
          </w:tcPr>
          <w:p>
            <w:pPr>
              <w:spacing w:after="20"/>
            </w:pPr>
            <w:r/>
            <w:r>
              <w:rPr>
                <w:b/>
                <w:i w:val="0"/>
                <w:sz w:val="17"/>
              </w:rPr>
              <w:t>P17. 48, adventurous, but needs the money in 4 years; about 40%</w:t>
            </w:r>
          </w:p>
        </w:tc>
        <w:tc>
          <w:tcPr>
            <w:tcW w:type="dxa" w:w="1701"/>
          </w:tcPr>
          <w:p>
            <w:pPr>
              <w:spacing w:after="20"/>
            </w:pPr>
            <w:r/>
            <w:r>
              <w:rPr>
                <w:b w:val="0"/>
                <w:i w:val="0"/>
                <w:sz w:val="17"/>
              </w:rPr>
              <w:t>4</w:t>
            </w:r>
          </w:p>
          <w:p>
            <w:pPr>
              <w:spacing w:after="20"/>
            </w:pPr>
            <w:r>
              <w:rPr>
                <w:b w:val="0"/>
                <w:i w:val="0"/>
                <w:sz w:val="17"/>
              </w:rPr>
              <w:t>Capacity High</w:t>
            </w:r>
          </w:p>
          <w:p>
            <w:pPr>
              <w:spacing w:after="20"/>
            </w:pPr>
            <w:r>
              <w:rPr>
                <w:b w:val="0"/>
                <w:i w:val="0"/>
                <w:sz w:val="17"/>
              </w:rPr>
              <w:t>Flags: time horizon</w:t>
            </w:r>
          </w:p>
        </w:tc>
        <w:tc>
          <w:tcPr>
            <w:tcW w:type="dxa" w:w="1587"/>
          </w:tcPr>
          <w:p>
            <w:pPr>
              <w:spacing w:after="20"/>
            </w:pPr>
            <w:r/>
            <w:r>
              <w:rPr>
                <w:b w:val="0"/>
                <w:i w:val="0"/>
                <w:sz w:val="17"/>
              </w:rPr>
              <w:t>6</w:t>
            </w:r>
          </w:p>
        </w:tc>
        <w:tc>
          <w:tcPr>
            <w:tcW w:type="dxa" w:w="1814"/>
          </w:tcPr>
          <w:p>
            <w:pPr>
              <w:spacing w:after="20"/>
            </w:pPr>
            <w:r/>
            <w:r>
              <w:rPr>
                <w:b w:val="0"/>
                <w:i w:val="0"/>
                <w:sz w:val="17"/>
              </w:rPr>
              <w:t>5</w:t>
            </w:r>
          </w:p>
          <w:p>
            <w:pPr>
              <w:spacing w:after="20"/>
            </w:pPr>
            <w:r>
              <w:rPr>
                <w:b w:val="0"/>
                <w:i w:val="0"/>
                <w:sz w:val="17"/>
              </w:rPr>
              <w:t>Capacity High</w:t>
            </w:r>
          </w:p>
          <w:p>
            <w:pPr>
              <w:spacing w:after="20"/>
            </w:pPr>
            <w:r>
              <w:rPr>
                <w:b w:val="0"/>
                <w:i w:val="0"/>
                <w:sz w:val="17"/>
              </w:rPr>
              <w:t>short-horizon warning</w:t>
            </w:r>
          </w:p>
        </w:tc>
        <w:tc>
          <w:tcPr>
            <w:tcW w:type="dxa" w:w="1928"/>
          </w:tcPr>
          <w:p>
            <w:pPr>
              <w:spacing w:after="20"/>
            </w:pPr>
            <w:r/>
            <w:r>
              <w:rPr>
                <w:b w:val="0"/>
                <w:i w:val="0"/>
                <w:sz w:val="17"/>
              </w:rPr>
              <w:t>Ours the strictest on a 4-year horizon; Aviva ignores it.</w:t>
            </w:r>
          </w:p>
        </w:tc>
      </w:tr>
      <w:tr>
        <w:trPr>
          <w:cantSplit/>
        </w:trPr>
        <w:tc>
          <w:tcPr>
            <w:tcW w:type="dxa" w:w="2608"/>
            <w:shd w:val="clear" w:fill="EEF3F9"/>
          </w:tcPr>
          <w:p>
            <w:pPr>
              <w:spacing w:after="20"/>
            </w:pPr>
            <w:r/>
            <w:r>
              <w:rPr>
                <w:b/>
                <w:i w:val="0"/>
                <w:sz w:val="17"/>
              </w:rPr>
              <w:t>P18. 33, accepts only 2.5% but would invest more and wants maximum return</w:t>
            </w:r>
          </w:p>
        </w:tc>
        <w:tc>
          <w:tcPr>
            <w:tcW w:type="dxa" w:w="1701"/>
            <w:shd w:val="clear" w:fill="EEF3F9"/>
          </w:tcPr>
          <w:p>
            <w:pPr>
              <w:spacing w:after="20"/>
            </w:pPr>
            <w:r/>
            <w:r>
              <w:rPr>
                <w:b w:val="0"/>
                <w:i w:val="0"/>
                <w:sz w:val="17"/>
              </w:rPr>
              <w:t>3</w:t>
            </w:r>
          </w:p>
          <w:p>
            <w:pPr>
              <w:spacing w:after="20"/>
            </w:pPr>
            <w:r>
              <w:rPr>
                <w:b w:val="0"/>
                <w:i w:val="0"/>
                <w:sz w:val="17"/>
              </w:rPr>
              <w:t>Capacity High</w:t>
            </w:r>
          </w:p>
          <w:p>
            <w:pPr>
              <w:spacing w:after="20"/>
            </w:pPr>
            <w:r>
              <w:rPr>
                <w:b w:val="0"/>
                <w:i w:val="0"/>
                <w:sz w:val="17"/>
              </w:rPr>
              <w:t>Flags: mixed attitude</w:t>
            </w:r>
          </w:p>
        </w:tc>
        <w:tc>
          <w:tcPr>
            <w:tcW w:type="dxa" w:w="1587"/>
            <w:shd w:val="clear" w:fill="EEF3F9"/>
          </w:tcPr>
          <w:p>
            <w:pPr>
              <w:spacing w:after="20"/>
            </w:pPr>
            <w:r/>
            <w:r>
              <w:rPr>
                <w:b w:val="0"/>
                <w:i w:val="0"/>
                <w:sz w:val="17"/>
              </w:rPr>
              <w:t>3</w:t>
            </w:r>
          </w:p>
          <w:p>
            <w:pPr>
              <w:spacing w:after="20"/>
            </w:pPr>
            <w:r>
              <w:rPr>
                <w:b w:val="0"/>
                <w:i w:val="0"/>
                <w:sz w:val="17"/>
              </w:rPr>
              <w:t>Prompts: loss</w:t>
            </w:r>
          </w:p>
        </w:tc>
        <w:tc>
          <w:tcPr>
            <w:tcW w:type="dxa" w:w="1814"/>
            <w:shd w:val="clear" w:fill="EEF3F9"/>
          </w:tcPr>
          <w:p>
            <w:pPr>
              <w:spacing w:after="20"/>
            </w:pPr>
            <w:r/>
            <w:r>
              <w:rPr>
                <w:b w:val="0"/>
                <w:i w:val="0"/>
                <w:sz w:val="17"/>
              </w:rPr>
              <w:t>4</w:t>
            </w:r>
          </w:p>
          <w:p>
            <w:pPr>
              <w:spacing w:after="20"/>
            </w:pPr>
            <w:r>
              <w:rPr>
                <w:b w:val="0"/>
                <w:i w:val="0"/>
                <w:sz w:val="17"/>
              </w:rPr>
              <w:t>Capacity Medium</w:t>
            </w:r>
          </w:p>
          <w:p>
            <w:pPr>
              <w:spacing w:after="20"/>
            </w:pPr>
            <w:r>
              <w:rPr>
                <w:b w:val="0"/>
                <w:i w:val="0"/>
                <w:sz w:val="17"/>
              </w:rPr>
              <w:t>4 conflict warnings</w:t>
            </w:r>
          </w:p>
        </w:tc>
        <w:tc>
          <w:tcPr>
            <w:tcW w:type="dxa" w:w="1928"/>
            <w:shd w:val="clear" w:fill="EEF3F9"/>
          </w:tcPr>
          <w:p>
            <w:pPr>
              <w:spacing w:after="20"/>
            </w:pPr>
            <w:r/>
            <w:r>
              <w:rPr>
                <w:b w:val="0"/>
                <w:i w:val="0"/>
                <w:sz w:val="17"/>
              </w:rPr>
              <w:t>Same as Aviva, one below Zurich: the loss answer anchors the rating.</w:t>
            </w:r>
          </w:p>
        </w:tc>
      </w:tr>
    </w:tbl>
    <w:p>
      <w:pPr>
        <w:spacing w:after="40"/>
      </w:pPr>
    </w:p>
    <w:p>
      <w:r>
        <w:br w:type="page"/>
      </w:r>
    </w:p>
    <w:p>
      <w:pPr>
        <w:pStyle w:val="Heading1"/>
      </w:pPr>
      <w:r>
        <w:t>6. What Aviva, Zurich and Standard Life ask</w:t>
      </w:r>
    </w:p>
    <w:p>
      <w:r>
        <w:t>Each provider's questions in full, in the order they are asked, with their answer options.</w:t>
      </w:r>
    </w:p>
    <w:p>
      <w:pPr>
        <w:pStyle w:val="Heading2"/>
      </w:pPr>
      <w:r>
        <w:t>Aviva – Investment Suitability Tool</w:t>
      </w:r>
    </w:p>
    <w:tbl>
      <w:tblPr>
        <w:tblW w:type="auto" w:w="0"/>
        <w:tblLayout w:type="fixed"/>
        <w:tblLook w:firstColumn="1" w:firstRow="1" w:lastColumn="0" w:lastRow="0" w:noHBand="0" w:noVBand="1" w:val="04A0"/>
      </w:tblPr>
      <w:tblGrid>
        <w:gridCol w:w="9972"/>
      </w:tblGrid>
      <w:tr>
        <w:trPr>
          <w:cantSplit/>
        </w:trPr>
        <w:tc>
          <w:tcPr>
            <w:tcW w:type="dxa" w:w="9638"/>
            <w:shd w:val="clear" w:fill="DCE9F7"/>
          </w:tcPr>
          <w:p>
            <w:pPr>
              <w:spacing w:after="40"/>
            </w:pPr>
            <w:r/>
            <w:r>
              <w:rPr>
                <w:b/>
                <w:color w:val="003781"/>
                <w:sz w:val="19"/>
              </w:rPr>
              <w:t xml:space="preserve">How it works  </w:t>
            </w:r>
            <w:r>
              <w:rPr>
                <w:sz w:val="19"/>
              </w:rPr>
              <w:t>5 questions, plus a term slider (5 to 30 years) used only for charts. The rating comes from a lookup of question 4 against question 5, giving 0 (no risk) or 3 to 6. Questions 1 to 3 do not change the rating; they trigger confirmation prompts when answers conflict.</w:t>
            </w:r>
          </w:p>
        </w:tc>
      </w:tr>
    </w:tbl>
    <w:p>
      <w:pPr>
        <w:spacing w:after="40"/>
      </w:pPr>
    </w:p>
    <w:tbl>
      <w:tblPr>
        <w:tblStyle w:val="TableGrid"/>
        <w:tblW w:type="auto" w:w="0"/>
        <w:tblLayout w:type="fixed"/>
        <w:tblLook w:firstColumn="1" w:firstRow="1" w:lastColumn="0" w:lastRow="0" w:noHBand="0" w:noVBand="1" w:val="04A0"/>
      </w:tblPr>
      <w:tblGrid>
        <w:gridCol w:w="3324"/>
        <w:gridCol w:w="3324"/>
        <w:gridCol w:w="3324"/>
      </w:tblGrid>
      <w:tr>
        <w:trPr>
          <w:cantSplit/>
          <w:tblHeader/>
        </w:trPr>
        <w:tc>
          <w:tcPr>
            <w:tcW w:type="dxa" w:w="454"/>
            <w:shd w:val="clear" w:fill="003781"/>
          </w:tcPr>
          <w:p>
            <w:pPr>
              <w:keepNext/>
              <w:spacing w:after="20"/>
            </w:pPr>
            <w:r/>
            <w:r>
              <w:rPr>
                <w:b/>
                <w:i w:val="0"/>
                <w:color w:val="FFFFFF"/>
                <w:sz w:val="18"/>
              </w:rPr>
              <w:t>#</w:t>
            </w:r>
          </w:p>
        </w:tc>
        <w:tc>
          <w:tcPr>
            <w:tcW w:type="dxa" w:w="4195"/>
            <w:shd w:val="clear" w:fill="003781"/>
          </w:tcPr>
          <w:p>
            <w:pPr>
              <w:keepNext/>
              <w:spacing w:after="20"/>
            </w:pPr>
            <w:r/>
            <w:r>
              <w:rPr>
                <w:b/>
                <w:i w:val="0"/>
                <w:color w:val="FFFFFF"/>
                <w:sz w:val="18"/>
              </w:rPr>
              <w:t>Question</w:t>
            </w:r>
          </w:p>
        </w:tc>
        <w:tc>
          <w:tcPr>
            <w:tcW w:type="dxa" w:w="4989"/>
            <w:shd w:val="clear" w:fill="003781"/>
          </w:tcPr>
          <w:p>
            <w:pPr>
              <w:keepNext/>
              <w:spacing w:after="20"/>
            </w:pPr>
            <w:r/>
            <w:r>
              <w:rPr>
                <w:b/>
                <w:i w:val="0"/>
                <w:color w:val="FFFFFF"/>
                <w:sz w:val="18"/>
              </w:rPr>
              <w:t>Answers</w:t>
            </w:r>
          </w:p>
        </w:tc>
      </w:tr>
      <w:tr>
        <w:trPr>
          <w:cantSplit/>
        </w:trPr>
        <w:tc>
          <w:tcPr>
            <w:tcW w:type="dxa" w:w="454"/>
          </w:tcPr>
          <w:p>
            <w:pPr>
              <w:spacing w:after="20"/>
            </w:pPr>
            <w:r/>
            <w:r>
              <w:rPr>
                <w:b w:val="0"/>
                <w:i w:val="0"/>
                <w:sz w:val="18"/>
              </w:rPr>
              <w:t>1</w:t>
            </w:r>
          </w:p>
        </w:tc>
        <w:tc>
          <w:tcPr>
            <w:tcW w:type="dxa" w:w="4195"/>
          </w:tcPr>
          <w:p>
            <w:pPr>
              <w:spacing w:after="20"/>
            </w:pPr>
            <w:r/>
            <w:r>
              <w:rPr>
                <w:b w:val="0"/>
                <w:i w:val="0"/>
                <w:sz w:val="18"/>
              </w:rPr>
              <w:t>How experienced an investor are you?</w:t>
            </w:r>
          </w:p>
        </w:tc>
        <w:tc>
          <w:tcPr>
            <w:tcW w:type="dxa" w:w="4989"/>
          </w:tcPr>
          <w:p>
            <w:pPr>
              <w:spacing w:after="20"/>
            </w:pPr>
            <w:r/>
            <w:r>
              <w:rPr>
                <w:b w:val="0"/>
                <w:i w:val="0"/>
                <w:sz w:val="18"/>
              </w:rPr>
              <w:t>I am not experienced; I have rarely invested in the past</w:t>
            </w:r>
          </w:p>
          <w:p>
            <w:pPr>
              <w:spacing w:after="20"/>
            </w:pPr>
            <w:r>
              <w:rPr>
                <w:b w:val="0"/>
                <w:i w:val="0"/>
                <w:sz w:val="18"/>
              </w:rPr>
              <w:t>I have invested before, but only in relatively simple products</w:t>
            </w:r>
          </w:p>
          <w:p>
            <w:pPr>
              <w:spacing w:after="20"/>
            </w:pPr>
            <w:r>
              <w:rPr>
                <w:b w:val="0"/>
                <w:i w:val="0"/>
                <w:sz w:val="18"/>
              </w:rPr>
              <w:t>Although I am not an expert, I do understand how markets work and am comfortable in my ability to make most investment decisions</w:t>
            </w:r>
          </w:p>
          <w:p>
            <w:pPr>
              <w:spacing w:after="20"/>
            </w:pPr>
            <w:r>
              <w:rPr>
                <w:b w:val="0"/>
                <w:i w:val="0"/>
                <w:sz w:val="18"/>
              </w:rPr>
              <w:t>I have made many investments in the past and would consider myself an experienced investor</w:t>
            </w:r>
          </w:p>
        </w:tc>
      </w:tr>
      <w:tr>
        <w:trPr>
          <w:cantSplit/>
        </w:trPr>
        <w:tc>
          <w:tcPr>
            <w:tcW w:type="dxa" w:w="454"/>
            <w:shd w:val="clear" w:fill="EEF3F9"/>
          </w:tcPr>
          <w:p>
            <w:pPr>
              <w:spacing w:after="20"/>
            </w:pPr>
            <w:r/>
            <w:r>
              <w:rPr>
                <w:b w:val="0"/>
                <w:i w:val="0"/>
                <w:sz w:val="18"/>
              </w:rPr>
              <w:t>2</w:t>
            </w:r>
          </w:p>
        </w:tc>
        <w:tc>
          <w:tcPr>
            <w:tcW w:type="dxa" w:w="4195"/>
            <w:shd w:val="clear" w:fill="EEF3F9"/>
          </w:tcPr>
          <w:p>
            <w:pPr>
              <w:spacing w:after="20"/>
            </w:pPr>
            <w:r/>
            <w:r>
              <w:rPr>
                <w:b w:val="0"/>
                <w:i w:val="0"/>
                <w:sz w:val="18"/>
              </w:rPr>
              <w:t>How important to you is the investment you are considering now?</w:t>
            </w:r>
          </w:p>
        </w:tc>
        <w:tc>
          <w:tcPr>
            <w:tcW w:type="dxa" w:w="4989"/>
            <w:shd w:val="clear" w:fill="EEF3F9"/>
          </w:tcPr>
          <w:p>
            <w:pPr>
              <w:spacing w:after="20"/>
            </w:pPr>
            <w:r/>
            <w:r>
              <w:rPr>
                <w:b w:val="0"/>
                <w:i w:val="0"/>
                <w:sz w:val="18"/>
              </w:rPr>
              <w:t>I am very reliant on this investment and would be in trouble if I lost any of it</w:t>
            </w:r>
          </w:p>
          <w:p>
            <w:pPr>
              <w:spacing w:after="20"/>
            </w:pPr>
            <w:r>
              <w:rPr>
                <w:b w:val="0"/>
                <w:i w:val="0"/>
                <w:sz w:val="18"/>
              </w:rPr>
              <w:t>I have other funds/sources of income but would feel pain if I suffered significant losses now</w:t>
            </w:r>
          </w:p>
          <w:p>
            <w:pPr>
              <w:spacing w:after="20"/>
            </w:pPr>
            <w:r>
              <w:rPr>
                <w:b w:val="0"/>
                <w:i w:val="0"/>
                <w:sz w:val="18"/>
              </w:rPr>
              <w:t>I will not be reliant on this investment in the next 10 years, but I expect I will be after that</w:t>
            </w:r>
          </w:p>
          <w:p>
            <w:pPr>
              <w:spacing w:after="20"/>
            </w:pPr>
            <w:r>
              <w:rPr>
                <w:b w:val="0"/>
                <w:i w:val="0"/>
                <w:sz w:val="18"/>
              </w:rPr>
              <w:t>These are surplus funds and I am unlikely to be dependent on them</w:t>
            </w:r>
          </w:p>
        </w:tc>
      </w:tr>
      <w:tr>
        <w:trPr>
          <w:cantSplit/>
        </w:trPr>
        <w:tc>
          <w:tcPr>
            <w:tcW w:type="dxa" w:w="454"/>
          </w:tcPr>
          <w:p>
            <w:pPr>
              <w:spacing w:after="20"/>
            </w:pPr>
            <w:r/>
            <w:r>
              <w:rPr>
                <w:b w:val="0"/>
                <w:i w:val="0"/>
                <w:sz w:val="18"/>
              </w:rPr>
              <w:t>3</w:t>
            </w:r>
          </w:p>
        </w:tc>
        <w:tc>
          <w:tcPr>
            <w:tcW w:type="dxa" w:w="4195"/>
          </w:tcPr>
          <w:p>
            <w:pPr>
              <w:spacing w:after="20"/>
            </w:pPr>
            <w:r/>
            <w:r>
              <w:rPr>
                <w:b w:val="0"/>
                <w:i w:val="0"/>
                <w:sz w:val="18"/>
              </w:rPr>
              <w:t>Thinking of the investment you are about to make, do you agree or disagree: "I want my investment to be safe even if it means lower returns in the long run"?</w:t>
            </w:r>
          </w:p>
        </w:tc>
        <w:tc>
          <w:tcPr>
            <w:tcW w:type="dxa" w:w="4989"/>
          </w:tcPr>
          <w:p>
            <w:pPr>
              <w:spacing w:after="20"/>
            </w:pPr>
            <w:r/>
            <w:r>
              <w:rPr>
                <w:b w:val="0"/>
                <w:i w:val="0"/>
                <w:sz w:val="18"/>
              </w:rPr>
              <w:t>Strongly agree</w:t>
            </w:r>
          </w:p>
          <w:p>
            <w:pPr>
              <w:spacing w:after="20"/>
            </w:pPr>
            <w:r>
              <w:rPr>
                <w:b w:val="0"/>
                <w:i w:val="0"/>
                <w:sz w:val="18"/>
              </w:rPr>
              <w:t>Tend to agree</w:t>
            </w:r>
          </w:p>
          <w:p>
            <w:pPr>
              <w:spacing w:after="20"/>
            </w:pPr>
            <w:r>
              <w:rPr>
                <w:b w:val="0"/>
                <w:i w:val="0"/>
                <w:sz w:val="18"/>
              </w:rPr>
              <w:t>Neither agree nor disagree</w:t>
            </w:r>
          </w:p>
          <w:p>
            <w:pPr>
              <w:spacing w:after="20"/>
            </w:pPr>
            <w:r>
              <w:rPr>
                <w:b w:val="0"/>
                <w:i w:val="0"/>
                <w:sz w:val="18"/>
              </w:rPr>
              <w:t>Tend to disagree</w:t>
            </w:r>
          </w:p>
          <w:p>
            <w:pPr>
              <w:spacing w:after="20"/>
            </w:pPr>
            <w:r>
              <w:rPr>
                <w:b w:val="0"/>
                <w:i w:val="0"/>
                <w:sz w:val="18"/>
              </w:rPr>
              <w:t>Strongly disagree</w:t>
            </w:r>
          </w:p>
        </w:tc>
      </w:tr>
      <w:tr>
        <w:trPr>
          <w:cantSplit/>
        </w:trPr>
        <w:tc>
          <w:tcPr>
            <w:tcW w:type="dxa" w:w="454"/>
            <w:shd w:val="clear" w:fill="EEF3F9"/>
          </w:tcPr>
          <w:p>
            <w:pPr>
              <w:spacing w:after="20"/>
            </w:pPr>
            <w:r/>
            <w:r>
              <w:rPr>
                <w:b w:val="0"/>
                <w:i w:val="0"/>
                <w:sz w:val="18"/>
              </w:rPr>
              <w:t>4</w:t>
            </w:r>
          </w:p>
        </w:tc>
        <w:tc>
          <w:tcPr>
            <w:tcW w:type="dxa" w:w="4195"/>
            <w:shd w:val="clear" w:fill="EEF3F9"/>
          </w:tcPr>
          <w:p>
            <w:pPr>
              <w:spacing w:after="20"/>
            </w:pPr>
            <w:r/>
            <w:r>
              <w:rPr>
                <w:b w:val="0"/>
                <w:i w:val="0"/>
                <w:sz w:val="18"/>
              </w:rPr>
              <w:t>What risk and return expectations do you have for this investment?</w:t>
            </w:r>
          </w:p>
        </w:tc>
        <w:tc>
          <w:tcPr>
            <w:tcW w:type="dxa" w:w="4989"/>
            <w:shd w:val="clear" w:fill="EEF3F9"/>
          </w:tcPr>
          <w:p>
            <w:pPr>
              <w:spacing w:after="20"/>
            </w:pPr>
            <w:r/>
            <w:r>
              <w:rPr>
                <w:b w:val="0"/>
                <w:i w:val="0"/>
                <w:sz w:val="18"/>
              </w:rPr>
              <w:t>I would only invest if I had a guarantee of getting at least my original investment back</w:t>
            </w:r>
          </w:p>
          <w:p>
            <w:pPr>
              <w:spacing w:after="20"/>
            </w:pPr>
            <w:r>
              <w:rPr>
                <w:b w:val="0"/>
                <w:i w:val="0"/>
                <w:sz w:val="18"/>
              </w:rPr>
              <w:t>I want to earn a little more than I could on deposit. I would only take on a small amount of risk to achieve this</w:t>
            </w:r>
          </w:p>
          <w:p>
            <w:pPr>
              <w:spacing w:after="20"/>
            </w:pPr>
            <w:r>
              <w:rPr>
                <w:b w:val="0"/>
                <w:i w:val="0"/>
                <w:sz w:val="18"/>
              </w:rPr>
              <w:t>I am looking for steady long term growth and am prepared for some short term fluctuations in the value of my investment</w:t>
            </w:r>
          </w:p>
          <w:p>
            <w:pPr>
              <w:spacing w:after="20"/>
            </w:pPr>
            <w:r>
              <w:rPr>
                <w:b w:val="0"/>
                <w:i w:val="0"/>
                <w:sz w:val="18"/>
              </w:rPr>
              <w:t>I am looking for strong long term growth and understand this could lead to large fluctuations in the value of my investment</w:t>
            </w:r>
          </w:p>
          <w:p>
            <w:pPr>
              <w:spacing w:after="20"/>
            </w:pPr>
            <w:r>
              <w:rPr>
                <w:b w:val="0"/>
                <w:i w:val="0"/>
                <w:sz w:val="18"/>
              </w:rPr>
              <w:t>I want to maximise returns and am very comfortable taking on a high degree of risk to achieve this</w:t>
            </w:r>
          </w:p>
        </w:tc>
      </w:tr>
      <w:tr>
        <w:trPr>
          <w:cantSplit/>
        </w:trPr>
        <w:tc>
          <w:tcPr>
            <w:tcW w:type="dxa" w:w="454"/>
          </w:tcPr>
          <w:p>
            <w:pPr>
              <w:spacing w:after="20"/>
            </w:pPr>
            <w:r/>
            <w:r>
              <w:rPr>
                <w:b w:val="0"/>
                <w:i w:val="0"/>
                <w:sz w:val="18"/>
              </w:rPr>
              <w:t>5</w:t>
            </w:r>
          </w:p>
        </w:tc>
        <w:tc>
          <w:tcPr>
            <w:tcW w:type="dxa" w:w="4195"/>
          </w:tcPr>
          <w:p>
            <w:pPr>
              <w:spacing w:after="20"/>
            </w:pPr>
            <w:r/>
            <w:r>
              <w:rPr>
                <w:b w:val="0"/>
                <w:i w:val="0"/>
                <w:sz w:val="18"/>
              </w:rPr>
              <w:t>In order to achieve higher returns you need to be comfortable with short term losses. What is the maximum percentage loss you could tolerate in any 12 month period, before becoming uncomfortable?</w:t>
            </w:r>
          </w:p>
        </w:tc>
        <w:tc>
          <w:tcPr>
            <w:tcW w:type="dxa" w:w="4989"/>
          </w:tcPr>
          <w:p>
            <w:pPr>
              <w:spacing w:after="20"/>
            </w:pPr>
            <w:r/>
            <w:r>
              <w:rPr>
                <w:b w:val="0"/>
                <w:i w:val="0"/>
                <w:sz w:val="18"/>
              </w:rPr>
              <w:t>Slider from 0% to 40%</w:t>
            </w:r>
          </w:p>
        </w:tc>
      </w:tr>
    </w:tbl>
    <w:p>
      <w:pPr>
        <w:spacing w:after="40"/>
      </w:pPr>
    </w:p>
    <w:p>
      <w:r>
        <w:br w:type="page"/>
      </w:r>
    </w:p>
    <w:p>
      <w:pPr>
        <w:pStyle w:val="Heading2"/>
      </w:pPr>
      <w:r>
        <w:t>Zurich – Risk Profiler</w:t>
      </w:r>
    </w:p>
    <w:tbl>
      <w:tblPr>
        <w:tblW w:type="auto" w:w="0"/>
        <w:tblLayout w:type="fixed"/>
        <w:tblLook w:firstColumn="1" w:firstRow="1" w:lastColumn="0" w:lastRow="0" w:noHBand="0" w:noVBand="1" w:val="04A0"/>
      </w:tblPr>
      <w:tblGrid>
        <w:gridCol w:w="9972"/>
      </w:tblGrid>
      <w:tr>
        <w:trPr>
          <w:cantSplit/>
        </w:trPr>
        <w:tc>
          <w:tcPr>
            <w:tcW w:type="dxa" w:w="9638"/>
            <w:shd w:val="clear" w:fill="DCE9F7"/>
          </w:tcPr>
          <w:p>
            <w:pPr>
              <w:spacing w:after="40"/>
            </w:pPr>
            <w:r/>
            <w:r>
              <w:rPr>
                <w:b/>
                <w:color w:val="003781"/>
                <w:sz w:val="19"/>
              </w:rPr>
              <w:t xml:space="preserve">How it works  </w:t>
            </w:r>
            <w:r>
              <w:rPr>
                <w:sz w:val="19"/>
              </w:rPr>
              <w:t>9 questions on one page. Questions 4 to 7 are scored (8, 6, 4, 2 or 0 points each), and the total is adjusted for age, term and knowledge to give Risk Profile 1 to 7. Questions 8 and 9 give a separate Capacity for Loss (Low, Medium or High).</w:t>
            </w:r>
          </w:p>
        </w:tc>
      </w:tr>
    </w:tbl>
    <w:p>
      <w:pPr>
        <w:spacing w:after="40"/>
      </w:pPr>
    </w:p>
    <w:tbl>
      <w:tblPr>
        <w:tblStyle w:val="TableGrid"/>
        <w:tblW w:type="auto" w:w="0"/>
        <w:tblLayout w:type="fixed"/>
        <w:tblLook w:firstColumn="1" w:firstRow="1" w:lastColumn="0" w:lastRow="0" w:noHBand="0" w:noVBand="1" w:val="04A0"/>
      </w:tblPr>
      <w:tblGrid>
        <w:gridCol w:w="3324"/>
        <w:gridCol w:w="3324"/>
        <w:gridCol w:w="3324"/>
      </w:tblGrid>
      <w:tr>
        <w:trPr>
          <w:cantSplit/>
          <w:tblHeader/>
        </w:trPr>
        <w:tc>
          <w:tcPr>
            <w:tcW w:type="dxa" w:w="454"/>
            <w:shd w:val="clear" w:fill="003781"/>
          </w:tcPr>
          <w:p>
            <w:pPr>
              <w:keepNext/>
              <w:spacing w:after="20"/>
            </w:pPr>
            <w:r/>
            <w:r>
              <w:rPr>
                <w:b/>
                <w:i w:val="0"/>
                <w:color w:val="FFFFFF"/>
                <w:sz w:val="18"/>
              </w:rPr>
              <w:t>#</w:t>
            </w:r>
          </w:p>
        </w:tc>
        <w:tc>
          <w:tcPr>
            <w:tcW w:type="dxa" w:w="4195"/>
            <w:shd w:val="clear" w:fill="003781"/>
          </w:tcPr>
          <w:p>
            <w:pPr>
              <w:keepNext/>
              <w:spacing w:after="20"/>
            </w:pPr>
            <w:r/>
            <w:r>
              <w:rPr>
                <w:b/>
                <w:i w:val="0"/>
                <w:color w:val="FFFFFF"/>
                <w:sz w:val="18"/>
              </w:rPr>
              <w:t>Question</w:t>
            </w:r>
          </w:p>
        </w:tc>
        <w:tc>
          <w:tcPr>
            <w:tcW w:type="dxa" w:w="4989"/>
            <w:shd w:val="clear" w:fill="003781"/>
          </w:tcPr>
          <w:p>
            <w:pPr>
              <w:keepNext/>
              <w:spacing w:after="20"/>
            </w:pPr>
            <w:r/>
            <w:r>
              <w:rPr>
                <w:b/>
                <w:i w:val="0"/>
                <w:color w:val="FFFFFF"/>
                <w:sz w:val="18"/>
              </w:rPr>
              <w:t>Answers</w:t>
            </w:r>
          </w:p>
        </w:tc>
      </w:tr>
      <w:tr>
        <w:trPr>
          <w:cantSplit/>
        </w:trPr>
        <w:tc>
          <w:tcPr>
            <w:tcW w:type="dxa" w:w="454"/>
          </w:tcPr>
          <w:p>
            <w:pPr>
              <w:spacing w:after="20"/>
            </w:pPr>
            <w:r/>
            <w:r>
              <w:rPr>
                <w:b w:val="0"/>
                <w:i w:val="0"/>
                <w:sz w:val="18"/>
              </w:rPr>
              <w:t>1</w:t>
            </w:r>
          </w:p>
        </w:tc>
        <w:tc>
          <w:tcPr>
            <w:tcW w:type="dxa" w:w="4195"/>
          </w:tcPr>
          <w:p>
            <w:pPr>
              <w:spacing w:after="20"/>
            </w:pPr>
            <w:r/>
            <w:r>
              <w:rPr>
                <w:b w:val="0"/>
                <w:i w:val="0"/>
                <w:sz w:val="18"/>
              </w:rPr>
              <w:t>What age are you?</w:t>
            </w:r>
          </w:p>
        </w:tc>
        <w:tc>
          <w:tcPr>
            <w:tcW w:type="dxa" w:w="4989"/>
          </w:tcPr>
          <w:p>
            <w:pPr>
              <w:spacing w:after="20"/>
            </w:pPr>
            <w:r/>
            <w:r>
              <w:rPr>
                <w:b w:val="0"/>
                <w:i w:val="0"/>
                <w:sz w:val="18"/>
              </w:rPr>
              <w:t>Slider from 19 to 100</w:t>
            </w:r>
          </w:p>
        </w:tc>
      </w:tr>
      <w:tr>
        <w:trPr>
          <w:cantSplit/>
        </w:trPr>
        <w:tc>
          <w:tcPr>
            <w:tcW w:type="dxa" w:w="454"/>
            <w:shd w:val="clear" w:fill="EEF3F9"/>
          </w:tcPr>
          <w:p>
            <w:pPr>
              <w:spacing w:after="20"/>
            </w:pPr>
            <w:r/>
            <w:r>
              <w:rPr>
                <w:b w:val="0"/>
                <w:i w:val="0"/>
                <w:sz w:val="18"/>
              </w:rPr>
              <w:t>2</w:t>
            </w:r>
          </w:p>
        </w:tc>
        <w:tc>
          <w:tcPr>
            <w:tcW w:type="dxa" w:w="4195"/>
            <w:shd w:val="clear" w:fill="EEF3F9"/>
          </w:tcPr>
          <w:p>
            <w:pPr>
              <w:spacing w:after="20"/>
            </w:pPr>
            <w:r/>
            <w:r>
              <w:rPr>
                <w:b w:val="0"/>
                <w:i w:val="0"/>
                <w:sz w:val="18"/>
              </w:rPr>
              <w:t>How long do you plan to invest for?</w:t>
            </w:r>
          </w:p>
        </w:tc>
        <w:tc>
          <w:tcPr>
            <w:tcW w:type="dxa" w:w="4989"/>
            <w:shd w:val="clear" w:fill="EEF3F9"/>
          </w:tcPr>
          <w:p>
            <w:pPr>
              <w:spacing w:after="20"/>
            </w:pPr>
            <w:r/>
            <w:r>
              <w:rPr>
                <w:b w:val="0"/>
                <w:i w:val="0"/>
                <w:sz w:val="18"/>
              </w:rPr>
              <w:t>Slider from 1 to 15+ years</w:t>
            </w:r>
          </w:p>
        </w:tc>
      </w:tr>
      <w:tr>
        <w:trPr>
          <w:cantSplit/>
        </w:trPr>
        <w:tc>
          <w:tcPr>
            <w:tcW w:type="dxa" w:w="454"/>
          </w:tcPr>
          <w:p>
            <w:pPr>
              <w:spacing w:after="20"/>
            </w:pPr>
            <w:r/>
            <w:r>
              <w:rPr>
                <w:b w:val="0"/>
                <w:i w:val="0"/>
                <w:sz w:val="18"/>
              </w:rPr>
              <w:t>3</w:t>
            </w:r>
          </w:p>
        </w:tc>
        <w:tc>
          <w:tcPr>
            <w:tcW w:type="dxa" w:w="4195"/>
          </w:tcPr>
          <w:p>
            <w:pPr>
              <w:spacing w:after="20"/>
            </w:pPr>
            <w:r/>
            <w:r>
              <w:rPr>
                <w:b w:val="0"/>
                <w:i w:val="0"/>
                <w:sz w:val="18"/>
              </w:rPr>
              <w:t>How would you describe your investment knowledge?</w:t>
            </w:r>
          </w:p>
        </w:tc>
        <w:tc>
          <w:tcPr>
            <w:tcW w:type="dxa" w:w="4989"/>
          </w:tcPr>
          <w:p>
            <w:pPr>
              <w:spacing w:after="20"/>
            </w:pPr>
            <w:r/>
            <w:r>
              <w:rPr>
                <w:b w:val="0"/>
                <w:i w:val="0"/>
                <w:sz w:val="18"/>
              </w:rPr>
              <w:t>Expert: I have an in-depth knowledge of how investments work</w:t>
            </w:r>
          </w:p>
          <w:p>
            <w:pPr>
              <w:spacing w:after="20"/>
            </w:pPr>
            <w:r>
              <w:rPr>
                <w:b w:val="0"/>
                <w:i w:val="0"/>
                <w:sz w:val="18"/>
              </w:rPr>
              <w:t>High: I have a good understanding of the different types of investments and their risks</w:t>
            </w:r>
          </w:p>
          <w:p>
            <w:pPr>
              <w:spacing w:after="20"/>
            </w:pPr>
            <w:r>
              <w:rPr>
                <w:b w:val="0"/>
                <w:i w:val="0"/>
                <w:sz w:val="18"/>
              </w:rPr>
              <w:t>Moderate: I have knowledge of the basic types of investments and their risks</w:t>
            </w:r>
          </w:p>
          <w:p>
            <w:pPr>
              <w:spacing w:after="20"/>
            </w:pPr>
            <w:r>
              <w:rPr>
                <w:b w:val="0"/>
                <w:i w:val="0"/>
                <w:sz w:val="18"/>
              </w:rPr>
              <w:t>Little: I have little knowledge about investments and their risks</w:t>
            </w:r>
          </w:p>
          <w:p>
            <w:pPr>
              <w:spacing w:after="20"/>
            </w:pPr>
            <w:r>
              <w:rPr>
                <w:b w:val="0"/>
                <w:i w:val="0"/>
                <w:sz w:val="18"/>
              </w:rPr>
              <w:t>None: I have no investment knowledge</w:t>
            </w:r>
          </w:p>
        </w:tc>
      </w:tr>
      <w:tr>
        <w:trPr>
          <w:cantSplit/>
        </w:trPr>
        <w:tc>
          <w:tcPr>
            <w:tcW w:type="dxa" w:w="454"/>
            <w:shd w:val="clear" w:fill="EEF3F9"/>
          </w:tcPr>
          <w:p>
            <w:pPr>
              <w:spacing w:after="20"/>
            </w:pPr>
            <w:r/>
            <w:r>
              <w:rPr>
                <w:b w:val="0"/>
                <w:i w:val="0"/>
                <w:sz w:val="18"/>
              </w:rPr>
              <w:t>4</w:t>
            </w:r>
          </w:p>
        </w:tc>
        <w:tc>
          <w:tcPr>
            <w:tcW w:type="dxa" w:w="4195"/>
            <w:shd w:val="clear" w:fill="EEF3F9"/>
          </w:tcPr>
          <w:p>
            <w:pPr>
              <w:spacing w:after="20"/>
            </w:pPr>
            <w:r/>
            <w:r>
              <w:rPr>
                <w:b w:val="0"/>
                <w:i w:val="0"/>
                <w:sz w:val="18"/>
              </w:rPr>
              <w:t>What is your investment objective?</w:t>
            </w:r>
          </w:p>
        </w:tc>
        <w:tc>
          <w:tcPr>
            <w:tcW w:type="dxa" w:w="4989"/>
            <w:shd w:val="clear" w:fill="EEF3F9"/>
          </w:tcPr>
          <w:p>
            <w:pPr>
              <w:spacing w:after="20"/>
            </w:pPr>
            <w:r/>
            <w:r>
              <w:rPr>
                <w:b w:val="0"/>
                <w:i w:val="0"/>
                <w:sz w:val="18"/>
              </w:rPr>
              <w:t>To maximise returns, regardless of risk</w:t>
            </w:r>
          </w:p>
          <w:p>
            <w:pPr>
              <w:spacing w:after="20"/>
            </w:pPr>
            <w:r>
              <w:rPr>
                <w:b w:val="0"/>
                <w:i w:val="0"/>
                <w:sz w:val="18"/>
              </w:rPr>
              <w:t>To make high returns, without excessive risk</w:t>
            </w:r>
          </w:p>
          <w:p>
            <w:pPr>
              <w:spacing w:after="20"/>
            </w:pPr>
            <w:r>
              <w:rPr>
                <w:b w:val="0"/>
                <w:i w:val="0"/>
                <w:sz w:val="18"/>
              </w:rPr>
              <w:t>To make good returns, with limited risk to my capital</w:t>
            </w:r>
          </w:p>
          <w:p>
            <w:pPr>
              <w:spacing w:after="20"/>
            </w:pPr>
            <w:r>
              <w:rPr>
                <w:b w:val="0"/>
                <w:i w:val="0"/>
                <w:sz w:val="18"/>
              </w:rPr>
              <w:t>To make returns which beat inflation, without significant risk to my capital</w:t>
            </w:r>
          </w:p>
          <w:p>
            <w:pPr>
              <w:spacing w:after="20"/>
            </w:pPr>
            <w:r>
              <w:rPr>
                <w:b w:val="0"/>
                <w:i w:val="0"/>
                <w:sz w:val="18"/>
              </w:rPr>
              <w:t>To protect my capital</w:t>
            </w:r>
          </w:p>
        </w:tc>
      </w:tr>
      <w:tr>
        <w:trPr>
          <w:cantSplit/>
        </w:trPr>
        <w:tc>
          <w:tcPr>
            <w:tcW w:type="dxa" w:w="454"/>
          </w:tcPr>
          <w:p>
            <w:pPr>
              <w:spacing w:after="20"/>
            </w:pPr>
            <w:r/>
            <w:r>
              <w:rPr>
                <w:b w:val="0"/>
                <w:i w:val="0"/>
                <w:sz w:val="18"/>
              </w:rPr>
              <w:t>5</w:t>
            </w:r>
          </w:p>
        </w:tc>
        <w:tc>
          <w:tcPr>
            <w:tcW w:type="dxa" w:w="4195"/>
          </w:tcPr>
          <w:p>
            <w:pPr>
              <w:spacing w:after="20"/>
            </w:pPr>
            <w:r/>
            <w:r>
              <w:rPr>
                <w:b w:val="0"/>
                <w:i w:val="0"/>
                <w:sz w:val="18"/>
              </w:rPr>
              <w:t>How concerned would you be with a short-term (6 months) 10% decline in your investment?</w:t>
            </w:r>
          </w:p>
        </w:tc>
        <w:tc>
          <w:tcPr>
            <w:tcW w:type="dxa" w:w="4989"/>
          </w:tcPr>
          <w:p>
            <w:pPr>
              <w:spacing w:after="20"/>
            </w:pPr>
            <w:r/>
            <w:r>
              <w:rPr>
                <w:b w:val="0"/>
                <w:i w:val="0"/>
                <w:sz w:val="18"/>
              </w:rPr>
              <w:t>Not concerned</w:t>
            </w:r>
          </w:p>
          <w:p>
            <w:pPr>
              <w:spacing w:after="20"/>
            </w:pPr>
            <w:r>
              <w:rPr>
                <w:b w:val="0"/>
                <w:i w:val="0"/>
                <w:sz w:val="18"/>
              </w:rPr>
              <w:t>Slightly concerned</w:t>
            </w:r>
          </w:p>
          <w:p>
            <w:pPr>
              <w:spacing w:after="20"/>
            </w:pPr>
            <w:r>
              <w:rPr>
                <w:b w:val="0"/>
                <w:i w:val="0"/>
                <w:sz w:val="18"/>
              </w:rPr>
              <w:t>Moderately concerned</w:t>
            </w:r>
          </w:p>
          <w:p>
            <w:pPr>
              <w:spacing w:after="20"/>
            </w:pPr>
            <w:r>
              <w:rPr>
                <w:b w:val="0"/>
                <w:i w:val="0"/>
                <w:sz w:val="18"/>
              </w:rPr>
              <w:t>Very concerned</w:t>
            </w:r>
          </w:p>
          <w:p>
            <w:pPr>
              <w:spacing w:after="20"/>
            </w:pPr>
            <w:r>
              <w:rPr>
                <w:b w:val="0"/>
                <w:i w:val="0"/>
                <w:sz w:val="18"/>
              </w:rPr>
              <w:t>Extremely concerned</w:t>
            </w:r>
          </w:p>
        </w:tc>
      </w:tr>
      <w:tr>
        <w:trPr>
          <w:cantSplit/>
        </w:trPr>
        <w:tc>
          <w:tcPr>
            <w:tcW w:type="dxa" w:w="454"/>
            <w:shd w:val="clear" w:fill="EEF3F9"/>
          </w:tcPr>
          <w:p>
            <w:pPr>
              <w:spacing w:after="20"/>
            </w:pPr>
            <w:r/>
            <w:r>
              <w:rPr>
                <w:b w:val="0"/>
                <w:i w:val="0"/>
                <w:sz w:val="18"/>
              </w:rPr>
              <w:t>6</w:t>
            </w:r>
          </w:p>
        </w:tc>
        <w:tc>
          <w:tcPr>
            <w:tcW w:type="dxa" w:w="4195"/>
            <w:shd w:val="clear" w:fill="EEF3F9"/>
          </w:tcPr>
          <w:p>
            <w:pPr>
              <w:spacing w:after="20"/>
            </w:pPr>
            <w:r/>
            <w:r>
              <w:rPr>
                <w:b w:val="0"/>
                <w:i w:val="0"/>
                <w:sz w:val="18"/>
              </w:rPr>
              <w:t>What is your appetite for taking risk? If you invested €10,000 today, what range of potential values would you consider to be an acceptable return for your investment after 5 years?</w:t>
            </w:r>
          </w:p>
        </w:tc>
        <w:tc>
          <w:tcPr>
            <w:tcW w:type="dxa" w:w="4989"/>
            <w:shd w:val="clear" w:fill="EEF3F9"/>
          </w:tcPr>
          <w:p>
            <w:pPr>
              <w:spacing w:after="20"/>
            </w:pPr>
            <w:r/>
            <w:r>
              <w:rPr>
                <w:b w:val="0"/>
                <w:i w:val="0"/>
                <w:sz w:val="18"/>
              </w:rPr>
              <w:t>Between €6,300 and €17,200</w:t>
            </w:r>
          </w:p>
          <w:p>
            <w:pPr>
              <w:spacing w:after="20"/>
            </w:pPr>
            <w:r>
              <w:rPr>
                <w:b w:val="0"/>
                <w:i w:val="0"/>
                <w:sz w:val="18"/>
              </w:rPr>
              <w:t>Between €6,800 and €16,300</w:t>
            </w:r>
          </w:p>
          <w:p>
            <w:pPr>
              <w:spacing w:after="20"/>
            </w:pPr>
            <w:r>
              <w:rPr>
                <w:b w:val="0"/>
                <w:i w:val="0"/>
                <w:sz w:val="18"/>
              </w:rPr>
              <w:t>Between €7,900 and €14,000</w:t>
            </w:r>
          </w:p>
          <w:p>
            <w:pPr>
              <w:spacing w:after="20"/>
            </w:pPr>
            <w:r>
              <w:rPr>
                <w:b w:val="0"/>
                <w:i w:val="0"/>
                <w:sz w:val="18"/>
              </w:rPr>
              <w:t>Between €8,900 and €12,100</w:t>
            </w:r>
          </w:p>
          <w:p>
            <w:pPr>
              <w:spacing w:after="20"/>
            </w:pPr>
            <w:r>
              <w:rPr>
                <w:b w:val="0"/>
                <w:i w:val="0"/>
                <w:sz w:val="18"/>
              </w:rPr>
              <w:t>Between €9,800 and €11,600</w:t>
            </w:r>
          </w:p>
        </w:tc>
      </w:tr>
      <w:tr>
        <w:trPr>
          <w:cantSplit/>
        </w:trPr>
        <w:tc>
          <w:tcPr>
            <w:tcW w:type="dxa" w:w="454"/>
          </w:tcPr>
          <w:p>
            <w:pPr>
              <w:spacing w:after="20"/>
            </w:pPr>
            <w:r/>
            <w:r>
              <w:rPr>
                <w:b w:val="0"/>
                <w:i w:val="0"/>
                <w:sz w:val="18"/>
              </w:rPr>
              <w:t>7</w:t>
            </w:r>
          </w:p>
        </w:tc>
        <w:tc>
          <w:tcPr>
            <w:tcW w:type="dxa" w:w="4195"/>
          </w:tcPr>
          <w:p>
            <w:pPr>
              <w:spacing w:after="20"/>
            </w:pPr>
            <w:r/>
            <w:r>
              <w:rPr>
                <w:b w:val="0"/>
                <w:i w:val="0"/>
                <w:sz w:val="18"/>
              </w:rPr>
              <w:t>What is your approach to taking risks? If you could increase the value of your investment by taking more risk, would you:</w:t>
            </w:r>
          </w:p>
        </w:tc>
        <w:tc>
          <w:tcPr>
            <w:tcW w:type="dxa" w:w="4989"/>
          </w:tcPr>
          <w:p>
            <w:pPr>
              <w:spacing w:after="20"/>
            </w:pPr>
            <w:r/>
            <w:r>
              <w:rPr>
                <w:b w:val="0"/>
                <w:i w:val="0"/>
                <w:sz w:val="18"/>
              </w:rPr>
              <w:t>Take a LOT more risk with ALL of your money</w:t>
            </w:r>
          </w:p>
          <w:p>
            <w:pPr>
              <w:spacing w:after="20"/>
            </w:pPr>
            <w:r>
              <w:rPr>
                <w:b w:val="0"/>
                <w:i w:val="0"/>
                <w:sz w:val="18"/>
              </w:rPr>
              <w:t>Take a LITTLE more risk with ALL of your money</w:t>
            </w:r>
          </w:p>
          <w:p>
            <w:pPr>
              <w:spacing w:after="20"/>
            </w:pPr>
            <w:r>
              <w:rPr>
                <w:b w:val="0"/>
                <w:i w:val="0"/>
                <w:sz w:val="18"/>
              </w:rPr>
              <w:t>Take a LITTLE more risk with SOME of your money</w:t>
            </w:r>
          </w:p>
          <w:p>
            <w:pPr>
              <w:spacing w:after="20"/>
            </w:pPr>
            <w:r>
              <w:rPr>
                <w:b w:val="0"/>
                <w:i w:val="0"/>
                <w:sz w:val="18"/>
              </w:rPr>
              <w:t>Be UNWILLING to take any more risk</w:t>
            </w:r>
          </w:p>
        </w:tc>
      </w:tr>
      <w:tr>
        <w:trPr>
          <w:cantSplit/>
        </w:trPr>
        <w:tc>
          <w:tcPr>
            <w:tcW w:type="dxa" w:w="454"/>
            <w:shd w:val="clear" w:fill="EEF3F9"/>
          </w:tcPr>
          <w:p>
            <w:pPr>
              <w:spacing w:after="20"/>
            </w:pPr>
            <w:r/>
            <w:r>
              <w:rPr>
                <w:b w:val="0"/>
                <w:i w:val="0"/>
                <w:sz w:val="18"/>
              </w:rPr>
              <w:t>8</w:t>
            </w:r>
          </w:p>
        </w:tc>
        <w:tc>
          <w:tcPr>
            <w:tcW w:type="dxa" w:w="4195"/>
            <w:shd w:val="clear" w:fill="EEF3F9"/>
          </w:tcPr>
          <w:p>
            <w:pPr>
              <w:spacing w:after="20"/>
            </w:pPr>
            <w:r/>
            <w:r>
              <w:rPr>
                <w:b w:val="0"/>
                <w:i w:val="0"/>
                <w:sz w:val="18"/>
              </w:rPr>
              <w:t>Financial emergency: do you have other savings available to you, should you encounter a financial emergency?</w:t>
            </w:r>
          </w:p>
        </w:tc>
        <w:tc>
          <w:tcPr>
            <w:tcW w:type="dxa" w:w="4989"/>
            <w:shd w:val="clear" w:fill="EEF3F9"/>
          </w:tcPr>
          <w:p>
            <w:pPr>
              <w:spacing w:after="20"/>
            </w:pPr>
            <w:r/>
            <w:r>
              <w:rPr>
                <w:b w:val="0"/>
                <w:i w:val="0"/>
                <w:sz w:val="18"/>
              </w:rPr>
              <w:t>No. I have no other savings I can use in the event of an emergency</w:t>
            </w:r>
          </w:p>
          <w:p>
            <w:pPr>
              <w:spacing w:after="20"/>
            </w:pPr>
            <w:r>
              <w:rPr>
                <w:b w:val="0"/>
                <w:i w:val="0"/>
                <w:sz w:val="18"/>
              </w:rPr>
              <w:t>I have some other savings, but nothing earmarked for a financial emergency</w:t>
            </w:r>
          </w:p>
          <w:p>
            <w:pPr>
              <w:spacing w:after="20"/>
            </w:pPr>
            <w:r>
              <w:rPr>
                <w:b w:val="0"/>
                <w:i w:val="0"/>
                <w:sz w:val="18"/>
              </w:rPr>
              <w:t>Yes. I have specific savings that I can use in an emergency</w:t>
            </w:r>
          </w:p>
        </w:tc>
      </w:tr>
      <w:tr>
        <w:trPr>
          <w:cantSplit/>
        </w:trPr>
        <w:tc>
          <w:tcPr>
            <w:tcW w:type="dxa" w:w="454"/>
          </w:tcPr>
          <w:p>
            <w:pPr>
              <w:spacing w:after="20"/>
            </w:pPr>
            <w:r/>
            <w:r>
              <w:rPr>
                <w:b w:val="0"/>
                <w:i w:val="0"/>
                <w:sz w:val="18"/>
              </w:rPr>
              <w:t>9</w:t>
            </w:r>
          </w:p>
        </w:tc>
        <w:tc>
          <w:tcPr>
            <w:tcW w:type="dxa" w:w="4195"/>
          </w:tcPr>
          <w:p>
            <w:pPr>
              <w:spacing w:after="20"/>
            </w:pPr>
            <w:r/>
            <w:r>
              <w:rPr>
                <w:b w:val="0"/>
                <w:i w:val="0"/>
                <w:sz w:val="18"/>
              </w:rPr>
              <w:t>Financial well-being: if this investment were to perform poorly, what impact would this have on your financial well-being?</w:t>
            </w:r>
          </w:p>
        </w:tc>
        <w:tc>
          <w:tcPr>
            <w:tcW w:type="dxa" w:w="4989"/>
          </w:tcPr>
          <w:p>
            <w:pPr>
              <w:spacing w:after="20"/>
            </w:pPr>
            <w:r/>
            <w:r>
              <w:rPr>
                <w:b w:val="0"/>
                <w:i w:val="0"/>
                <w:sz w:val="18"/>
              </w:rPr>
              <w:t>It would have a big impact. This investment is required for a specific purpose</w:t>
            </w:r>
          </w:p>
          <w:p>
            <w:pPr>
              <w:spacing w:after="20"/>
            </w:pPr>
            <w:r>
              <w:rPr>
                <w:b w:val="0"/>
                <w:i w:val="0"/>
                <w:sz w:val="18"/>
              </w:rPr>
              <w:t>It would have some impact. I would need to make some adjustments to my future plans</w:t>
            </w:r>
          </w:p>
          <w:p>
            <w:pPr>
              <w:spacing w:after="20"/>
            </w:pPr>
            <w:r>
              <w:rPr>
                <w:b w:val="0"/>
                <w:i w:val="0"/>
                <w:sz w:val="18"/>
              </w:rPr>
              <w:t>It would have no impact, as I have other savings</w:t>
            </w:r>
          </w:p>
        </w:tc>
      </w:tr>
    </w:tbl>
    <w:p>
      <w:pPr>
        <w:spacing w:after="40"/>
      </w:pPr>
    </w:p>
    <w:p>
      <w:r>
        <w:br w:type="page"/>
      </w:r>
    </w:p>
    <w:p>
      <w:pPr>
        <w:pStyle w:val="Heading2"/>
      </w:pPr>
      <w:r>
        <w:t>Standard Life – EV Risk Profiler</w:t>
      </w:r>
    </w:p>
    <w:tbl>
      <w:tblPr>
        <w:tblW w:type="auto" w:w="0"/>
        <w:tblLayout w:type="fixed"/>
        <w:tblLook w:firstColumn="1" w:firstRow="1" w:lastColumn="0" w:lastRow="0" w:noHBand="0" w:noVBand="1" w:val="04A0"/>
      </w:tblPr>
      <w:tblGrid>
        <w:gridCol w:w="9972"/>
      </w:tblGrid>
      <w:tr>
        <w:trPr>
          <w:cantSplit/>
        </w:trPr>
        <w:tc>
          <w:tcPr>
            <w:tcW w:type="dxa" w:w="9638"/>
            <w:shd w:val="clear" w:fill="DCE9F7"/>
          </w:tcPr>
          <w:p>
            <w:pPr>
              <w:spacing w:after="40"/>
            </w:pPr>
            <w:r/>
            <w:r>
              <w:rPr>
                <w:b/>
                <w:color w:val="003781"/>
                <w:sz w:val="19"/>
              </w:rPr>
              <w:t xml:space="preserve">How it works  </w:t>
            </w:r>
            <w:r>
              <w:rPr>
                <w:sz w:val="19"/>
              </w:rPr>
              <w:t>13 questions. Each answer is scored and the total is compared with EV's scorecard (not published) to give one of five categories: Low, Low-Medium, Medium, Medium-High or High. Three optional sustainability questions follow and are not scored. Irish Life asks the same 13 questions, plus two: "When I consider investments that have an element of risk I feel quite anxious" and what you would do if your investment fell significantly six months after investing.</w:t>
            </w:r>
          </w:p>
        </w:tc>
      </w:tr>
    </w:tbl>
    <w:p>
      <w:pPr>
        <w:spacing w:after="40"/>
      </w:pPr>
    </w:p>
    <w:tbl>
      <w:tblPr>
        <w:tblStyle w:val="TableGrid"/>
        <w:tblW w:type="auto" w:w="0"/>
        <w:tblLayout w:type="fixed"/>
        <w:tblLook w:firstColumn="1" w:firstRow="1" w:lastColumn="0" w:lastRow="0" w:noHBand="0" w:noVBand="1" w:val="04A0"/>
      </w:tblPr>
      <w:tblGrid>
        <w:gridCol w:w="3324"/>
        <w:gridCol w:w="3324"/>
        <w:gridCol w:w="3324"/>
      </w:tblGrid>
      <w:tr>
        <w:trPr>
          <w:cantSplit/>
          <w:tblHeader/>
        </w:trPr>
        <w:tc>
          <w:tcPr>
            <w:tcW w:type="dxa" w:w="454"/>
            <w:shd w:val="clear" w:fill="003781"/>
          </w:tcPr>
          <w:p>
            <w:pPr>
              <w:keepNext/>
              <w:spacing w:after="20"/>
            </w:pPr>
            <w:r/>
            <w:r>
              <w:rPr>
                <w:b/>
                <w:i w:val="0"/>
                <w:color w:val="FFFFFF"/>
                <w:sz w:val="18"/>
              </w:rPr>
              <w:t>#</w:t>
            </w:r>
          </w:p>
        </w:tc>
        <w:tc>
          <w:tcPr>
            <w:tcW w:type="dxa" w:w="4195"/>
            <w:shd w:val="clear" w:fill="003781"/>
          </w:tcPr>
          <w:p>
            <w:pPr>
              <w:keepNext/>
              <w:spacing w:after="20"/>
            </w:pPr>
            <w:r/>
            <w:r>
              <w:rPr>
                <w:b/>
                <w:i w:val="0"/>
                <w:color w:val="FFFFFF"/>
                <w:sz w:val="18"/>
              </w:rPr>
              <w:t>Question</w:t>
            </w:r>
          </w:p>
        </w:tc>
        <w:tc>
          <w:tcPr>
            <w:tcW w:type="dxa" w:w="4989"/>
            <w:shd w:val="clear" w:fill="003781"/>
          </w:tcPr>
          <w:p>
            <w:pPr>
              <w:keepNext/>
              <w:spacing w:after="20"/>
            </w:pPr>
            <w:r/>
            <w:r>
              <w:rPr>
                <w:b/>
                <w:i w:val="0"/>
                <w:color w:val="FFFFFF"/>
                <w:sz w:val="18"/>
              </w:rPr>
              <w:t>Answers</w:t>
            </w:r>
          </w:p>
        </w:tc>
      </w:tr>
      <w:tr>
        <w:trPr>
          <w:cantSplit/>
        </w:trPr>
        <w:tc>
          <w:tcPr>
            <w:tcW w:type="dxa" w:w="454"/>
          </w:tcPr>
          <w:p>
            <w:pPr>
              <w:spacing w:after="20"/>
            </w:pPr>
            <w:r/>
            <w:r>
              <w:rPr>
                <w:b w:val="0"/>
                <w:i w:val="0"/>
                <w:sz w:val="18"/>
              </w:rPr>
              <w:t>1</w:t>
            </w:r>
          </w:p>
        </w:tc>
        <w:tc>
          <w:tcPr>
            <w:tcW w:type="dxa" w:w="4195"/>
          </w:tcPr>
          <w:p>
            <w:pPr>
              <w:spacing w:after="20"/>
            </w:pPr>
            <w:r/>
            <w:r>
              <w:rPr>
                <w:b w:val="0"/>
                <w:i w:val="0"/>
                <w:sz w:val="18"/>
              </w:rPr>
              <w:t>I would enjoy exploring investment opportunities for my money.</w:t>
            </w:r>
          </w:p>
        </w:tc>
        <w:tc>
          <w:tcPr>
            <w:tcW w:type="dxa" w:w="4989"/>
          </w:tcPr>
          <w:p>
            <w:pPr>
              <w:spacing w:after="20"/>
            </w:pPr>
            <w:r/>
            <w:r>
              <w:rPr>
                <w:b w:val="0"/>
                <w:i w:val="0"/>
                <w:sz w:val="18"/>
              </w:rPr>
              <w:t>Strongly agree</w:t>
            </w:r>
          </w:p>
          <w:p>
            <w:pPr>
              <w:spacing w:after="20"/>
            </w:pPr>
            <w:r>
              <w:rPr>
                <w:b w:val="0"/>
                <w:i w:val="0"/>
                <w:sz w:val="18"/>
              </w:rPr>
              <w:t>Tend to agree</w:t>
            </w:r>
          </w:p>
          <w:p>
            <w:pPr>
              <w:spacing w:after="20"/>
            </w:pPr>
            <w:r>
              <w:rPr>
                <w:b w:val="0"/>
                <w:i w:val="0"/>
                <w:sz w:val="18"/>
              </w:rPr>
              <w:t>In between</w:t>
            </w:r>
          </w:p>
          <w:p>
            <w:pPr>
              <w:spacing w:after="20"/>
            </w:pPr>
            <w:r>
              <w:rPr>
                <w:b w:val="0"/>
                <w:i w:val="0"/>
                <w:sz w:val="18"/>
              </w:rPr>
              <w:t>Tend to disagree</w:t>
            </w:r>
          </w:p>
          <w:p>
            <w:pPr>
              <w:spacing w:after="20"/>
            </w:pPr>
            <w:r>
              <w:rPr>
                <w:b w:val="0"/>
                <w:i w:val="0"/>
                <w:sz w:val="18"/>
              </w:rPr>
              <w:t>Strongly disagree</w:t>
            </w:r>
          </w:p>
        </w:tc>
      </w:tr>
      <w:tr>
        <w:trPr>
          <w:cantSplit/>
        </w:trPr>
        <w:tc>
          <w:tcPr>
            <w:tcW w:type="dxa" w:w="454"/>
            <w:shd w:val="clear" w:fill="EEF3F9"/>
          </w:tcPr>
          <w:p>
            <w:pPr>
              <w:spacing w:after="20"/>
            </w:pPr>
            <w:r/>
            <w:r>
              <w:rPr>
                <w:b w:val="0"/>
                <w:i w:val="0"/>
                <w:sz w:val="18"/>
              </w:rPr>
              <w:t>2</w:t>
            </w:r>
          </w:p>
        </w:tc>
        <w:tc>
          <w:tcPr>
            <w:tcW w:type="dxa" w:w="4195"/>
            <w:shd w:val="clear" w:fill="EEF3F9"/>
          </w:tcPr>
          <w:p>
            <w:pPr>
              <w:spacing w:after="20"/>
            </w:pPr>
            <w:r/>
            <w:r>
              <w:rPr>
                <w:b w:val="0"/>
                <w:i w:val="0"/>
                <w:sz w:val="18"/>
              </w:rPr>
              <w:t>I would go for the best possible return even if there were risk involved.</w:t>
            </w:r>
          </w:p>
        </w:tc>
        <w:tc>
          <w:tcPr>
            <w:tcW w:type="dxa" w:w="4989"/>
            <w:shd w:val="clear" w:fill="EEF3F9"/>
          </w:tcPr>
          <w:p>
            <w:pPr>
              <w:spacing w:after="20"/>
            </w:pPr>
            <w:r/>
            <w:r>
              <w:rPr>
                <w:b w:val="0"/>
                <w:i w:val="0"/>
                <w:sz w:val="18"/>
              </w:rPr>
              <w:t>Always</w:t>
            </w:r>
          </w:p>
          <w:p>
            <w:pPr>
              <w:spacing w:after="20"/>
            </w:pPr>
            <w:r>
              <w:rPr>
                <w:b w:val="0"/>
                <w:i w:val="0"/>
                <w:sz w:val="18"/>
              </w:rPr>
              <w:t>Usually</w:t>
            </w:r>
          </w:p>
          <w:p>
            <w:pPr>
              <w:spacing w:after="20"/>
            </w:pPr>
            <w:r>
              <w:rPr>
                <w:b w:val="0"/>
                <w:i w:val="0"/>
                <w:sz w:val="18"/>
              </w:rPr>
              <w:t>Sometimes</w:t>
            </w:r>
          </w:p>
          <w:p>
            <w:pPr>
              <w:spacing w:after="20"/>
            </w:pPr>
            <w:r>
              <w:rPr>
                <w:b w:val="0"/>
                <w:i w:val="0"/>
                <w:sz w:val="18"/>
              </w:rPr>
              <w:t>Rarely</w:t>
            </w:r>
          </w:p>
          <w:p>
            <w:pPr>
              <w:spacing w:after="20"/>
            </w:pPr>
            <w:r>
              <w:rPr>
                <w:b w:val="0"/>
                <w:i w:val="0"/>
                <w:sz w:val="18"/>
              </w:rPr>
              <w:t>Never</w:t>
            </w:r>
          </w:p>
        </w:tc>
      </w:tr>
      <w:tr>
        <w:trPr>
          <w:cantSplit/>
        </w:trPr>
        <w:tc>
          <w:tcPr>
            <w:tcW w:type="dxa" w:w="454"/>
          </w:tcPr>
          <w:p>
            <w:pPr>
              <w:spacing w:after="20"/>
            </w:pPr>
            <w:r/>
            <w:r>
              <w:rPr>
                <w:b w:val="0"/>
                <w:i w:val="0"/>
                <w:sz w:val="18"/>
              </w:rPr>
              <w:t>3</w:t>
            </w:r>
          </w:p>
        </w:tc>
        <w:tc>
          <w:tcPr>
            <w:tcW w:type="dxa" w:w="4195"/>
          </w:tcPr>
          <w:p>
            <w:pPr>
              <w:spacing w:after="20"/>
            </w:pPr>
            <w:r/>
            <w:r>
              <w:rPr>
                <w:b w:val="0"/>
                <w:i w:val="0"/>
                <w:sz w:val="18"/>
              </w:rPr>
              <w:t>How would you describe your typical attitude when making important financial decisions?</w:t>
            </w:r>
          </w:p>
        </w:tc>
        <w:tc>
          <w:tcPr>
            <w:tcW w:type="dxa" w:w="4989"/>
          </w:tcPr>
          <w:p>
            <w:pPr>
              <w:spacing w:after="20"/>
            </w:pPr>
            <w:r/>
            <w:r>
              <w:rPr>
                <w:b w:val="0"/>
                <w:i w:val="0"/>
                <w:sz w:val="18"/>
              </w:rPr>
              <w:t>Very adventurous</w:t>
            </w:r>
          </w:p>
          <w:p>
            <w:pPr>
              <w:spacing w:after="20"/>
            </w:pPr>
            <w:r>
              <w:rPr>
                <w:b w:val="0"/>
                <w:i w:val="0"/>
                <w:sz w:val="18"/>
              </w:rPr>
              <w:t>Fairly adventurous</w:t>
            </w:r>
          </w:p>
          <w:p>
            <w:pPr>
              <w:spacing w:after="20"/>
            </w:pPr>
            <w:r>
              <w:rPr>
                <w:b w:val="0"/>
                <w:i w:val="0"/>
                <w:sz w:val="18"/>
              </w:rPr>
              <w:t>Average</w:t>
            </w:r>
          </w:p>
          <w:p>
            <w:pPr>
              <w:spacing w:after="20"/>
            </w:pPr>
            <w:r>
              <w:rPr>
                <w:b w:val="0"/>
                <w:i w:val="0"/>
                <w:sz w:val="18"/>
              </w:rPr>
              <w:t>Fairly cautious</w:t>
            </w:r>
          </w:p>
          <w:p>
            <w:pPr>
              <w:spacing w:after="20"/>
            </w:pPr>
            <w:r>
              <w:rPr>
                <w:b w:val="0"/>
                <w:i w:val="0"/>
                <w:sz w:val="18"/>
              </w:rPr>
              <w:t>Very cautious</w:t>
            </w:r>
          </w:p>
        </w:tc>
      </w:tr>
      <w:tr>
        <w:trPr>
          <w:cantSplit/>
        </w:trPr>
        <w:tc>
          <w:tcPr>
            <w:tcW w:type="dxa" w:w="454"/>
            <w:shd w:val="clear" w:fill="EEF3F9"/>
          </w:tcPr>
          <w:p>
            <w:pPr>
              <w:spacing w:after="20"/>
            </w:pPr>
            <w:r/>
            <w:r>
              <w:rPr>
                <w:b w:val="0"/>
                <w:i w:val="0"/>
                <w:sz w:val="18"/>
              </w:rPr>
              <w:t>4</w:t>
            </w:r>
          </w:p>
        </w:tc>
        <w:tc>
          <w:tcPr>
            <w:tcW w:type="dxa" w:w="4195"/>
            <w:shd w:val="clear" w:fill="EEF3F9"/>
          </w:tcPr>
          <w:p>
            <w:pPr>
              <w:spacing w:after="20"/>
            </w:pPr>
            <w:r/>
            <w:r>
              <w:rPr>
                <w:b w:val="0"/>
                <w:i w:val="0"/>
                <w:sz w:val="18"/>
              </w:rPr>
              <w:t>What amount of risk do you feel you have taken with your past financial decisions?</w:t>
            </w:r>
          </w:p>
        </w:tc>
        <w:tc>
          <w:tcPr>
            <w:tcW w:type="dxa" w:w="4989"/>
            <w:shd w:val="clear" w:fill="EEF3F9"/>
          </w:tcPr>
          <w:p>
            <w:pPr>
              <w:spacing w:after="20"/>
            </w:pPr>
            <w:r/>
            <w:r>
              <w:rPr>
                <w:b w:val="0"/>
                <w:i w:val="0"/>
                <w:sz w:val="18"/>
              </w:rPr>
              <w:t>Very large</w:t>
            </w:r>
          </w:p>
          <w:p>
            <w:pPr>
              <w:spacing w:after="20"/>
            </w:pPr>
            <w:r>
              <w:rPr>
                <w:b w:val="0"/>
                <w:i w:val="0"/>
                <w:sz w:val="18"/>
              </w:rPr>
              <w:t>Large</w:t>
            </w:r>
          </w:p>
          <w:p>
            <w:pPr>
              <w:spacing w:after="20"/>
            </w:pPr>
            <w:r>
              <w:rPr>
                <w:b w:val="0"/>
                <w:i w:val="0"/>
                <w:sz w:val="18"/>
              </w:rPr>
              <w:t>Medium</w:t>
            </w:r>
          </w:p>
          <w:p>
            <w:pPr>
              <w:spacing w:after="20"/>
            </w:pPr>
            <w:r>
              <w:rPr>
                <w:b w:val="0"/>
                <w:i w:val="0"/>
                <w:sz w:val="18"/>
              </w:rPr>
              <w:t>Small</w:t>
            </w:r>
          </w:p>
          <w:p>
            <w:pPr>
              <w:spacing w:after="20"/>
            </w:pPr>
            <w:r>
              <w:rPr>
                <w:b w:val="0"/>
                <w:i w:val="0"/>
                <w:sz w:val="18"/>
              </w:rPr>
              <w:t>Very small</w:t>
            </w:r>
          </w:p>
        </w:tc>
      </w:tr>
      <w:tr>
        <w:trPr>
          <w:cantSplit/>
        </w:trPr>
        <w:tc>
          <w:tcPr>
            <w:tcW w:type="dxa" w:w="454"/>
          </w:tcPr>
          <w:p>
            <w:pPr>
              <w:spacing w:after="20"/>
            </w:pPr>
            <w:r/>
            <w:r>
              <w:rPr>
                <w:b w:val="0"/>
                <w:i w:val="0"/>
                <w:sz w:val="18"/>
              </w:rPr>
              <w:t>5</w:t>
            </w:r>
          </w:p>
        </w:tc>
        <w:tc>
          <w:tcPr>
            <w:tcW w:type="dxa" w:w="4195"/>
          </w:tcPr>
          <w:p>
            <w:pPr>
              <w:spacing w:after="20"/>
            </w:pPr>
            <w:r/>
            <w:r>
              <w:rPr>
                <w:b w:val="0"/>
                <w:i w:val="0"/>
                <w:sz w:val="18"/>
              </w:rPr>
              <w:t>To reach my financial goal I prefer an investment which is safe and grows slowly but steadily, even if it means lower growth overall.</w:t>
            </w:r>
          </w:p>
        </w:tc>
        <w:tc>
          <w:tcPr>
            <w:tcW w:type="dxa" w:w="4989"/>
          </w:tcPr>
          <w:p>
            <w:pPr>
              <w:spacing w:after="20"/>
            </w:pPr>
            <w:r/>
            <w:r>
              <w:rPr>
                <w:b w:val="0"/>
                <w:i w:val="0"/>
                <w:sz w:val="18"/>
              </w:rPr>
              <w:t>Strongly agree</w:t>
            </w:r>
          </w:p>
          <w:p>
            <w:pPr>
              <w:spacing w:after="20"/>
            </w:pPr>
            <w:r>
              <w:rPr>
                <w:b w:val="0"/>
                <w:i w:val="0"/>
                <w:sz w:val="18"/>
              </w:rPr>
              <w:t>Tend to agree</w:t>
            </w:r>
          </w:p>
          <w:p>
            <w:pPr>
              <w:spacing w:after="20"/>
            </w:pPr>
            <w:r>
              <w:rPr>
                <w:b w:val="0"/>
                <w:i w:val="0"/>
                <w:sz w:val="18"/>
              </w:rPr>
              <w:t>In between</w:t>
            </w:r>
          </w:p>
          <w:p>
            <w:pPr>
              <w:spacing w:after="20"/>
            </w:pPr>
            <w:r>
              <w:rPr>
                <w:b w:val="0"/>
                <w:i w:val="0"/>
                <w:sz w:val="18"/>
              </w:rPr>
              <w:t>Tend to disagree</w:t>
            </w:r>
          </w:p>
          <w:p>
            <w:pPr>
              <w:spacing w:after="20"/>
            </w:pPr>
            <w:r>
              <w:rPr>
                <w:b w:val="0"/>
                <w:i w:val="0"/>
                <w:sz w:val="18"/>
              </w:rPr>
              <w:t>Strongly disagree</w:t>
            </w:r>
          </w:p>
        </w:tc>
      </w:tr>
      <w:tr>
        <w:trPr>
          <w:cantSplit/>
        </w:trPr>
        <w:tc>
          <w:tcPr>
            <w:tcW w:type="dxa" w:w="454"/>
            <w:shd w:val="clear" w:fill="EEF3F9"/>
          </w:tcPr>
          <w:p>
            <w:pPr>
              <w:spacing w:after="20"/>
            </w:pPr>
            <w:r/>
            <w:r>
              <w:rPr>
                <w:b w:val="0"/>
                <w:i w:val="0"/>
                <w:sz w:val="18"/>
              </w:rPr>
              <w:t>6</w:t>
            </w:r>
          </w:p>
        </w:tc>
        <w:tc>
          <w:tcPr>
            <w:tcW w:type="dxa" w:w="4195"/>
            <w:shd w:val="clear" w:fill="EEF3F9"/>
          </w:tcPr>
          <w:p>
            <w:pPr>
              <w:spacing w:after="20"/>
            </w:pPr>
            <w:r/>
            <w:r>
              <w:rPr>
                <w:b w:val="0"/>
                <w:i w:val="0"/>
                <w:sz w:val="18"/>
              </w:rPr>
              <w:t>I am looking for high investment growth. I am willing to accept the possibility of greater losses to achieve this.</w:t>
            </w:r>
          </w:p>
        </w:tc>
        <w:tc>
          <w:tcPr>
            <w:tcW w:type="dxa" w:w="4989"/>
            <w:shd w:val="clear" w:fill="EEF3F9"/>
          </w:tcPr>
          <w:p>
            <w:pPr>
              <w:spacing w:after="20"/>
            </w:pPr>
            <w:r/>
            <w:r>
              <w:rPr>
                <w:b w:val="0"/>
                <w:i w:val="0"/>
                <w:sz w:val="18"/>
              </w:rPr>
              <w:t>Strongly agree</w:t>
            </w:r>
          </w:p>
          <w:p>
            <w:pPr>
              <w:spacing w:after="20"/>
            </w:pPr>
            <w:r>
              <w:rPr>
                <w:b w:val="0"/>
                <w:i w:val="0"/>
                <w:sz w:val="18"/>
              </w:rPr>
              <w:t>Tend to agree</w:t>
            </w:r>
          </w:p>
          <w:p>
            <w:pPr>
              <w:spacing w:after="20"/>
            </w:pPr>
            <w:r>
              <w:rPr>
                <w:b w:val="0"/>
                <w:i w:val="0"/>
                <w:sz w:val="18"/>
              </w:rPr>
              <w:t>In between</w:t>
            </w:r>
          </w:p>
          <w:p>
            <w:pPr>
              <w:spacing w:after="20"/>
            </w:pPr>
            <w:r>
              <w:rPr>
                <w:b w:val="0"/>
                <w:i w:val="0"/>
                <w:sz w:val="18"/>
              </w:rPr>
              <w:t>Tend to disagree</w:t>
            </w:r>
          </w:p>
          <w:p>
            <w:pPr>
              <w:spacing w:after="20"/>
            </w:pPr>
            <w:r>
              <w:rPr>
                <w:b w:val="0"/>
                <w:i w:val="0"/>
                <w:sz w:val="18"/>
              </w:rPr>
              <w:t>Strongly disagree</w:t>
            </w:r>
          </w:p>
        </w:tc>
      </w:tr>
      <w:tr>
        <w:trPr>
          <w:cantSplit/>
        </w:trPr>
        <w:tc>
          <w:tcPr>
            <w:tcW w:type="dxa" w:w="454"/>
          </w:tcPr>
          <w:p>
            <w:pPr>
              <w:spacing w:after="20"/>
            </w:pPr>
            <w:r/>
            <w:r>
              <w:rPr>
                <w:b w:val="0"/>
                <w:i w:val="0"/>
                <w:sz w:val="18"/>
              </w:rPr>
              <w:t>7</w:t>
            </w:r>
          </w:p>
        </w:tc>
        <w:tc>
          <w:tcPr>
            <w:tcW w:type="dxa" w:w="4195"/>
          </w:tcPr>
          <w:p>
            <w:pPr>
              <w:spacing w:after="20"/>
            </w:pPr>
            <w:r/>
            <w:r>
              <w:rPr>
                <w:b w:val="0"/>
                <w:i w:val="0"/>
                <w:sz w:val="18"/>
              </w:rPr>
              <w:t>If you had money to invest, how much would you be willing to place in an investment with possible high returns but a similar chance of losing some of your money?</w:t>
            </w:r>
          </w:p>
        </w:tc>
        <w:tc>
          <w:tcPr>
            <w:tcW w:type="dxa" w:w="4989"/>
          </w:tcPr>
          <w:p>
            <w:pPr>
              <w:spacing w:after="20"/>
            </w:pPr>
            <w:r/>
            <w:r>
              <w:rPr>
                <w:b w:val="0"/>
                <w:i w:val="0"/>
                <w:sz w:val="18"/>
              </w:rPr>
              <w:t>All of it</w:t>
            </w:r>
          </w:p>
          <w:p>
            <w:pPr>
              <w:spacing w:after="20"/>
            </w:pPr>
            <w:r>
              <w:rPr>
                <w:b w:val="0"/>
                <w:i w:val="0"/>
                <w:sz w:val="18"/>
              </w:rPr>
              <w:t>More than half</w:t>
            </w:r>
          </w:p>
          <w:p>
            <w:pPr>
              <w:spacing w:after="20"/>
            </w:pPr>
            <w:r>
              <w:rPr>
                <w:b w:val="0"/>
                <w:i w:val="0"/>
                <w:sz w:val="18"/>
              </w:rPr>
              <w:t>Half</w:t>
            </w:r>
          </w:p>
          <w:p>
            <w:pPr>
              <w:spacing w:after="20"/>
            </w:pPr>
            <w:r>
              <w:rPr>
                <w:b w:val="0"/>
                <w:i w:val="0"/>
                <w:sz w:val="18"/>
              </w:rPr>
              <w:t>Less than half</w:t>
            </w:r>
          </w:p>
          <w:p>
            <w:pPr>
              <w:spacing w:after="20"/>
            </w:pPr>
            <w:r>
              <w:rPr>
                <w:b w:val="0"/>
                <w:i w:val="0"/>
                <w:sz w:val="18"/>
              </w:rPr>
              <w:t>Very little, if any</w:t>
            </w:r>
          </w:p>
        </w:tc>
      </w:tr>
      <w:tr>
        <w:trPr>
          <w:cantSplit/>
        </w:trPr>
        <w:tc>
          <w:tcPr>
            <w:tcW w:type="dxa" w:w="454"/>
            <w:shd w:val="clear" w:fill="EEF3F9"/>
          </w:tcPr>
          <w:p>
            <w:pPr>
              <w:spacing w:after="20"/>
            </w:pPr>
            <w:r/>
            <w:r>
              <w:rPr>
                <w:b w:val="0"/>
                <w:i w:val="0"/>
                <w:sz w:val="18"/>
              </w:rPr>
              <w:t>8</w:t>
            </w:r>
          </w:p>
        </w:tc>
        <w:tc>
          <w:tcPr>
            <w:tcW w:type="dxa" w:w="4195"/>
            <w:shd w:val="clear" w:fill="EEF3F9"/>
          </w:tcPr>
          <w:p>
            <w:pPr>
              <w:spacing w:after="20"/>
            </w:pPr>
            <w:r/>
            <w:r>
              <w:rPr>
                <w:b w:val="0"/>
                <w:i w:val="0"/>
                <w:sz w:val="18"/>
              </w:rPr>
              <w:t>How do you think a friend who knows you well would describe your attitude to taking financial risks?</w:t>
            </w:r>
          </w:p>
        </w:tc>
        <w:tc>
          <w:tcPr>
            <w:tcW w:type="dxa" w:w="4989"/>
            <w:shd w:val="clear" w:fill="EEF3F9"/>
          </w:tcPr>
          <w:p>
            <w:pPr>
              <w:spacing w:after="20"/>
            </w:pPr>
            <w:r/>
            <w:r>
              <w:rPr>
                <w:b w:val="0"/>
                <w:i w:val="0"/>
                <w:sz w:val="18"/>
              </w:rPr>
              <w:t>Daring</w:t>
            </w:r>
          </w:p>
          <w:p>
            <w:pPr>
              <w:spacing w:after="20"/>
            </w:pPr>
            <w:r>
              <w:rPr>
                <w:b w:val="0"/>
                <w:i w:val="0"/>
                <w:sz w:val="18"/>
              </w:rPr>
              <w:t>Sometimes daring</w:t>
            </w:r>
          </w:p>
          <w:p>
            <w:pPr>
              <w:spacing w:after="20"/>
            </w:pPr>
            <w:r>
              <w:rPr>
                <w:b w:val="0"/>
                <w:i w:val="0"/>
                <w:sz w:val="18"/>
              </w:rPr>
              <w:t>A thoughtful risk taker</w:t>
            </w:r>
          </w:p>
          <w:p>
            <w:pPr>
              <w:spacing w:after="20"/>
            </w:pPr>
            <w:r>
              <w:rPr>
                <w:b w:val="0"/>
                <w:i w:val="0"/>
                <w:sz w:val="18"/>
              </w:rPr>
              <w:t>Careful</w:t>
            </w:r>
          </w:p>
          <w:p>
            <w:pPr>
              <w:spacing w:after="20"/>
            </w:pPr>
            <w:r>
              <w:rPr>
                <w:b w:val="0"/>
                <w:i w:val="0"/>
                <w:sz w:val="18"/>
              </w:rPr>
              <w:t>Very cautious and risk averse</w:t>
            </w:r>
          </w:p>
        </w:tc>
      </w:tr>
      <w:tr>
        <w:trPr>
          <w:cantSplit/>
        </w:trPr>
        <w:tc>
          <w:tcPr>
            <w:tcW w:type="dxa" w:w="454"/>
          </w:tcPr>
          <w:p>
            <w:pPr>
              <w:spacing w:after="20"/>
            </w:pPr>
            <w:r/>
            <w:r>
              <w:rPr>
                <w:b w:val="0"/>
                <w:i w:val="0"/>
                <w:sz w:val="18"/>
              </w:rPr>
              <w:t>9</w:t>
            </w:r>
          </w:p>
        </w:tc>
        <w:tc>
          <w:tcPr>
            <w:tcW w:type="dxa" w:w="4195"/>
          </w:tcPr>
          <w:p>
            <w:pPr>
              <w:spacing w:after="20"/>
            </w:pPr>
            <w:r/>
            <w:r>
              <w:rPr>
                <w:b w:val="0"/>
                <w:i w:val="0"/>
                <w:sz w:val="18"/>
              </w:rPr>
              <w:t>If you had picked an investment with potential for large gains but also the risk of large losses, how would you feel?</w:t>
            </w:r>
          </w:p>
        </w:tc>
        <w:tc>
          <w:tcPr>
            <w:tcW w:type="dxa" w:w="4989"/>
          </w:tcPr>
          <w:p>
            <w:pPr>
              <w:spacing w:after="20"/>
            </w:pPr>
            <w:r/>
            <w:r>
              <w:rPr>
                <w:b w:val="0"/>
                <w:i w:val="0"/>
                <w:sz w:val="18"/>
              </w:rPr>
              <w:t>Panicked and very uncomfortable</w:t>
            </w:r>
          </w:p>
          <w:p>
            <w:pPr>
              <w:spacing w:after="20"/>
            </w:pPr>
            <w:r>
              <w:rPr>
                <w:b w:val="0"/>
                <w:i w:val="0"/>
                <w:sz w:val="18"/>
              </w:rPr>
              <w:t>Quite uneasy</w:t>
            </w:r>
          </w:p>
          <w:p>
            <w:pPr>
              <w:spacing w:after="20"/>
            </w:pPr>
            <w:r>
              <w:rPr>
                <w:b w:val="0"/>
                <w:i w:val="0"/>
                <w:sz w:val="18"/>
              </w:rPr>
              <w:t>A little concerned</w:t>
            </w:r>
          </w:p>
          <w:p>
            <w:pPr>
              <w:spacing w:after="20"/>
            </w:pPr>
            <w:r>
              <w:rPr>
                <w:b w:val="0"/>
                <w:i w:val="0"/>
                <w:sz w:val="18"/>
              </w:rPr>
              <w:t>Accepting of the possible highs and lows</w:t>
            </w:r>
          </w:p>
          <w:p>
            <w:pPr>
              <w:spacing w:after="20"/>
            </w:pPr>
            <w:r>
              <w:rPr>
                <w:b w:val="0"/>
                <w:i w:val="0"/>
                <w:sz w:val="18"/>
              </w:rPr>
              <w:t>Excited by the potential for gain</w:t>
            </w:r>
          </w:p>
        </w:tc>
      </w:tr>
      <w:tr>
        <w:trPr>
          <w:cantSplit/>
        </w:trPr>
        <w:tc>
          <w:tcPr>
            <w:tcW w:type="dxa" w:w="454"/>
            <w:shd w:val="clear" w:fill="EEF3F9"/>
          </w:tcPr>
          <w:p>
            <w:pPr>
              <w:spacing w:after="20"/>
            </w:pPr>
            <w:r/>
            <w:r>
              <w:rPr>
                <w:b w:val="0"/>
                <w:i w:val="0"/>
                <w:sz w:val="18"/>
              </w:rPr>
              <w:t>10</w:t>
            </w:r>
          </w:p>
        </w:tc>
        <w:tc>
          <w:tcPr>
            <w:tcW w:type="dxa" w:w="4195"/>
            <w:shd w:val="clear" w:fill="EEF3F9"/>
          </w:tcPr>
          <w:p>
            <w:pPr>
              <w:spacing w:after="20"/>
            </w:pPr>
            <w:r/>
            <w:r>
              <w:rPr>
                <w:b w:val="0"/>
                <w:i w:val="0"/>
                <w:sz w:val="18"/>
              </w:rPr>
              <w:t>Imagine that you have some money to invest and a choice of two investment products. Which option would you choose?</w:t>
            </w:r>
          </w:p>
        </w:tc>
        <w:tc>
          <w:tcPr>
            <w:tcW w:type="dxa" w:w="4989"/>
            <w:shd w:val="clear" w:fill="EEF3F9"/>
          </w:tcPr>
          <w:p>
            <w:pPr>
              <w:spacing w:after="20"/>
            </w:pPr>
            <w:r/>
            <w:r>
              <w:rPr>
                <w:b w:val="0"/>
                <w:i w:val="0"/>
                <w:sz w:val="18"/>
              </w:rPr>
              <w:t>A product with low average annual return but almost no risk of loss of the initial investment</w:t>
            </w:r>
          </w:p>
          <w:p>
            <w:pPr>
              <w:spacing w:after="20"/>
            </w:pPr>
            <w:r>
              <w:rPr>
                <w:b w:val="0"/>
                <w:i w:val="0"/>
                <w:sz w:val="18"/>
              </w:rPr>
              <w:t>A product with higher average annual return but some risk of losing part of the initial investment</w:t>
            </w:r>
          </w:p>
          <w:p>
            <w:pPr>
              <w:spacing w:after="20"/>
            </w:pPr>
            <w:r>
              <w:rPr>
                <w:b w:val="0"/>
                <w:i w:val="0"/>
                <w:sz w:val="18"/>
              </w:rPr>
              <w:t>A mixture of the two products</w:t>
            </w:r>
          </w:p>
        </w:tc>
      </w:tr>
      <w:tr>
        <w:trPr>
          <w:cantSplit/>
        </w:trPr>
        <w:tc>
          <w:tcPr>
            <w:tcW w:type="dxa" w:w="454"/>
          </w:tcPr>
          <w:p>
            <w:pPr>
              <w:spacing w:after="20"/>
            </w:pPr>
            <w:r/>
            <w:r>
              <w:rPr>
                <w:b w:val="0"/>
                <w:i w:val="0"/>
                <w:sz w:val="18"/>
              </w:rPr>
              <w:t>11</w:t>
            </w:r>
          </w:p>
        </w:tc>
        <w:tc>
          <w:tcPr>
            <w:tcW w:type="dxa" w:w="4195"/>
          </w:tcPr>
          <w:p>
            <w:pPr>
              <w:spacing w:after="20"/>
            </w:pPr>
            <w:r/>
            <w:r>
              <w:rPr>
                <w:b w:val="0"/>
                <w:i w:val="0"/>
                <w:sz w:val="18"/>
              </w:rPr>
              <w:t>I would prefer small certain gains to large uncertain ones.</w:t>
            </w:r>
          </w:p>
        </w:tc>
        <w:tc>
          <w:tcPr>
            <w:tcW w:type="dxa" w:w="4989"/>
          </w:tcPr>
          <w:p>
            <w:pPr>
              <w:spacing w:after="20"/>
            </w:pPr>
            <w:r/>
            <w:r>
              <w:rPr>
                <w:b w:val="0"/>
                <w:i w:val="0"/>
                <w:sz w:val="18"/>
              </w:rPr>
              <w:t>Strongly agree</w:t>
            </w:r>
          </w:p>
          <w:p>
            <w:pPr>
              <w:spacing w:after="20"/>
            </w:pPr>
            <w:r>
              <w:rPr>
                <w:b w:val="0"/>
                <w:i w:val="0"/>
                <w:sz w:val="18"/>
              </w:rPr>
              <w:t>Tend to agree</w:t>
            </w:r>
          </w:p>
          <w:p>
            <w:pPr>
              <w:spacing w:after="20"/>
            </w:pPr>
            <w:r>
              <w:rPr>
                <w:b w:val="0"/>
                <w:i w:val="0"/>
                <w:sz w:val="18"/>
              </w:rPr>
              <w:t>In between</w:t>
            </w:r>
          </w:p>
          <w:p>
            <w:pPr>
              <w:spacing w:after="20"/>
            </w:pPr>
            <w:r>
              <w:rPr>
                <w:b w:val="0"/>
                <w:i w:val="0"/>
                <w:sz w:val="18"/>
              </w:rPr>
              <w:t>Tend to disagree</w:t>
            </w:r>
          </w:p>
          <w:p>
            <w:pPr>
              <w:spacing w:after="20"/>
            </w:pPr>
            <w:r>
              <w:rPr>
                <w:b w:val="0"/>
                <w:i w:val="0"/>
                <w:sz w:val="18"/>
              </w:rPr>
              <w:t>Strongly disagree</w:t>
            </w:r>
          </w:p>
        </w:tc>
      </w:tr>
      <w:tr>
        <w:trPr>
          <w:cantSplit/>
        </w:trPr>
        <w:tc>
          <w:tcPr>
            <w:tcW w:type="dxa" w:w="454"/>
            <w:shd w:val="clear" w:fill="EEF3F9"/>
          </w:tcPr>
          <w:p>
            <w:pPr>
              <w:spacing w:after="20"/>
            </w:pPr>
            <w:r/>
            <w:r>
              <w:rPr>
                <w:b w:val="0"/>
                <w:i w:val="0"/>
                <w:sz w:val="18"/>
              </w:rPr>
              <w:t>12</w:t>
            </w:r>
          </w:p>
        </w:tc>
        <w:tc>
          <w:tcPr>
            <w:tcW w:type="dxa" w:w="4195"/>
            <w:shd w:val="clear" w:fill="EEF3F9"/>
          </w:tcPr>
          <w:p>
            <w:pPr>
              <w:spacing w:after="20"/>
            </w:pPr>
            <w:r/>
            <w:r>
              <w:rPr>
                <w:b w:val="0"/>
                <w:i w:val="0"/>
                <w:sz w:val="18"/>
              </w:rPr>
              <w:t>When considering a major financial decision, which statement BEST describes the way you think about the possible losses or the possible gains?</w:t>
            </w:r>
          </w:p>
        </w:tc>
        <w:tc>
          <w:tcPr>
            <w:tcW w:type="dxa" w:w="4989"/>
            <w:shd w:val="clear" w:fill="EEF3F9"/>
          </w:tcPr>
          <w:p>
            <w:pPr>
              <w:spacing w:after="20"/>
            </w:pPr>
            <w:r/>
            <w:r>
              <w:rPr>
                <w:b w:val="0"/>
                <w:i w:val="0"/>
                <w:sz w:val="18"/>
              </w:rPr>
              <w:t>I'm excited about the possible gains</w:t>
            </w:r>
          </w:p>
          <w:p>
            <w:pPr>
              <w:spacing w:after="20"/>
            </w:pPr>
            <w:r>
              <w:rPr>
                <w:b w:val="0"/>
                <w:i w:val="0"/>
                <w:sz w:val="18"/>
              </w:rPr>
              <w:t>I'm optimistic about possible gains</w:t>
            </w:r>
          </w:p>
          <w:p>
            <w:pPr>
              <w:spacing w:after="20"/>
            </w:pPr>
            <w:r>
              <w:rPr>
                <w:b w:val="0"/>
                <w:i w:val="0"/>
                <w:sz w:val="18"/>
              </w:rPr>
              <w:t>I think about both the possible gains and losses</w:t>
            </w:r>
          </w:p>
          <w:p>
            <w:pPr>
              <w:spacing w:after="20"/>
            </w:pPr>
            <w:r>
              <w:rPr>
                <w:b w:val="0"/>
                <w:i w:val="0"/>
                <w:sz w:val="18"/>
              </w:rPr>
              <w:t>I am conscious of the possible losses</w:t>
            </w:r>
          </w:p>
          <w:p>
            <w:pPr>
              <w:spacing w:after="20"/>
            </w:pPr>
            <w:r>
              <w:rPr>
                <w:b w:val="0"/>
                <w:i w:val="0"/>
                <w:sz w:val="18"/>
              </w:rPr>
              <w:t>I worry about the possible losses</w:t>
            </w:r>
          </w:p>
        </w:tc>
      </w:tr>
      <w:tr>
        <w:trPr>
          <w:cantSplit/>
        </w:trPr>
        <w:tc>
          <w:tcPr>
            <w:tcW w:type="dxa" w:w="454"/>
          </w:tcPr>
          <w:p>
            <w:pPr>
              <w:spacing w:after="20"/>
            </w:pPr>
            <w:r/>
            <w:r>
              <w:rPr>
                <w:b w:val="0"/>
                <w:i w:val="0"/>
                <w:sz w:val="18"/>
              </w:rPr>
              <w:t>13</w:t>
            </w:r>
          </w:p>
        </w:tc>
        <w:tc>
          <w:tcPr>
            <w:tcW w:type="dxa" w:w="4195"/>
          </w:tcPr>
          <w:p>
            <w:pPr>
              <w:spacing w:after="20"/>
            </w:pPr>
            <w:r/>
            <w:r>
              <w:rPr>
                <w:b w:val="0"/>
                <w:i w:val="0"/>
                <w:sz w:val="18"/>
              </w:rPr>
              <w:t>I want my investment money to be safe even if it means lower returns.</w:t>
            </w:r>
          </w:p>
        </w:tc>
        <w:tc>
          <w:tcPr>
            <w:tcW w:type="dxa" w:w="4989"/>
          </w:tcPr>
          <w:p>
            <w:pPr>
              <w:spacing w:after="20"/>
            </w:pPr>
            <w:r/>
            <w:r>
              <w:rPr>
                <w:b w:val="0"/>
                <w:i w:val="0"/>
                <w:sz w:val="18"/>
              </w:rPr>
              <w:t>Strongly agree</w:t>
            </w:r>
          </w:p>
          <w:p>
            <w:pPr>
              <w:spacing w:after="20"/>
            </w:pPr>
            <w:r>
              <w:rPr>
                <w:b w:val="0"/>
                <w:i w:val="0"/>
                <w:sz w:val="18"/>
              </w:rPr>
              <w:t>Tend to agree</w:t>
            </w:r>
          </w:p>
          <w:p>
            <w:pPr>
              <w:spacing w:after="20"/>
            </w:pPr>
            <w:r>
              <w:rPr>
                <w:b w:val="0"/>
                <w:i w:val="0"/>
                <w:sz w:val="18"/>
              </w:rPr>
              <w:t>In between</w:t>
            </w:r>
          </w:p>
          <w:p>
            <w:pPr>
              <w:spacing w:after="20"/>
            </w:pPr>
            <w:r>
              <w:rPr>
                <w:b w:val="0"/>
                <w:i w:val="0"/>
                <w:sz w:val="18"/>
              </w:rPr>
              <w:t>Tend to disagree</w:t>
            </w:r>
          </w:p>
          <w:p>
            <w:pPr>
              <w:spacing w:after="20"/>
            </w:pPr>
            <w:r>
              <w:rPr>
                <w:b w:val="0"/>
                <w:i w:val="0"/>
                <w:sz w:val="18"/>
              </w:rPr>
              <w:t>Strongly disagree</w:t>
            </w:r>
          </w:p>
        </w:tc>
      </w:tr>
    </w:tbl>
    <w:p>
      <w:pPr>
        <w:spacing w:after="40"/>
      </w:pPr>
    </w:p>
    <w:p>
      <w:r>
        <w:br w:type="page"/>
      </w:r>
    </w:p>
    <w:p>
      <w:pPr>
        <w:pStyle w:val="Heading1"/>
      </w:pPr>
      <w:r>
        <w:t>7. Checks and flags</w:t>
      </w:r>
    </w:p>
    <w:p>
      <w:r>
        <w:t>Flags do not block the client. They are shown for review and recorded for the adviser.</w:t>
      </w:r>
    </w:p>
    <w:tbl>
      <w:tblPr>
        <w:tblStyle w:val="TableGrid"/>
        <w:tblW w:type="auto" w:w="0"/>
        <w:tblLayout w:type="fixed"/>
        <w:tblLook w:firstColumn="1" w:firstRow="1" w:lastColumn="0" w:lastRow="0" w:noHBand="0" w:noVBand="1" w:val="04A0"/>
      </w:tblPr>
      <w:tblGrid>
        <w:gridCol w:w="3324"/>
        <w:gridCol w:w="3324"/>
        <w:gridCol w:w="3324"/>
      </w:tblGrid>
      <w:tr>
        <w:trPr>
          <w:cantSplit/>
          <w:tblHeader/>
        </w:trPr>
        <w:tc>
          <w:tcPr>
            <w:tcW w:type="dxa" w:w="1928"/>
            <w:shd w:val="clear" w:fill="003781"/>
          </w:tcPr>
          <w:p>
            <w:pPr>
              <w:keepNext/>
              <w:spacing w:after="20"/>
            </w:pPr>
            <w:r/>
            <w:r>
              <w:rPr>
                <w:b/>
                <w:i w:val="0"/>
                <w:color w:val="FFFFFF"/>
                <w:sz w:val="19"/>
              </w:rPr>
              <w:t>Flag</w:t>
            </w:r>
          </w:p>
        </w:tc>
        <w:tc>
          <w:tcPr>
            <w:tcW w:type="dxa" w:w="4535"/>
            <w:shd w:val="clear" w:fill="003781"/>
          </w:tcPr>
          <w:p>
            <w:pPr>
              <w:keepNext/>
              <w:spacing w:after="20"/>
            </w:pPr>
            <w:r/>
            <w:r>
              <w:rPr>
                <w:b/>
                <w:i w:val="0"/>
                <w:color w:val="FFFFFF"/>
                <w:sz w:val="19"/>
              </w:rPr>
              <w:t>Shown when</w:t>
            </w:r>
          </w:p>
        </w:tc>
        <w:tc>
          <w:tcPr>
            <w:tcW w:type="dxa" w:w="3175"/>
            <w:shd w:val="clear" w:fill="003781"/>
          </w:tcPr>
          <w:p>
            <w:pPr>
              <w:keepNext/>
              <w:spacing w:after="20"/>
            </w:pPr>
            <w:r/>
            <w:r>
              <w:rPr>
                <w:b/>
                <w:i w:val="0"/>
                <w:color w:val="FFFFFF"/>
                <w:sz w:val="19"/>
              </w:rPr>
              <w:t>Basis</w:t>
            </w:r>
          </w:p>
        </w:tc>
      </w:tr>
      <w:tr>
        <w:trPr>
          <w:cantSplit/>
        </w:trPr>
        <w:tc>
          <w:tcPr>
            <w:tcW w:type="dxa" w:w="1928"/>
          </w:tcPr>
          <w:p>
            <w:pPr>
              <w:keepNext/>
              <w:spacing w:after="20"/>
            </w:pPr>
            <w:r/>
            <w:r>
              <w:rPr>
                <w:b/>
                <w:i w:val="0"/>
                <w:sz w:val="19"/>
              </w:rPr>
              <w:t>F1 Mixed attitude</w:t>
            </w:r>
          </w:p>
        </w:tc>
        <w:tc>
          <w:tcPr>
            <w:tcW w:type="dxa" w:w="4535"/>
          </w:tcPr>
          <w:p>
            <w:pPr>
              <w:keepNext/>
              <w:spacing w:after="20"/>
            </w:pPr>
            <w:r/>
            <w:r>
              <w:rPr>
                <w:b w:val="0"/>
                <w:i w:val="0"/>
                <w:sz w:val="19"/>
              </w:rPr>
              <w:t>The highest and lowest of the Q6, Q7 and Q8 ratings are 3 or more apart</w:t>
            </w:r>
          </w:p>
        </w:tc>
        <w:tc>
          <w:tcPr>
            <w:tcW w:type="dxa" w:w="3175"/>
          </w:tcPr>
          <w:p>
            <w:pPr>
              <w:keepNext/>
              <w:spacing w:after="20"/>
            </w:pPr>
            <w:r/>
            <w:r>
              <w:rPr>
                <w:b w:val="0"/>
                <w:i w:val="0"/>
                <w:sz w:val="19"/>
              </w:rPr>
              <w:t>ESMA 49, 51. Zurich and Aviva both check this.</w:t>
            </w:r>
          </w:p>
        </w:tc>
      </w:tr>
      <w:tr>
        <w:trPr>
          <w:cantSplit/>
        </w:trPr>
        <w:tc>
          <w:tcPr>
            <w:tcW w:type="dxa" w:w="1928"/>
            <w:shd w:val="clear" w:fill="EEF3F9"/>
          </w:tcPr>
          <w:p>
            <w:pPr>
              <w:keepNext/>
              <w:spacing w:after="20"/>
            </w:pPr>
            <w:r/>
            <w:r>
              <w:rPr>
                <w:b/>
                <w:i w:val="0"/>
                <w:sz w:val="19"/>
              </w:rPr>
              <w:t>F2 Knowledge</w:t>
            </w:r>
          </w:p>
        </w:tc>
        <w:tc>
          <w:tcPr>
            <w:tcW w:type="dxa" w:w="4535"/>
            <w:shd w:val="clear" w:fill="EEF3F9"/>
          </w:tcPr>
          <w:p>
            <w:pPr>
              <w:keepNext/>
              <w:spacing w:after="20"/>
            </w:pPr>
            <w:r/>
            <w:r>
              <w:rPr>
                <w:b w:val="0"/>
                <w:i w:val="0"/>
                <w:sz w:val="19"/>
              </w:rPr>
              <w:t>Risk rating 5 or more and knowledge Low (after the Q10 check)</w:t>
            </w:r>
          </w:p>
        </w:tc>
        <w:tc>
          <w:tcPr>
            <w:tcW w:type="dxa" w:w="3175"/>
            <w:shd w:val="clear" w:fill="EEF3F9"/>
          </w:tcPr>
          <w:p>
            <w:pPr>
              <w:keepNext/>
              <w:spacing w:after="20"/>
            </w:pPr>
            <w:r/>
            <w:r>
              <w:rPr>
                <w:b w:val="0"/>
                <w:i w:val="0"/>
                <w:sz w:val="19"/>
              </w:rPr>
              <w:t>ESMA 51, 52</w:t>
            </w:r>
          </w:p>
        </w:tc>
      </w:tr>
      <w:tr>
        <w:trPr>
          <w:cantSplit/>
        </w:trPr>
        <w:tc>
          <w:tcPr>
            <w:tcW w:type="dxa" w:w="1928"/>
          </w:tcPr>
          <w:p>
            <w:pPr>
              <w:keepNext/>
              <w:spacing w:after="20"/>
            </w:pPr>
            <w:r/>
            <w:r>
              <w:rPr>
                <w:b/>
                <w:i w:val="0"/>
                <w:sz w:val="19"/>
              </w:rPr>
              <w:t>F3 Capacity</w:t>
            </w:r>
          </w:p>
        </w:tc>
        <w:tc>
          <w:tcPr>
            <w:tcW w:type="dxa" w:w="4535"/>
          </w:tcPr>
          <w:p>
            <w:pPr>
              <w:keepNext/>
              <w:spacing w:after="20"/>
            </w:pPr>
            <w:r/>
            <w:r>
              <w:rPr>
                <w:b w:val="0"/>
                <w:i w:val="0"/>
                <w:sz w:val="19"/>
              </w:rPr>
              <w:t>Risk rating 5 or more with Low capacity. The client is asked to confirm; the adviser records how it is addressed.</w:t>
            </w:r>
          </w:p>
        </w:tc>
        <w:tc>
          <w:tcPr>
            <w:tcW w:type="dxa" w:w="3175"/>
          </w:tcPr>
          <w:p>
            <w:pPr>
              <w:keepNext/>
              <w:spacing w:after="20"/>
            </w:pPr>
            <w:r/>
            <w:r>
              <w:rPr>
                <w:b w:val="0"/>
                <w:i w:val="0"/>
                <w:sz w:val="19"/>
              </w:rPr>
              <w:t>ESMA 80: the client must be able to bear the losses. Aviva asks for confirmation; Zurich reports capacity separately.</w:t>
            </w:r>
          </w:p>
        </w:tc>
      </w:tr>
      <w:tr>
        <w:trPr>
          <w:cantSplit/>
        </w:trPr>
        <w:tc>
          <w:tcPr>
            <w:tcW w:type="dxa" w:w="1928"/>
            <w:shd w:val="clear" w:fill="EEF3F9"/>
          </w:tcPr>
          <w:p>
            <w:pPr>
              <w:keepNext/>
              <w:spacing w:after="20"/>
            </w:pPr>
            <w:r/>
            <w:r>
              <w:rPr>
                <w:b/>
                <w:i w:val="0"/>
                <w:sz w:val="19"/>
              </w:rPr>
              <w:t>F4 Limited</w:t>
            </w:r>
          </w:p>
        </w:tc>
        <w:tc>
          <w:tcPr>
            <w:tcW w:type="dxa" w:w="4535"/>
            <w:shd w:val="clear" w:fill="EEF3F9"/>
          </w:tcPr>
          <w:p>
            <w:pPr>
              <w:keepNext/>
              <w:spacing w:after="20"/>
            </w:pPr>
            <w:r/>
            <w:r>
              <w:rPr>
                <w:b w:val="0"/>
                <w:i w:val="0"/>
                <w:sz w:val="19"/>
              </w:rPr>
              <w:t>The time limit lowers the attitude rating, or the horizon is under 5 years and the rating is above 3</w:t>
            </w:r>
          </w:p>
        </w:tc>
        <w:tc>
          <w:tcPr>
            <w:tcW w:type="dxa" w:w="3175"/>
            <w:shd w:val="clear" w:fill="EEF3F9"/>
          </w:tcPr>
          <w:p>
            <w:pPr>
              <w:keepNext/>
              <w:spacing w:after="20"/>
            </w:pPr>
            <w:r/>
            <w:r>
              <w:rPr>
                <w:b w:val="0"/>
                <w:i w:val="0"/>
                <w:sz w:val="19"/>
              </w:rPr>
              <w:t>ESMA 80. Zurich warns when the term is 5 years or less.</w:t>
            </w:r>
          </w:p>
        </w:tc>
      </w:tr>
      <w:tr>
        <w:trPr>
          <w:cantSplit/>
        </w:trPr>
        <w:tc>
          <w:tcPr>
            <w:tcW w:type="dxa" w:w="1928"/>
          </w:tcPr>
          <w:p>
            <w:pPr>
              <w:keepNext/>
              <w:spacing w:after="20"/>
            </w:pPr>
            <w:r/>
            <w:r>
              <w:rPr>
                <w:b/>
                <w:i w:val="0"/>
                <w:sz w:val="19"/>
              </w:rPr>
              <w:t>F5 Age</w:t>
            </w:r>
          </w:p>
        </w:tc>
        <w:tc>
          <w:tcPr>
            <w:tcW w:type="dxa" w:w="4535"/>
          </w:tcPr>
          <w:p>
            <w:pPr>
              <w:keepNext/>
              <w:spacing w:after="20"/>
            </w:pPr>
            <w:r/>
            <w:r>
              <w:rPr>
                <w:b w:val="0"/>
                <w:i w:val="0"/>
                <w:sz w:val="19"/>
              </w:rPr>
              <w:t>Age 65 or over with an attitude rating of 5 or more</w:t>
            </w:r>
          </w:p>
        </w:tc>
        <w:tc>
          <w:tcPr>
            <w:tcW w:type="dxa" w:w="3175"/>
          </w:tcPr>
          <w:p>
            <w:pPr>
              <w:keepNext/>
              <w:spacing w:after="20"/>
            </w:pPr>
            <w:r/>
            <w:r>
              <w:rPr>
                <w:b w:val="0"/>
                <w:i w:val="0"/>
                <w:sz w:val="19"/>
              </w:rPr>
              <w:t>ESMA 24, 40, 55</w:t>
            </w:r>
          </w:p>
        </w:tc>
      </w:tr>
      <w:tr>
        <w:trPr>
          <w:cantSplit/>
        </w:trPr>
        <w:tc>
          <w:tcPr>
            <w:tcW w:type="dxa" w:w="1928"/>
            <w:shd w:val="clear" w:fill="EEF3F9"/>
          </w:tcPr>
          <w:p>
            <w:pPr>
              <w:spacing w:after="20"/>
            </w:pPr>
            <w:r/>
            <w:r>
              <w:rPr>
                <w:b/>
                <w:i w:val="0"/>
                <w:sz w:val="19"/>
              </w:rPr>
              <w:t>F6 Changed answers</w:t>
            </w:r>
          </w:p>
        </w:tc>
        <w:tc>
          <w:tcPr>
            <w:tcW w:type="dxa" w:w="4535"/>
            <w:shd w:val="clear" w:fill="EEF3F9"/>
          </w:tcPr>
          <w:p>
            <w:pPr>
              <w:spacing w:after="20"/>
            </w:pPr>
            <w:r/>
            <w:r>
              <w:rPr>
                <w:b w:val="0"/>
                <w:i w:val="0"/>
                <w:sz w:val="19"/>
              </w:rPr>
              <w:t>Answers changed after the result was shown</w:t>
            </w:r>
          </w:p>
        </w:tc>
        <w:tc>
          <w:tcPr>
            <w:tcW w:type="dxa" w:w="3175"/>
            <w:shd w:val="clear" w:fill="EEF3F9"/>
          </w:tcPr>
          <w:p>
            <w:pPr>
              <w:spacing w:after="20"/>
            </w:pPr>
            <w:r/>
            <w:r>
              <w:rPr>
                <w:b w:val="0"/>
                <w:i w:val="0"/>
                <w:sz w:val="19"/>
              </w:rPr>
              <w:t>ESMA 50, 58: guard against steering a client to a product</w:t>
            </w:r>
          </w:p>
        </w:tc>
      </w:tr>
    </w:tbl>
    <w:p>
      <w:pPr>
        <w:spacing w:after="40"/>
      </w:pPr>
    </w:p>
    <w:p>
      <w:pPr>
        <w:pStyle w:val="Heading1"/>
      </w:pPr>
      <w:r>
        <w:t>8. Decisions</w:t>
      </w:r>
    </w:p>
    <w:p>
      <w:pPr>
        <w:pStyle w:val="Heading2"/>
      </w:pPr>
      <w:r>
        <w:t>Taken</w:t>
      </w:r>
    </w:p>
    <w:p>
      <w:pPr>
        <w:pStyle w:val="ListBullet"/>
      </w:pPr>
      <w:r>
        <w:t>Highest rating: 6, as Aviva. Level 7 is not offered.</w:t>
      </w:r>
    </w:p>
    <w:p>
      <w:pPr>
        <w:pStyle w:val="ListBullet"/>
      </w:pPr>
      <w:r>
        <w:t>Age: a flag only (65 or over with an attitude rating of 5 or more). With 6 as the highest rating, the earlier 70+ limit had no effect, so it is removed.</w:t>
      </w:r>
    </w:p>
    <w:p>
      <w:pPr>
        <w:pStyle w:val="ListBullet"/>
      </w:pPr>
      <w:r>
        <w:t>Capacity for loss: a separate result (Low, Medium, High) that does not change the rating, in line with Aviva and Zurich. Under 3 months' savings, or relying on the money, caps it at Medium. Too low for the rating: client confirmation and an adviser flag.</w:t>
      </w:r>
    </w:p>
    <w:p>
      <w:pPr>
        <w:pStyle w:val="ListBullet"/>
      </w:pPr>
      <w:r>
        <w:t>Attitude: the loss answer (Q6) anchors the rating, which can be at most one level above it.</w:t>
      </w:r>
    </w:p>
    <w:p>
      <w:pPr>
        <w:pStyle w:val="ListBullet"/>
      </w:pPr>
      <w:r>
        <w:t>Knowledge: a description (Q9) and a multiple-choice check (Q10); a flag only.</w:t>
      </w:r>
    </w:p>
    <w:p>
      <w:pPr>
        <w:pStyle w:val="ListBullet"/>
      </w:pPr>
      <w:r>
        <w:t>Loss figures: our own rule (twice the middle of each ESMA band), not Aviva's figures (Appendix A).</w:t>
      </w:r>
    </w:p>
    <w:p>
      <w:pPr>
        <w:pStyle w:val="ListBullet"/>
      </w:pPr>
      <w:r>
        <w:t>Time horizon: 3 to 5 years is limited to 4 and flagged, in line with Zurich.</w:t>
      </w:r>
    </w:p>
    <w:p>
      <w:pPr>
        <w:pStyle w:val="ListBullet"/>
      </w:pPr>
      <w:r>
        <w:t>No complex or illiquid products, so no extra questions.</w:t>
      </w:r>
    </w:p>
    <w:p>
      <w:pPr>
        <w:pStyle w:val="ListBullet"/>
      </w:pPr>
      <w:r>
        <w:t>Joint applicants and sustainability preferences: out of scope.</w:t>
      </w:r>
    </w:p>
    <w:p>
      <w:pPr>
        <w:pStyle w:val="Heading2"/>
      </w:pPr>
      <w:r>
        <w:t>Still open</w:t>
      </w:r>
    </w:p>
    <w:p>
      <w:pPr>
        <w:pStyle w:val="ListBullet"/>
      </w:pPr>
      <w:r>
        <w:t>Confirm the loss rule. It uses the middle of each band, which replaces the earlier "top of band" choice: the top would make us more cautious than both Aviva and Zurich.</w:t>
      </w:r>
    </w:p>
    <w:p>
      <w:pPr>
        <w:pStyle w:val="ListBullet"/>
      </w:pPr>
      <w:r>
        <w:t>Capacity: Compliance to confirm that a confirmation and a recorded adviser response is enough. ESMA para 80 says the client must be able to bear any losses; a warning alone lets a client with Low capacity reach 6.</w:t>
      </w:r>
    </w:p>
    <w:p>
      <w:pPr>
        <w:pStyle w:val="ListBullet"/>
      </w:pPr>
      <w:r>
        <w:t>Time limits in Q5 (3 to 5 years: 4; 5 years or more: no limit): check against the recommended holding periods of the funds offered.</w:t>
      </w:r>
    </w:p>
    <w:p>
      <w:pPr>
        <w:pStyle w:val="ListBullet"/>
      </w:pPr>
      <w:r>
        <w:t>Test the loss figures against our funds' worst 12-month falls and KID stress scenarios.</w:t>
      </w:r>
    </w:p>
    <w:p>
      <w:pPr>
        <w:pStyle w:val="ListBullet"/>
      </w:pPr>
      <w:r>
        <w:t>Compliance: confirm which rules govern (IDD for insurance-based investments; the ESMA MiFID guidelines used here) and add Consumer Protection Code references.</w:t>
      </w:r>
    </w:p>
    <w:p>
      <w:r>
        <w:br w:type="page"/>
      </w:r>
    </w:p>
    <w:p>
      <w:pPr>
        <w:pStyle w:val="Heading1"/>
      </w:pPr>
      <w:r>
        <w:t>Appendix A. Where the Q6 loss figures come from</w:t>
      </w:r>
    </w:p>
    <w:tbl>
      <w:tblPr>
        <w:tblStyle w:val="TableGrid"/>
        <w:tblW w:type="auto" w:w="0"/>
        <w:tblLayout w:type="fixed"/>
        <w:tblLook w:firstColumn="1" w:firstRow="1" w:lastColumn="0" w:lastRow="0" w:noHBand="0" w:noVBand="1" w:val="04A0"/>
      </w:tblPr>
      <w:tblGrid>
        <w:gridCol w:w="1662"/>
        <w:gridCol w:w="1662"/>
        <w:gridCol w:w="1662"/>
        <w:gridCol w:w="1662"/>
        <w:gridCol w:w="1662"/>
        <w:gridCol w:w="1662"/>
      </w:tblGrid>
      <w:tr>
        <w:trPr>
          <w:cantSplit/>
          <w:tblHeader/>
        </w:trPr>
        <w:tc>
          <w:tcPr>
            <w:tcW w:type="dxa" w:w="1020"/>
            <w:shd w:val="clear" w:fill="003781"/>
          </w:tcPr>
          <w:p>
            <w:pPr>
              <w:keepNext/>
              <w:spacing w:after="20"/>
            </w:pPr>
            <w:r/>
            <w:r>
              <w:rPr>
                <w:b/>
                <w:i w:val="0"/>
                <w:color w:val="FFFFFF"/>
                <w:sz w:val="19"/>
              </w:rPr>
              <w:t>ESMA level</w:t>
            </w:r>
          </w:p>
        </w:tc>
        <w:tc>
          <w:tcPr>
            <w:tcW w:type="dxa" w:w="1361"/>
            <w:shd w:val="clear" w:fill="003781"/>
          </w:tcPr>
          <w:p>
            <w:pPr>
              <w:keepNext/>
              <w:spacing w:after="20"/>
            </w:pPr>
            <w:r/>
            <w:r>
              <w:rPr>
                <w:b/>
                <w:i w:val="0"/>
                <w:color w:val="FFFFFF"/>
                <w:sz w:val="19"/>
              </w:rPr>
              <w:t>Volatility band</w:t>
            </w:r>
          </w:p>
        </w:tc>
        <w:tc>
          <w:tcPr>
            <w:tcW w:type="dxa" w:w="1361"/>
            <w:shd w:val="clear" w:fill="003781"/>
          </w:tcPr>
          <w:p>
            <w:pPr>
              <w:keepNext/>
              <w:spacing w:after="20"/>
            </w:pPr>
            <w:r/>
            <w:r>
              <w:rPr>
                <w:b/>
                <w:i w:val="0"/>
                <w:color w:val="FFFFFF"/>
                <w:sz w:val="19"/>
              </w:rPr>
              <w:t>Middle of band</w:t>
            </w:r>
          </w:p>
        </w:tc>
        <w:tc>
          <w:tcPr>
            <w:tcW w:type="dxa" w:w="2041"/>
            <w:shd w:val="clear" w:fill="003781"/>
          </w:tcPr>
          <w:p>
            <w:pPr>
              <w:keepNext/>
              <w:spacing w:after="20"/>
            </w:pPr>
            <w:r/>
            <w:r>
              <w:rPr>
                <w:b/>
                <w:i w:val="0"/>
                <w:color w:val="FFFFFF"/>
                <w:sz w:val="19"/>
              </w:rPr>
              <w:t>Our Q6 figure (2 × middle)</w:t>
            </w:r>
          </w:p>
        </w:tc>
        <w:tc>
          <w:tcPr>
            <w:tcW w:type="dxa" w:w="1928"/>
            <w:shd w:val="clear" w:fill="003781"/>
          </w:tcPr>
          <w:p>
            <w:pPr>
              <w:keepNext/>
              <w:spacing w:after="20"/>
            </w:pPr>
            <w:r/>
            <w:r>
              <w:rPr>
                <w:b/>
                <w:i w:val="0"/>
                <w:color w:val="FFFFFF"/>
                <w:sz w:val="19"/>
              </w:rPr>
              <w:t>Aviva 12-month worst case</w:t>
            </w:r>
          </w:p>
        </w:tc>
        <w:tc>
          <w:tcPr>
            <w:tcW w:type="dxa" w:w="1928"/>
            <w:shd w:val="clear" w:fill="003781"/>
          </w:tcPr>
          <w:p>
            <w:pPr>
              <w:keepNext/>
              <w:spacing w:after="20"/>
            </w:pPr>
            <w:r/>
            <w:r>
              <w:rPr>
                <w:b/>
                <w:i w:val="0"/>
                <w:color w:val="FFFFFF"/>
                <w:sz w:val="19"/>
              </w:rPr>
              <w:t>Aviva decision table</w:t>
            </w:r>
          </w:p>
        </w:tc>
      </w:tr>
      <w:tr>
        <w:trPr>
          <w:cantSplit/>
        </w:trPr>
        <w:tc>
          <w:tcPr>
            <w:tcW w:type="dxa" w:w="1020"/>
          </w:tcPr>
          <w:p>
            <w:pPr>
              <w:keepNext/>
              <w:spacing w:after="20"/>
            </w:pPr>
            <w:r/>
            <w:r>
              <w:rPr>
                <w:b w:val="0"/>
                <w:i w:val="0"/>
                <w:sz w:val="19"/>
              </w:rPr>
              <w:t>1</w:t>
            </w:r>
          </w:p>
        </w:tc>
        <w:tc>
          <w:tcPr>
            <w:tcW w:type="dxa" w:w="1361"/>
          </w:tcPr>
          <w:p>
            <w:pPr>
              <w:keepNext/>
              <w:spacing w:after="20"/>
            </w:pPr>
            <w:r/>
            <w:r>
              <w:rPr>
                <w:b w:val="0"/>
                <w:i w:val="0"/>
                <w:sz w:val="19"/>
              </w:rPr>
              <w:t>0–0.5%</w:t>
            </w:r>
          </w:p>
        </w:tc>
        <w:tc>
          <w:tcPr>
            <w:tcW w:type="dxa" w:w="1361"/>
          </w:tcPr>
          <w:p>
            <w:pPr>
              <w:keepNext/>
              <w:spacing w:after="20"/>
            </w:pPr>
            <w:r/>
            <w:r>
              <w:rPr>
                <w:b w:val="0"/>
                <w:i w:val="0"/>
                <w:sz w:val="19"/>
              </w:rPr>
              <w:t>0.25%</w:t>
            </w:r>
          </w:p>
        </w:tc>
        <w:tc>
          <w:tcPr>
            <w:tcW w:type="dxa" w:w="2041"/>
          </w:tcPr>
          <w:p>
            <w:pPr>
              <w:keepNext/>
              <w:spacing w:after="20"/>
            </w:pPr>
            <w:r/>
            <w:r>
              <w:rPr>
                <w:b w:val="0"/>
                <w:i w:val="0"/>
                <w:sz w:val="19"/>
              </w:rPr>
              <w:t>No fall</w:t>
            </w:r>
          </w:p>
        </w:tc>
        <w:tc>
          <w:tcPr>
            <w:tcW w:type="dxa" w:w="1928"/>
          </w:tcPr>
          <w:p>
            <w:pPr>
              <w:keepNext/>
              <w:spacing w:after="20"/>
            </w:pPr>
            <w:r/>
            <w:r>
              <w:rPr>
                <w:b w:val="0"/>
                <w:i w:val="0"/>
                <w:sz w:val="19"/>
              </w:rPr>
              <w:t>none</w:t>
            </w:r>
          </w:p>
        </w:tc>
        <w:tc>
          <w:tcPr>
            <w:tcW w:type="dxa" w:w="1928"/>
          </w:tcPr>
          <w:p>
            <w:pPr>
              <w:keepNext/>
              <w:spacing w:after="20"/>
            </w:pPr>
            <w:r/>
            <w:r>
              <w:rPr>
                <w:b w:val="0"/>
                <w:i w:val="0"/>
                <w:sz w:val="19"/>
              </w:rPr>
              <w:t>–</w:t>
            </w:r>
          </w:p>
        </w:tc>
      </w:tr>
      <w:tr>
        <w:trPr>
          <w:cantSplit/>
        </w:trPr>
        <w:tc>
          <w:tcPr>
            <w:tcW w:type="dxa" w:w="1020"/>
            <w:shd w:val="clear" w:fill="EEF3F9"/>
          </w:tcPr>
          <w:p>
            <w:pPr>
              <w:keepNext/>
              <w:spacing w:after="20"/>
            </w:pPr>
            <w:r/>
            <w:r>
              <w:rPr>
                <w:b w:val="0"/>
                <w:i w:val="0"/>
                <w:sz w:val="19"/>
              </w:rPr>
              <w:t>2</w:t>
            </w:r>
          </w:p>
        </w:tc>
        <w:tc>
          <w:tcPr>
            <w:tcW w:type="dxa" w:w="1361"/>
            <w:shd w:val="clear" w:fill="EEF3F9"/>
          </w:tcPr>
          <w:p>
            <w:pPr>
              <w:keepNext/>
              <w:spacing w:after="20"/>
            </w:pPr>
            <w:r/>
            <w:r>
              <w:rPr>
                <w:b w:val="0"/>
                <w:i w:val="0"/>
                <w:sz w:val="19"/>
              </w:rPr>
              <w:t>0.5–2%</w:t>
            </w:r>
          </w:p>
        </w:tc>
        <w:tc>
          <w:tcPr>
            <w:tcW w:type="dxa" w:w="1361"/>
            <w:shd w:val="clear" w:fill="EEF3F9"/>
          </w:tcPr>
          <w:p>
            <w:pPr>
              <w:keepNext/>
              <w:spacing w:after="20"/>
            </w:pPr>
            <w:r/>
            <w:r>
              <w:rPr>
                <w:b w:val="0"/>
                <w:i w:val="0"/>
                <w:sz w:val="19"/>
              </w:rPr>
              <w:t>1.25%</w:t>
            </w:r>
          </w:p>
        </w:tc>
        <w:tc>
          <w:tcPr>
            <w:tcW w:type="dxa" w:w="2041"/>
            <w:shd w:val="clear" w:fill="EEF3F9"/>
          </w:tcPr>
          <w:p>
            <w:pPr>
              <w:keepNext/>
              <w:spacing w:after="20"/>
            </w:pPr>
            <w:r/>
            <w:r>
              <w:rPr>
                <w:b w:val="0"/>
                <w:i w:val="0"/>
                <w:sz w:val="19"/>
              </w:rPr>
              <w:t>2.5%</w:t>
            </w:r>
          </w:p>
        </w:tc>
        <w:tc>
          <w:tcPr>
            <w:tcW w:type="dxa" w:w="1928"/>
            <w:shd w:val="clear" w:fill="EEF3F9"/>
          </w:tcPr>
          <w:p>
            <w:pPr>
              <w:keepNext/>
              <w:spacing w:after="20"/>
            </w:pPr>
            <w:r/>
            <w:r>
              <w:rPr>
                <w:b w:val="0"/>
                <w:i w:val="0"/>
                <w:sz w:val="19"/>
              </w:rPr>
              <w:t>0%</w:t>
            </w:r>
          </w:p>
        </w:tc>
        <w:tc>
          <w:tcPr>
            <w:tcW w:type="dxa" w:w="1928"/>
            <w:shd w:val="clear" w:fill="EEF3F9"/>
          </w:tcPr>
          <w:p>
            <w:pPr>
              <w:keepNext/>
              <w:spacing w:after="20"/>
            </w:pPr>
            <w:r/>
            <w:r>
              <w:rPr>
                <w:b w:val="0"/>
                <w:i w:val="0"/>
                <w:sz w:val="19"/>
              </w:rPr>
              <w:t>not used</w:t>
            </w:r>
          </w:p>
        </w:tc>
      </w:tr>
      <w:tr>
        <w:trPr>
          <w:cantSplit/>
        </w:trPr>
        <w:tc>
          <w:tcPr>
            <w:tcW w:type="dxa" w:w="1020"/>
          </w:tcPr>
          <w:p>
            <w:pPr>
              <w:keepNext/>
              <w:spacing w:after="20"/>
            </w:pPr>
            <w:r/>
            <w:r>
              <w:rPr>
                <w:b w:val="0"/>
                <w:i w:val="0"/>
                <w:sz w:val="19"/>
              </w:rPr>
              <w:t>3</w:t>
            </w:r>
          </w:p>
        </w:tc>
        <w:tc>
          <w:tcPr>
            <w:tcW w:type="dxa" w:w="1361"/>
          </w:tcPr>
          <w:p>
            <w:pPr>
              <w:keepNext/>
              <w:spacing w:after="20"/>
            </w:pPr>
            <w:r/>
            <w:r>
              <w:rPr>
                <w:b w:val="0"/>
                <w:i w:val="0"/>
                <w:sz w:val="19"/>
              </w:rPr>
              <w:t>2–5%</w:t>
            </w:r>
          </w:p>
        </w:tc>
        <w:tc>
          <w:tcPr>
            <w:tcW w:type="dxa" w:w="1361"/>
          </w:tcPr>
          <w:p>
            <w:pPr>
              <w:keepNext/>
              <w:spacing w:after="20"/>
            </w:pPr>
            <w:r/>
            <w:r>
              <w:rPr>
                <w:b w:val="0"/>
                <w:i w:val="0"/>
                <w:sz w:val="19"/>
              </w:rPr>
              <w:t>3.5%</w:t>
            </w:r>
          </w:p>
        </w:tc>
        <w:tc>
          <w:tcPr>
            <w:tcW w:type="dxa" w:w="2041"/>
          </w:tcPr>
          <w:p>
            <w:pPr>
              <w:keepNext/>
              <w:spacing w:after="20"/>
            </w:pPr>
            <w:r/>
            <w:r>
              <w:rPr>
                <w:b w:val="0"/>
                <w:i w:val="0"/>
                <w:sz w:val="19"/>
              </w:rPr>
              <w:t>7%</w:t>
            </w:r>
          </w:p>
        </w:tc>
        <w:tc>
          <w:tcPr>
            <w:tcW w:type="dxa" w:w="1928"/>
          </w:tcPr>
          <w:p>
            <w:pPr>
              <w:keepNext/>
              <w:spacing w:after="20"/>
            </w:pPr>
            <w:r/>
            <w:r>
              <w:rPr>
                <w:b w:val="0"/>
                <w:i w:val="0"/>
                <w:sz w:val="19"/>
              </w:rPr>
              <w:t>4.3%</w:t>
            </w:r>
          </w:p>
        </w:tc>
        <w:tc>
          <w:tcPr>
            <w:tcW w:type="dxa" w:w="1928"/>
          </w:tcPr>
          <w:p>
            <w:pPr>
              <w:keepNext/>
              <w:spacing w:after="20"/>
            </w:pPr>
            <w:r/>
            <w:r>
              <w:rPr>
                <w:b w:val="0"/>
                <w:i w:val="0"/>
                <w:sz w:val="19"/>
              </w:rPr>
              <w:t>below 8%</w:t>
            </w:r>
          </w:p>
        </w:tc>
      </w:tr>
      <w:tr>
        <w:trPr>
          <w:cantSplit/>
        </w:trPr>
        <w:tc>
          <w:tcPr>
            <w:tcW w:type="dxa" w:w="1020"/>
            <w:shd w:val="clear" w:fill="EEF3F9"/>
          </w:tcPr>
          <w:p>
            <w:pPr>
              <w:keepNext/>
              <w:spacing w:after="20"/>
            </w:pPr>
            <w:r/>
            <w:r>
              <w:rPr>
                <w:b w:val="0"/>
                <w:i w:val="0"/>
                <w:sz w:val="19"/>
              </w:rPr>
              <w:t>4</w:t>
            </w:r>
          </w:p>
        </w:tc>
        <w:tc>
          <w:tcPr>
            <w:tcW w:type="dxa" w:w="1361"/>
            <w:shd w:val="clear" w:fill="EEF3F9"/>
          </w:tcPr>
          <w:p>
            <w:pPr>
              <w:keepNext/>
              <w:spacing w:after="20"/>
            </w:pPr>
            <w:r/>
            <w:r>
              <w:rPr>
                <w:b w:val="0"/>
                <w:i w:val="0"/>
                <w:sz w:val="19"/>
              </w:rPr>
              <w:t>5–10%</w:t>
            </w:r>
          </w:p>
        </w:tc>
        <w:tc>
          <w:tcPr>
            <w:tcW w:type="dxa" w:w="1361"/>
            <w:shd w:val="clear" w:fill="EEF3F9"/>
          </w:tcPr>
          <w:p>
            <w:pPr>
              <w:keepNext/>
              <w:spacing w:after="20"/>
            </w:pPr>
            <w:r/>
            <w:r>
              <w:rPr>
                <w:b w:val="0"/>
                <w:i w:val="0"/>
                <w:sz w:val="19"/>
              </w:rPr>
              <w:t>7.5%</w:t>
            </w:r>
          </w:p>
        </w:tc>
        <w:tc>
          <w:tcPr>
            <w:tcW w:type="dxa" w:w="2041"/>
            <w:shd w:val="clear" w:fill="EEF3F9"/>
          </w:tcPr>
          <w:p>
            <w:pPr>
              <w:keepNext/>
              <w:spacing w:after="20"/>
            </w:pPr>
            <w:r/>
            <w:r>
              <w:rPr>
                <w:b w:val="0"/>
                <w:i w:val="0"/>
                <w:sz w:val="19"/>
              </w:rPr>
              <w:t>15%</w:t>
            </w:r>
          </w:p>
        </w:tc>
        <w:tc>
          <w:tcPr>
            <w:tcW w:type="dxa" w:w="1928"/>
            <w:shd w:val="clear" w:fill="EEF3F9"/>
          </w:tcPr>
          <w:p>
            <w:pPr>
              <w:keepNext/>
              <w:spacing w:after="20"/>
            </w:pPr>
            <w:r/>
            <w:r>
              <w:rPr>
                <w:b w:val="0"/>
                <w:i w:val="0"/>
                <w:sz w:val="19"/>
              </w:rPr>
              <w:t>11.5%</w:t>
            </w:r>
          </w:p>
        </w:tc>
        <w:tc>
          <w:tcPr>
            <w:tcW w:type="dxa" w:w="1928"/>
            <w:shd w:val="clear" w:fill="EEF3F9"/>
          </w:tcPr>
          <w:p>
            <w:pPr>
              <w:keepNext/>
              <w:spacing w:after="20"/>
            </w:pPr>
            <w:r/>
            <w:r>
              <w:rPr>
                <w:b w:val="0"/>
                <w:i w:val="0"/>
                <w:sz w:val="19"/>
              </w:rPr>
              <w:t>from 8%</w:t>
            </w:r>
          </w:p>
        </w:tc>
      </w:tr>
      <w:tr>
        <w:trPr>
          <w:cantSplit/>
        </w:trPr>
        <w:tc>
          <w:tcPr>
            <w:tcW w:type="dxa" w:w="1020"/>
          </w:tcPr>
          <w:p>
            <w:pPr>
              <w:keepNext/>
              <w:spacing w:after="20"/>
            </w:pPr>
            <w:r/>
            <w:r>
              <w:rPr>
                <w:b w:val="0"/>
                <w:i w:val="0"/>
                <w:sz w:val="19"/>
              </w:rPr>
              <w:t>5</w:t>
            </w:r>
          </w:p>
        </w:tc>
        <w:tc>
          <w:tcPr>
            <w:tcW w:type="dxa" w:w="1361"/>
          </w:tcPr>
          <w:p>
            <w:pPr>
              <w:keepNext/>
              <w:spacing w:after="20"/>
            </w:pPr>
            <w:r/>
            <w:r>
              <w:rPr>
                <w:b w:val="0"/>
                <w:i w:val="0"/>
                <w:sz w:val="19"/>
              </w:rPr>
              <w:t>10–15%</w:t>
            </w:r>
          </w:p>
        </w:tc>
        <w:tc>
          <w:tcPr>
            <w:tcW w:type="dxa" w:w="1361"/>
          </w:tcPr>
          <w:p>
            <w:pPr>
              <w:keepNext/>
              <w:spacing w:after="20"/>
            </w:pPr>
            <w:r/>
            <w:r>
              <w:rPr>
                <w:b w:val="0"/>
                <w:i w:val="0"/>
                <w:sz w:val="19"/>
              </w:rPr>
              <w:t>12.5%</w:t>
            </w:r>
          </w:p>
        </w:tc>
        <w:tc>
          <w:tcPr>
            <w:tcW w:type="dxa" w:w="2041"/>
          </w:tcPr>
          <w:p>
            <w:pPr>
              <w:keepNext/>
              <w:spacing w:after="20"/>
            </w:pPr>
            <w:r/>
            <w:r>
              <w:rPr>
                <w:b w:val="0"/>
                <w:i w:val="0"/>
                <w:sz w:val="19"/>
              </w:rPr>
              <w:t>25%</w:t>
            </w:r>
          </w:p>
        </w:tc>
        <w:tc>
          <w:tcPr>
            <w:tcW w:type="dxa" w:w="1928"/>
          </w:tcPr>
          <w:p>
            <w:pPr>
              <w:keepNext/>
              <w:spacing w:after="20"/>
            </w:pPr>
            <w:r/>
            <w:r>
              <w:rPr>
                <w:b w:val="0"/>
                <w:i w:val="0"/>
                <w:sz w:val="19"/>
              </w:rPr>
              <w:t>20.8%</w:t>
            </w:r>
          </w:p>
        </w:tc>
        <w:tc>
          <w:tcPr>
            <w:tcW w:type="dxa" w:w="1928"/>
          </w:tcPr>
          <w:p>
            <w:pPr>
              <w:keepNext/>
              <w:spacing w:after="20"/>
            </w:pPr>
            <w:r/>
            <w:r>
              <w:rPr>
                <w:b w:val="0"/>
                <w:i w:val="0"/>
                <w:sz w:val="19"/>
              </w:rPr>
              <w:t>from 16–18%</w:t>
            </w:r>
          </w:p>
        </w:tc>
      </w:tr>
      <w:tr>
        <w:trPr>
          <w:cantSplit/>
        </w:trPr>
        <w:tc>
          <w:tcPr>
            <w:tcW w:type="dxa" w:w="1020"/>
            <w:shd w:val="clear" w:fill="EEF3F9"/>
          </w:tcPr>
          <w:p>
            <w:pPr>
              <w:keepNext/>
              <w:spacing w:after="20"/>
            </w:pPr>
            <w:r/>
            <w:r>
              <w:rPr>
                <w:b w:val="0"/>
                <w:i w:val="0"/>
                <w:sz w:val="19"/>
              </w:rPr>
              <w:t>6</w:t>
            </w:r>
          </w:p>
        </w:tc>
        <w:tc>
          <w:tcPr>
            <w:tcW w:type="dxa" w:w="1361"/>
            <w:shd w:val="clear" w:fill="EEF3F9"/>
          </w:tcPr>
          <w:p>
            <w:pPr>
              <w:keepNext/>
              <w:spacing w:after="20"/>
            </w:pPr>
            <w:r/>
            <w:r>
              <w:rPr>
                <w:b w:val="0"/>
                <w:i w:val="0"/>
                <w:sz w:val="19"/>
              </w:rPr>
              <w:t>15–25%</w:t>
            </w:r>
          </w:p>
        </w:tc>
        <w:tc>
          <w:tcPr>
            <w:tcW w:type="dxa" w:w="1361"/>
            <w:shd w:val="clear" w:fill="EEF3F9"/>
          </w:tcPr>
          <w:p>
            <w:pPr>
              <w:keepNext/>
              <w:spacing w:after="20"/>
            </w:pPr>
            <w:r/>
            <w:r>
              <w:rPr>
                <w:b w:val="0"/>
                <w:i w:val="0"/>
                <w:sz w:val="19"/>
              </w:rPr>
              <w:t>20%</w:t>
            </w:r>
          </w:p>
        </w:tc>
        <w:tc>
          <w:tcPr>
            <w:tcW w:type="dxa" w:w="2041"/>
            <w:shd w:val="clear" w:fill="EEF3F9"/>
          </w:tcPr>
          <w:p>
            <w:pPr>
              <w:keepNext/>
              <w:spacing w:after="20"/>
            </w:pPr>
            <w:r/>
            <w:r>
              <w:rPr>
                <w:b w:val="0"/>
                <w:i w:val="0"/>
                <w:sz w:val="19"/>
              </w:rPr>
              <w:t>40% or more</w:t>
            </w:r>
          </w:p>
        </w:tc>
        <w:tc>
          <w:tcPr>
            <w:tcW w:type="dxa" w:w="1928"/>
            <w:shd w:val="clear" w:fill="EEF3F9"/>
          </w:tcPr>
          <w:p>
            <w:pPr>
              <w:keepNext/>
              <w:spacing w:after="20"/>
            </w:pPr>
            <w:r/>
            <w:r>
              <w:rPr>
                <w:b w:val="0"/>
                <w:i w:val="0"/>
                <w:sz w:val="19"/>
              </w:rPr>
              <w:t>35.3%</w:t>
            </w:r>
          </w:p>
        </w:tc>
        <w:tc>
          <w:tcPr>
            <w:tcW w:type="dxa" w:w="1928"/>
            <w:shd w:val="clear" w:fill="EEF3F9"/>
          </w:tcPr>
          <w:p>
            <w:pPr>
              <w:keepNext/>
              <w:spacing w:after="20"/>
            </w:pPr>
            <w:r/>
            <w:r>
              <w:rPr>
                <w:b w:val="0"/>
                <w:i w:val="0"/>
                <w:sz w:val="19"/>
              </w:rPr>
              <w:t>from 28–35%</w:t>
            </w:r>
          </w:p>
        </w:tc>
      </w:tr>
      <w:tr>
        <w:trPr>
          <w:cantSplit/>
        </w:trPr>
        <w:tc>
          <w:tcPr>
            <w:tcW w:type="dxa" w:w="1020"/>
          </w:tcPr>
          <w:p>
            <w:pPr>
              <w:spacing w:after="20"/>
            </w:pPr>
            <w:r/>
            <w:r>
              <w:rPr>
                <w:b w:val="0"/>
                <w:i w:val="0"/>
                <w:sz w:val="19"/>
              </w:rPr>
              <w:t>7</w:t>
            </w:r>
          </w:p>
        </w:tc>
        <w:tc>
          <w:tcPr>
            <w:tcW w:type="dxa" w:w="1361"/>
          </w:tcPr>
          <w:p>
            <w:pPr>
              <w:spacing w:after="20"/>
            </w:pPr>
            <w:r/>
            <w:r>
              <w:rPr>
                <w:b w:val="0"/>
                <w:i w:val="0"/>
                <w:sz w:val="19"/>
              </w:rPr>
              <w:t>over 25%</w:t>
            </w:r>
          </w:p>
        </w:tc>
        <w:tc>
          <w:tcPr>
            <w:tcW w:type="dxa" w:w="1361"/>
          </w:tcPr>
          <w:p>
            <w:pPr>
              <w:spacing w:after="20"/>
            </w:pPr>
            <w:r/>
            <w:r>
              <w:rPr>
                <w:b w:val="0"/>
                <w:i w:val="0"/>
                <w:sz w:val="19"/>
              </w:rPr>
              <w:t>–</w:t>
            </w:r>
          </w:p>
        </w:tc>
        <w:tc>
          <w:tcPr>
            <w:tcW w:type="dxa" w:w="2041"/>
          </w:tcPr>
          <w:p>
            <w:pPr>
              <w:spacing w:after="20"/>
            </w:pPr>
            <w:r/>
            <w:r>
              <w:rPr>
                <w:b w:val="0"/>
                <w:i w:val="0"/>
                <w:sz w:val="19"/>
              </w:rPr>
              <w:t>not offered</w:t>
            </w:r>
          </w:p>
        </w:tc>
        <w:tc>
          <w:tcPr>
            <w:tcW w:type="dxa" w:w="1928"/>
          </w:tcPr>
          <w:p>
            <w:pPr>
              <w:spacing w:after="20"/>
            </w:pPr>
            <w:r/>
            <w:r>
              <w:rPr>
                <w:b w:val="0"/>
                <w:i w:val="0"/>
                <w:sz w:val="19"/>
              </w:rPr>
              <w:t>55%</w:t>
            </w:r>
          </w:p>
        </w:tc>
        <w:tc>
          <w:tcPr>
            <w:tcW w:type="dxa" w:w="1928"/>
          </w:tcPr>
          <w:p>
            <w:pPr>
              <w:spacing w:after="20"/>
            </w:pPr>
            <w:r/>
            <w:r>
              <w:rPr>
                <w:b w:val="0"/>
                <w:i w:val="0"/>
                <w:sz w:val="19"/>
              </w:rPr>
              <w:t>not used</w:t>
            </w:r>
          </w:p>
        </w:tc>
      </w:tr>
    </w:tbl>
    <w:p>
      <w:pPr>
        <w:spacing w:after="40"/>
      </w:pPr>
    </w:p>
    <w:tbl>
      <w:tblPr>
        <w:tblW w:type="auto" w:w="0"/>
        <w:tblLayout w:type="fixed"/>
        <w:tblLook w:firstColumn="1" w:firstRow="1" w:lastColumn="0" w:lastRow="0" w:noHBand="0" w:noVBand="1" w:val="04A0"/>
      </w:tblPr>
      <w:tblGrid>
        <w:gridCol w:w="9972"/>
      </w:tblGrid>
      <w:tr>
        <w:trPr>
          <w:cantSplit/>
        </w:trPr>
        <w:tc>
          <w:tcPr>
            <w:tcW w:type="dxa" w:w="9638"/>
            <w:shd w:val="clear" w:fill="F2F2F2"/>
          </w:tcPr>
          <w:p>
            <w:pPr>
              <w:spacing w:after="40"/>
            </w:pPr>
            <w:r/>
            <w:r>
              <w:rPr>
                <w:b/>
                <w:color w:val="003781"/>
                <w:sz w:val="19"/>
              </w:rPr>
              <w:t xml:space="preserve">Our rule  </w:t>
            </w:r>
            <w:r>
              <w:rPr>
                <w:sz w:val="19"/>
              </w:rPr>
              <w:t>A bad year is a fall of twice a fund's volatility (about 1 year in 40). Q6 uses twice the middle of each ESMA band. The top answer (40% or more) gives 6; level 7 is not offered.</w:t>
            </w:r>
          </w:p>
          <w:p>
            <w:pPr>
              <w:spacing w:after="40"/>
            </w:pPr>
            <w:r>
              <w:rPr>
                <w:b/>
                <w:color w:val="003781"/>
                <w:sz w:val="19"/>
              </w:rPr>
              <w:t xml:space="preserve">Against Aviva and Zurich  </w:t>
            </w:r>
            <w:r>
              <w:rPr>
                <w:sz w:val="19"/>
              </w:rPr>
              <w:t>Aviva uses the same rule but takes off its expected return, so its figures are a few points lower. Zurich's 5-year worst cases (11%, 21%, 32%, 37%) are higher. Ours sit between.</w:t>
            </w:r>
          </w:p>
          <w:p>
            <w:pPr>
              <w:spacing w:after="40"/>
            </w:pPr>
            <w:r>
              <w:rPr>
                <w:b/>
                <w:color w:val="003781"/>
                <w:sz w:val="19"/>
              </w:rPr>
              <w:t xml:space="preserve">Why the middle of the band  </w:t>
            </w:r>
            <w:r>
              <w:rPr>
                <w:sz w:val="19"/>
              </w:rPr>
              <w:t>The top of each band (20% for level 4, 50% for level 6) would be more cautious than both competitors.</w:t>
            </w:r>
          </w:p>
          <w:p>
            <w:pPr>
              <w:spacing w:after="40"/>
            </w:pPr>
            <w:r>
              <w:rPr>
                <w:b/>
                <w:color w:val="003781"/>
                <w:sz w:val="19"/>
              </w:rPr>
              <w:t xml:space="preserve">Can we stand over it?  </w:t>
            </w:r>
            <w:r>
              <w:rPr>
                <w:sz w:val="19"/>
              </w:rPr>
              <w:t>Yes, as a documented convention. Real markets can fall further than this assumes, so test it against our funds' worst 12-month falls and KID stress scenarios, and have Compliance sign it off.</w:t>
            </w:r>
          </w:p>
        </w:tc>
      </w:tr>
    </w:tbl>
    <w:p>
      <w:pPr>
        <w:spacing w:after="40"/>
      </w:pPr>
    </w:p>
    <w:p>
      <w:r>
        <w:br w:type="page"/>
      </w:r>
    </w:p>
    <w:p>
      <w:pPr>
        <w:pStyle w:val="Heading1"/>
      </w:pPr>
      <w:r>
        <w:t>Appendix B. ESMA suitability guidelines coverage</w:t>
      </w:r>
    </w:p>
    <w:p>
      <w:r>
        <w:t>ESMA, Guidelines on certain aspects of the MiFID II suitability requirements (ESMA35-43-3172, 2023).</w:t>
      </w:r>
    </w:p>
    <w:tbl>
      <w:tblPr>
        <w:tblStyle w:val="TableGrid"/>
        <w:tblW w:type="auto" w:w="0"/>
        <w:tblLayout w:type="fixed"/>
        <w:tblLook w:firstColumn="1" w:firstRow="1" w:lastColumn="0" w:lastRow="0" w:noHBand="0" w:noVBand="1" w:val="04A0"/>
      </w:tblPr>
      <w:tblGrid>
        <w:gridCol w:w="3324"/>
        <w:gridCol w:w="3324"/>
        <w:gridCol w:w="3324"/>
      </w:tblGrid>
      <w:tr>
        <w:trPr>
          <w:cantSplit/>
          <w:tblHeader/>
        </w:trPr>
        <w:tc>
          <w:tcPr>
            <w:tcW w:type="dxa" w:w="1587"/>
            <w:shd w:val="clear" w:fill="003781"/>
          </w:tcPr>
          <w:p>
            <w:pPr>
              <w:keepNext/>
              <w:spacing w:after="20"/>
            </w:pPr>
            <w:r/>
            <w:r>
              <w:rPr>
                <w:b/>
                <w:i w:val="0"/>
                <w:color w:val="FFFFFF"/>
                <w:sz w:val="18"/>
              </w:rPr>
              <w:t>Guideline</w:t>
            </w:r>
          </w:p>
        </w:tc>
        <w:tc>
          <w:tcPr>
            <w:tcW w:type="dxa" w:w="4082"/>
            <w:shd w:val="clear" w:fill="003781"/>
          </w:tcPr>
          <w:p>
            <w:pPr>
              <w:keepNext/>
              <w:spacing w:after="20"/>
            </w:pPr>
            <w:r/>
            <w:r>
              <w:rPr>
                <w:b/>
                <w:i w:val="0"/>
                <w:color w:val="FFFFFF"/>
                <w:sz w:val="18"/>
              </w:rPr>
              <w:t>What it requires</w:t>
            </w:r>
          </w:p>
        </w:tc>
        <w:tc>
          <w:tcPr>
            <w:tcW w:type="dxa" w:w="3969"/>
            <w:shd w:val="clear" w:fill="003781"/>
          </w:tcPr>
          <w:p>
            <w:pPr>
              <w:keepNext/>
              <w:spacing w:after="20"/>
            </w:pPr>
            <w:r/>
            <w:r>
              <w:rPr>
                <w:b/>
                <w:i w:val="0"/>
                <w:color w:val="FFFFFF"/>
                <w:sz w:val="18"/>
              </w:rPr>
              <w:t>How it is covered</w:t>
            </w:r>
          </w:p>
        </w:tc>
      </w:tr>
      <w:tr>
        <w:trPr>
          <w:cantSplit/>
        </w:trPr>
        <w:tc>
          <w:tcPr>
            <w:tcW w:type="dxa" w:w="1587"/>
          </w:tcPr>
          <w:p>
            <w:pPr>
              <w:keepNext/>
              <w:spacing w:after="20"/>
            </w:pPr>
            <w:r/>
            <w:r>
              <w:rPr>
                <w:b/>
                <w:i w:val="0"/>
                <w:sz w:val="18"/>
              </w:rPr>
              <w:t>1 (paras 11–18)</w:t>
            </w:r>
          </w:p>
        </w:tc>
        <w:tc>
          <w:tcPr>
            <w:tcW w:type="dxa" w:w="4082"/>
          </w:tcPr>
          <w:p>
            <w:pPr>
              <w:keepNext/>
              <w:spacing w:after="20"/>
            </w:pPr>
            <w:r/>
            <w:r>
              <w:rPr>
                <w:b w:val="0"/>
                <w:i w:val="0"/>
                <w:sz w:val="18"/>
              </w:rPr>
              <w:t>Explain why the questions are asked; the firm, not the client, decides suitability; no disclaimers shifting responsibility</w:t>
            </w:r>
          </w:p>
        </w:tc>
        <w:tc>
          <w:tcPr>
            <w:tcW w:type="dxa" w:w="3969"/>
          </w:tcPr>
          <w:p>
            <w:pPr>
              <w:keepNext/>
              <w:spacing w:after="20"/>
            </w:pPr>
            <w:r/>
            <w:r>
              <w:rPr>
                <w:b w:val="0"/>
                <w:i w:val="0"/>
                <w:sz w:val="18"/>
              </w:rPr>
              <w:t>Introduction wording. The client is never asked to confirm a product is suitable.</w:t>
            </w:r>
          </w:p>
        </w:tc>
      </w:tr>
      <w:tr>
        <w:trPr>
          <w:cantSplit/>
        </w:trPr>
        <w:tc>
          <w:tcPr>
            <w:tcW w:type="dxa" w:w="1587"/>
            <w:shd w:val="clear" w:fill="EEF3F9"/>
          </w:tcPr>
          <w:p>
            <w:pPr>
              <w:keepNext/>
              <w:spacing w:after="20"/>
            </w:pPr>
            <w:r/>
            <w:r>
              <w:rPr>
                <w:b/>
                <w:i w:val="0"/>
                <w:sz w:val="18"/>
              </w:rPr>
              <w:t>2 (paras 19–32)</w:t>
            </w:r>
          </w:p>
        </w:tc>
        <w:tc>
          <w:tcPr>
            <w:tcW w:type="dxa" w:w="4082"/>
            <w:shd w:val="clear" w:fill="EEF3F9"/>
          </w:tcPr>
          <w:p>
            <w:pPr>
              <w:keepNext/>
              <w:spacing w:after="20"/>
            </w:pPr>
            <w:r/>
            <w:r>
              <w:rPr>
                <w:b w:val="0"/>
                <w:i w:val="0"/>
                <w:sz w:val="18"/>
              </w:rPr>
              <w:t>Clear questions, one topic each; no option to skip financial questions; age, family, employment, liquidity needs; understanding of risk; alerts for inconsistent answers</w:t>
            </w:r>
          </w:p>
        </w:tc>
        <w:tc>
          <w:tcPr>
            <w:tcW w:type="dxa" w:w="3969"/>
            <w:shd w:val="clear" w:fill="EEF3F9"/>
          </w:tcPr>
          <w:p>
            <w:pPr>
              <w:keepNext/>
              <w:spacing w:after="20"/>
            </w:pPr>
            <w:r/>
            <w:r>
              <w:rPr>
                <w:b w:val="0"/>
                <w:i w:val="0"/>
                <w:sz w:val="18"/>
              </w:rPr>
              <w:t>Q1–Q10 and date of birth; one topic per question; no "prefer not to say" on Q1–Q4; flags F1–F5</w:t>
            </w:r>
          </w:p>
        </w:tc>
      </w:tr>
      <w:tr>
        <w:trPr>
          <w:cantSplit/>
        </w:trPr>
        <w:tc>
          <w:tcPr>
            <w:tcW w:type="dxa" w:w="1587"/>
          </w:tcPr>
          <w:p>
            <w:pPr>
              <w:keepNext/>
              <w:spacing w:after="20"/>
            </w:pPr>
            <w:r/>
            <w:r>
              <w:rPr>
                <w:b/>
                <w:i w:val="0"/>
                <w:sz w:val="18"/>
              </w:rPr>
              <w:t>3 (paras 33–43)</w:t>
            </w:r>
          </w:p>
        </w:tc>
        <w:tc>
          <w:tcPr>
            <w:tcW w:type="dxa" w:w="4082"/>
          </w:tcPr>
          <w:p>
            <w:pPr>
              <w:keepNext/>
              <w:spacing w:after="20"/>
            </w:pPr>
            <w:r/>
            <w:r>
              <w:rPr>
                <w:b w:val="0"/>
                <w:i w:val="0"/>
                <w:sz w:val="18"/>
              </w:rPr>
              <w:t>Information in proportion to the products; income, assets and commitments; more care for vulnerable clients</w:t>
            </w:r>
          </w:p>
        </w:tc>
        <w:tc>
          <w:tcPr>
            <w:tcW w:type="dxa" w:w="3969"/>
          </w:tcPr>
          <w:p>
            <w:pPr>
              <w:keepNext/>
              <w:spacing w:after="20"/>
            </w:pPr>
            <w:r/>
            <w:r>
              <w:rPr>
                <w:b w:val="0"/>
                <w:i w:val="0"/>
                <w:sz w:val="18"/>
              </w:rPr>
              <w:t>Q1–Q4; date of birth; no complex or illiquid products, so no extra questions</w:t>
            </w:r>
          </w:p>
        </w:tc>
      </w:tr>
      <w:tr>
        <w:trPr>
          <w:cantSplit/>
        </w:trPr>
        <w:tc>
          <w:tcPr>
            <w:tcW w:type="dxa" w:w="1587"/>
            <w:shd w:val="clear" w:fill="EEF3F9"/>
          </w:tcPr>
          <w:p>
            <w:pPr>
              <w:keepNext/>
              <w:spacing w:after="20"/>
            </w:pPr>
            <w:r/>
            <w:r>
              <w:rPr>
                <w:b/>
                <w:i w:val="0"/>
                <w:sz w:val="18"/>
              </w:rPr>
              <w:t>4 (paras 44–52)</w:t>
            </w:r>
          </w:p>
        </w:tc>
        <w:tc>
          <w:tcPr>
            <w:tcW w:type="dxa" w:w="4082"/>
            <w:shd w:val="clear" w:fill="EEF3F9"/>
          </w:tcPr>
          <w:p>
            <w:pPr>
              <w:keepNext/>
              <w:spacing w:after="20"/>
            </w:pPr>
            <w:r/>
            <w:r>
              <w:rPr>
                <w:b w:val="0"/>
                <w:i w:val="0"/>
                <w:sz w:val="18"/>
              </w:rPr>
              <w:t>Reliable answers without relying on self-assessment; objective criteria; guard against overestimated knowledge; consistency checks</w:t>
            </w:r>
          </w:p>
        </w:tc>
        <w:tc>
          <w:tcPr>
            <w:tcW w:type="dxa" w:w="3969"/>
            <w:shd w:val="clear" w:fill="EEF3F9"/>
          </w:tcPr>
          <w:p>
            <w:pPr>
              <w:keepNext/>
              <w:spacing w:after="20"/>
            </w:pPr>
            <w:r/>
            <w:r>
              <w:rPr>
                <w:b w:val="0"/>
                <w:i w:val="0"/>
                <w:sz w:val="18"/>
              </w:rPr>
              <w:t>Q6–Q8 use € figures and choices; Q9 is based on facts and Q10 tests real knowledge; flags F1, F2.</w:t>
            </w:r>
          </w:p>
        </w:tc>
      </w:tr>
      <w:tr>
        <w:trPr>
          <w:cantSplit/>
        </w:trPr>
        <w:tc>
          <w:tcPr>
            <w:tcW w:type="dxa" w:w="1587"/>
          </w:tcPr>
          <w:p>
            <w:pPr>
              <w:keepNext/>
              <w:spacing w:after="20"/>
            </w:pPr>
            <w:r/>
            <w:r>
              <w:rPr>
                <w:b/>
                <w:i w:val="0"/>
                <w:sz w:val="18"/>
              </w:rPr>
              <w:t>5 (paras 53–59)</w:t>
            </w:r>
          </w:p>
        </w:tc>
        <w:tc>
          <w:tcPr>
            <w:tcW w:type="dxa" w:w="4082"/>
          </w:tcPr>
          <w:p>
            <w:pPr>
              <w:keepNext/>
              <w:spacing w:after="20"/>
            </w:pPr>
            <w:r/>
            <w:r>
              <w:rPr>
                <w:b w:val="0"/>
                <w:i w:val="0"/>
                <w:sz w:val="18"/>
              </w:rPr>
              <w:t>Keep information up to date; review at events such as retirement; do not steer clients to change answers; tell clients when their profile changes</w:t>
            </w:r>
          </w:p>
        </w:tc>
        <w:tc>
          <w:tcPr>
            <w:tcW w:type="dxa" w:w="3969"/>
          </w:tcPr>
          <w:p>
            <w:pPr>
              <w:keepNext/>
              <w:spacing w:after="20"/>
            </w:pPr>
            <w:r/>
            <w:r>
              <w:rPr>
                <w:b w:val="0"/>
                <w:i w:val="0"/>
                <w:sz w:val="18"/>
              </w:rPr>
              <w:t>Process: review periodically and at retirement; log changes (F6)</w:t>
            </w:r>
          </w:p>
        </w:tc>
      </w:tr>
      <w:tr>
        <w:trPr>
          <w:cantSplit/>
        </w:trPr>
        <w:tc>
          <w:tcPr>
            <w:tcW w:type="dxa" w:w="1587"/>
            <w:shd w:val="clear" w:fill="EEF3F9"/>
          </w:tcPr>
          <w:p>
            <w:pPr>
              <w:keepNext/>
              <w:spacing w:after="20"/>
            </w:pPr>
            <w:r/>
            <w:r>
              <w:rPr>
                <w:b/>
                <w:i w:val="0"/>
                <w:sz w:val="18"/>
              </w:rPr>
              <w:t>8 (paras 76–90)</w:t>
            </w:r>
          </w:p>
        </w:tc>
        <w:tc>
          <w:tcPr>
            <w:tcW w:type="dxa" w:w="4082"/>
            <w:shd w:val="clear" w:fill="EEF3F9"/>
          </w:tcPr>
          <w:p>
            <w:pPr>
              <w:keepNext/>
              <w:spacing w:after="20"/>
            </w:pPr>
            <w:r/>
            <w:r>
              <w:rPr>
                <w:b w:val="0"/>
                <w:i w:val="0"/>
                <w:sz w:val="18"/>
              </w:rPr>
              <w:t>Take account of ability to bear losses and time horizon; tools fit for purpose; documented and tested decision rules</w:t>
            </w:r>
          </w:p>
        </w:tc>
        <w:tc>
          <w:tcPr>
            <w:tcW w:type="dxa" w:w="3969"/>
            <w:shd w:val="clear" w:fill="EEF3F9"/>
          </w:tcPr>
          <w:p>
            <w:pPr>
              <w:keepNext/>
              <w:spacing w:after="20"/>
            </w:pPr>
            <w:r/>
            <w:r>
              <w:rPr>
                <w:b w:val="0"/>
                <w:i w:val="0"/>
                <w:sz w:val="18"/>
              </w:rPr>
              <w:t>Time limit; capacity reported with confirmation (F3); age flag (F5); this document as the design record; worked examples as the first test cases</w:t>
            </w:r>
          </w:p>
        </w:tc>
      </w:tr>
      <w:tr>
        <w:trPr>
          <w:cantSplit/>
        </w:trPr>
        <w:tc>
          <w:tcPr>
            <w:tcW w:type="dxa" w:w="1587"/>
          </w:tcPr>
          <w:p>
            <w:pPr>
              <w:keepNext/>
              <w:spacing w:after="20"/>
            </w:pPr>
            <w:r/>
            <w:r>
              <w:rPr>
                <w:b/>
                <w:i w:val="0"/>
                <w:sz w:val="18"/>
              </w:rPr>
              <w:t>6, 7, 9</w:t>
            </w:r>
          </w:p>
        </w:tc>
        <w:tc>
          <w:tcPr>
            <w:tcW w:type="dxa" w:w="4082"/>
          </w:tcPr>
          <w:p>
            <w:pPr>
              <w:keepNext/>
              <w:spacing w:after="20"/>
            </w:pPr>
            <w:r/>
            <w:r>
              <w:rPr>
                <w:b w:val="0"/>
                <w:i w:val="0"/>
                <w:sz w:val="18"/>
              </w:rPr>
              <w:t>Legal entities, product complexity, equivalent products</w:t>
            </w:r>
          </w:p>
        </w:tc>
        <w:tc>
          <w:tcPr>
            <w:tcW w:type="dxa" w:w="3969"/>
          </w:tcPr>
          <w:p>
            <w:pPr>
              <w:keepNext/>
              <w:spacing w:after="20"/>
            </w:pPr>
            <w:r/>
            <w:r>
              <w:rPr>
                <w:b w:val="0"/>
                <w:i w:val="0"/>
                <w:sz w:val="18"/>
              </w:rPr>
              <w:t>Not client questions, or out of scope</w:t>
            </w:r>
          </w:p>
        </w:tc>
      </w:tr>
      <w:tr>
        <w:trPr>
          <w:cantSplit/>
        </w:trPr>
        <w:tc>
          <w:tcPr>
            <w:tcW w:type="dxa" w:w="1587"/>
            <w:shd w:val="clear" w:fill="EEF3F9"/>
          </w:tcPr>
          <w:p>
            <w:pPr>
              <w:spacing w:after="20"/>
            </w:pPr>
            <w:r/>
            <w:r>
              <w:rPr>
                <w:b/>
                <w:i w:val="0"/>
                <w:sz w:val="18"/>
              </w:rPr>
              <w:t>10–12</w:t>
            </w:r>
          </w:p>
        </w:tc>
        <w:tc>
          <w:tcPr>
            <w:tcW w:type="dxa" w:w="4082"/>
            <w:shd w:val="clear" w:fill="EEF3F9"/>
          </w:tcPr>
          <w:p>
            <w:pPr>
              <w:spacing w:after="20"/>
            </w:pPr>
            <w:r/>
            <w:r>
              <w:rPr>
                <w:b w:val="0"/>
                <w:i w:val="0"/>
                <w:sz w:val="18"/>
              </w:rPr>
              <w:t>Suitability report, staff, records</w:t>
            </w:r>
          </w:p>
        </w:tc>
        <w:tc>
          <w:tcPr>
            <w:tcW w:type="dxa" w:w="3969"/>
            <w:shd w:val="clear" w:fill="EEF3F9"/>
          </w:tcPr>
          <w:p>
            <w:pPr>
              <w:spacing w:after="20"/>
            </w:pPr>
            <w:r/>
            <w:r>
              <w:rPr>
                <w:b w:val="0"/>
                <w:i w:val="0"/>
                <w:sz w:val="18"/>
              </w:rPr>
              <w:t>Record the answers, ratings, flags and any override reason, with the questionnaire version and date</w:t>
            </w:r>
          </w:p>
        </w:tc>
      </w:tr>
    </w:tbl>
    <w:p>
      <w:pPr>
        <w:spacing w:after="4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781"/>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78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378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