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Profile / Suitability Questionnaires – Aviva, Standard Life, Irish Life, Zurich</w:t>
      </w:r>
    </w:p>
    <w:p>
      <w:r>
        <w:t xml:space="preserve">Compiled from four public tools. Each entry marks what was </w:t>
      </w:r>
      <w:r>
        <w:rPr>
          <w:b/>
        </w:rPr>
        <w:t>read directly from the tool's code/config</w:t>
      </w:r>
      <w:r>
        <w:t xml:space="preserve"> and what is </w:t>
      </w:r>
      <w:r>
        <w:rPr>
          <w:b/>
        </w:rPr>
        <w:t>inferred</w:t>
      </w:r>
      <w:r>
        <w: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003781"/>
          </w:tcPr>
          <w:p>
            <w:pPr>
              <w:spacing w:after="0"/>
            </w:pPr>
            <w:r>
              <w:rPr>
                <w:b/>
                <w:color w:val="FFFFFF"/>
                <w:sz w:val="17"/>
              </w:rPr>
            </w:r>
            <w:r>
              <w:rPr>
                <w:b/>
                <w:color w:val="FFFFFF"/>
                <w:sz w:val="17"/>
              </w:rPr>
              <w:t>Provider</w:t>
            </w:r>
          </w:p>
        </w:tc>
        <w:tc>
          <w:tcPr>
            <w:tcW w:type="dxa" w:w="2040"/>
            <w:shd w:val="clear" w:fill="003781"/>
          </w:tcPr>
          <w:p>
            <w:pPr>
              <w:spacing w:after="0"/>
            </w:pPr>
            <w:r>
              <w:rPr>
                <w:b/>
                <w:color w:val="FFFFFF"/>
                <w:sz w:val="17"/>
              </w:rPr>
            </w:r>
            <w:r>
              <w:rPr>
                <w:b/>
                <w:color w:val="FFFFFF"/>
                <w:sz w:val="17"/>
              </w:rPr>
              <w:t>Tool</w:t>
            </w:r>
          </w:p>
        </w:tc>
        <w:tc>
          <w:tcPr>
            <w:tcW w:type="dxa" w:w="2040"/>
            <w:shd w:val="clear" w:fill="003781"/>
          </w:tcPr>
          <w:p>
            <w:pPr>
              <w:spacing w:after="0"/>
            </w:pPr>
            <w:r>
              <w:rPr>
                <w:b/>
                <w:color w:val="FFFFFF"/>
                <w:sz w:val="17"/>
              </w:rPr>
            </w:r>
            <w:r>
              <w:rPr>
                <w:b/>
                <w:color w:val="FFFFFF"/>
                <w:sz w:val="17"/>
              </w:rPr>
              <w:t>Questions</w:t>
            </w:r>
          </w:p>
        </w:tc>
        <w:tc>
          <w:tcPr>
            <w:tcW w:type="dxa" w:w="2040"/>
            <w:shd w:val="clear" w:fill="003781"/>
          </w:tcPr>
          <w:p>
            <w:pPr>
              <w:spacing w:after="0"/>
            </w:pPr>
            <w:r>
              <w:rPr>
                <w:b/>
                <w:color w:val="FFFFFF"/>
                <w:sz w:val="17"/>
              </w:rPr>
            </w:r>
            <w:r>
              <w:rPr>
                <w:b/>
                <w:color w:val="FFFFFF"/>
                <w:sz w:val="17"/>
              </w:rPr>
              <w:t>Output scale</w:t>
            </w:r>
          </w:p>
        </w:tc>
        <w:tc>
          <w:tcPr>
            <w:tcW w:type="dxa" w:w="2040"/>
            <w:shd w:val="clear" w:fill="003781"/>
          </w:tcPr>
          <w:p>
            <w:pPr>
              <w:spacing w:after="0"/>
            </w:pPr>
            <w:r>
              <w:rPr>
                <w:b/>
                <w:color w:val="FFFFFF"/>
                <w:sz w:val="17"/>
              </w:rPr>
            </w:r>
            <w:r>
              <w:rPr>
                <w:b/>
                <w:color w:val="FFFFFF"/>
                <w:sz w:val="17"/>
              </w:rPr>
              <w:t>Logic visibility</w:t>
            </w:r>
          </w:p>
        </w:tc>
      </w:tr>
      <w:tr>
        <w:tc>
          <w:tcPr>
            <w:tcW w:type="dxa" w:w="2040"/>
          </w:tcPr>
          <w:p>
            <w:pPr>
              <w:spacing w:after="0"/>
            </w:pPr>
            <w:r>
              <w:rPr>
                <w:sz w:val="17"/>
              </w:rPr>
            </w:r>
            <w:r>
              <w:rPr>
                <w:sz w:val="17"/>
              </w:rPr>
              <w:t>Aviva</w:t>
            </w:r>
          </w:p>
        </w:tc>
        <w:tc>
          <w:tcPr>
            <w:tcW w:type="dxa" w:w="2040"/>
          </w:tcPr>
          <w:p>
            <w:pPr>
              <w:spacing w:after="0"/>
            </w:pPr>
            <w:r>
              <w:rPr>
                <w:sz w:val="17"/>
              </w:rPr>
            </w:r>
            <w:r>
              <w:rPr>
                <w:sz w:val="17"/>
              </w:rPr>
              <w:t>Investment Suitability Tool (IST)</w:t>
            </w:r>
          </w:p>
        </w:tc>
        <w:tc>
          <w:tcPr>
            <w:tcW w:type="dxa" w:w="2040"/>
          </w:tcPr>
          <w:p>
            <w:pPr>
              <w:spacing w:after="0"/>
            </w:pPr>
            <w:r>
              <w:rPr>
                <w:sz w:val="17"/>
              </w:rPr>
            </w:r>
            <w:r>
              <w:rPr>
                <w:sz w:val="17"/>
              </w:rPr>
              <w:t>5 (+ term slider, + confirmation prompts)</w:t>
            </w:r>
          </w:p>
        </w:tc>
        <w:tc>
          <w:tcPr>
            <w:tcW w:type="dxa" w:w="2040"/>
          </w:tcPr>
          <w:p>
            <w:pPr>
              <w:spacing w:after="0"/>
            </w:pPr>
            <w:r>
              <w:rPr>
                <w:sz w:val="17"/>
              </w:rPr>
            </w:r>
            <w:r>
              <w:rPr>
                <w:sz w:val="17"/>
              </w:rPr>
              <w:t>ESMA 1–7 (calculated result is 0, 3, 4, 5 or 6)</w:t>
            </w:r>
          </w:p>
        </w:tc>
        <w:tc>
          <w:tcPr>
            <w:tcW w:type="dxa" w:w="2040"/>
          </w:tcPr>
          <w:p>
            <w:pPr>
              <w:spacing w:after="0"/>
            </w:pPr>
            <w:r>
              <w:rPr>
                <w:sz w:val="17"/>
              </w:rPr>
            </w:r>
            <w:r>
              <w:rPr>
                <w:b/>
                <w:sz w:val="17"/>
              </w:rPr>
              <w:t>Full</w:t>
            </w:r>
            <w:r>
              <w:rPr>
                <w:sz w:val="17"/>
              </w:rPr>
              <w:t xml:space="preserve"> – decision table read from </w:t>
            </w:r>
            <w:r>
              <w:rPr>
                <w:rFonts w:ascii="Consolas" w:hAnsi="Consolas"/>
                <w:sz w:val="17"/>
              </w:rPr>
              <w:t>istLogic.js</w:t>
            </w:r>
          </w:p>
        </w:tc>
      </w:tr>
      <w:tr>
        <w:tc>
          <w:tcPr>
            <w:tcW w:type="dxa" w:w="2040"/>
          </w:tcPr>
          <w:p>
            <w:pPr>
              <w:spacing w:after="0"/>
            </w:pPr>
            <w:r>
              <w:rPr>
                <w:sz w:val="17"/>
              </w:rPr>
            </w:r>
            <w:r>
              <w:rPr>
                <w:sz w:val="17"/>
              </w:rPr>
              <w:t>Standard Life</w:t>
            </w:r>
          </w:p>
        </w:tc>
        <w:tc>
          <w:tcPr>
            <w:tcW w:type="dxa" w:w="2040"/>
          </w:tcPr>
          <w:p>
            <w:pPr>
              <w:spacing w:after="0"/>
            </w:pPr>
            <w:r>
              <w:rPr>
                <w:sz w:val="17"/>
              </w:rPr>
            </w:r>
            <w:r>
              <w:rPr>
                <w:sz w:val="17"/>
              </w:rPr>
              <w:t>EV Risk Profiler (13 Qs, plus 3 optional ESG Qs)</w:t>
            </w:r>
          </w:p>
        </w:tc>
        <w:tc>
          <w:tcPr>
            <w:tcW w:type="dxa" w:w="2040"/>
          </w:tcPr>
          <w:p>
            <w:pPr>
              <w:spacing w:after="0"/>
            </w:pPr>
            <w:r>
              <w:rPr>
                <w:sz w:val="17"/>
              </w:rPr>
            </w:r>
            <w:r>
              <w:rPr>
                <w:sz w:val="17"/>
              </w:rPr>
              <w:t>13</w:t>
            </w:r>
          </w:p>
        </w:tc>
        <w:tc>
          <w:tcPr>
            <w:tcW w:type="dxa" w:w="2040"/>
          </w:tcPr>
          <w:p>
            <w:pPr>
              <w:spacing w:after="0"/>
            </w:pPr>
            <w:r>
              <w:rPr>
                <w:sz w:val="17"/>
              </w:rPr>
            </w:r>
            <w:r>
              <w:rPr>
                <w:sz w:val="17"/>
              </w:rPr>
              <w:t>5 categories (Low → High), mapped to ESMA 1–7</w:t>
            </w:r>
          </w:p>
        </w:tc>
        <w:tc>
          <w:tcPr>
            <w:tcW w:type="dxa" w:w="2040"/>
          </w:tcPr>
          <w:p>
            <w:pPr>
              <w:spacing w:after="0"/>
            </w:pPr>
            <w:r>
              <w:rPr>
                <w:sz w:val="17"/>
              </w:rPr>
            </w:r>
            <w:r>
              <w:rPr>
                <w:sz w:val="17"/>
              </w:rPr>
              <w:t xml:space="preserve">Questions from the official PDF; </w:t>
            </w:r>
            <w:r>
              <w:rPr>
                <w:b/>
                <w:sz w:val="17"/>
              </w:rPr>
              <w:t>scoring not public</w:t>
            </w:r>
            <w:r>
              <w:rPr>
                <w:sz w:val="17"/>
              </w:rPr>
              <w:t xml:space="preserve"> (inferred)</w:t>
            </w:r>
          </w:p>
        </w:tc>
      </w:tr>
      <w:tr>
        <w:tc>
          <w:tcPr>
            <w:tcW w:type="dxa" w:w="2040"/>
          </w:tcPr>
          <w:p>
            <w:pPr>
              <w:spacing w:after="0"/>
            </w:pPr>
            <w:r>
              <w:rPr>
                <w:sz w:val="17"/>
              </w:rPr>
            </w:r>
            <w:r>
              <w:rPr>
                <w:sz w:val="17"/>
              </w:rPr>
              <w:t>Irish Life</w:t>
            </w:r>
          </w:p>
        </w:tc>
        <w:tc>
          <w:tcPr>
            <w:tcW w:type="dxa" w:w="2040"/>
          </w:tcPr>
          <w:p>
            <w:pPr>
              <w:spacing w:after="0"/>
            </w:pPr>
            <w:r>
              <w:rPr>
                <w:sz w:val="17"/>
              </w:rPr>
            </w:r>
            <w:r>
              <w:rPr>
                <w:sz w:val="17"/>
              </w:rPr>
              <w:t>Risk Profiler (served from Invesco demo host)</w:t>
            </w:r>
          </w:p>
        </w:tc>
        <w:tc>
          <w:tcPr>
            <w:tcW w:type="dxa" w:w="2040"/>
          </w:tcPr>
          <w:p>
            <w:pPr>
              <w:spacing w:after="0"/>
            </w:pPr>
            <w:r>
              <w:rPr>
                <w:sz w:val="17"/>
              </w:rPr>
            </w:r>
            <w:r>
              <w:rPr>
                <w:sz w:val="17"/>
              </w:rPr>
              <w:t>15</w:t>
            </w:r>
          </w:p>
        </w:tc>
        <w:tc>
          <w:tcPr>
            <w:tcW w:type="dxa" w:w="2040"/>
          </w:tcPr>
          <w:p>
            <w:pPr>
              <w:spacing w:after="0"/>
            </w:pPr>
            <w:r>
              <w:rPr>
                <w:sz w:val="17"/>
              </w:rPr>
            </w:r>
            <w:r>
              <w:rPr>
                <w:sz w:val="17"/>
              </w:rPr>
              <w:t>7 categories, levels 1–7</w:t>
            </w:r>
          </w:p>
        </w:tc>
        <w:tc>
          <w:tcPr>
            <w:tcW w:type="dxa" w:w="2040"/>
          </w:tcPr>
          <w:p>
            <w:pPr>
              <w:spacing w:after="0"/>
            </w:pPr>
            <w:r>
              <w:rPr>
                <w:sz w:val="17"/>
              </w:rPr>
            </w:r>
            <w:r>
              <w:rPr>
                <w:b/>
                <w:sz w:val="17"/>
              </w:rPr>
              <w:t>Full</w:t>
            </w:r>
            <w:r>
              <w:rPr>
                <w:sz w:val="17"/>
              </w:rPr>
              <w:t xml:space="preserve"> – scores and bands read from the tool's JSON config</w:t>
            </w:r>
          </w:p>
        </w:tc>
      </w:tr>
      <w:tr>
        <w:tc>
          <w:tcPr>
            <w:tcW w:type="dxa" w:w="2040"/>
          </w:tcPr>
          <w:p>
            <w:pPr>
              <w:spacing w:after="0"/>
            </w:pPr>
            <w:r>
              <w:rPr>
                <w:sz w:val="17"/>
              </w:rPr>
            </w:r>
            <w:r>
              <w:rPr>
                <w:sz w:val="17"/>
              </w:rPr>
              <w:t>Zurich</w:t>
            </w:r>
          </w:p>
        </w:tc>
        <w:tc>
          <w:tcPr>
            <w:tcW w:type="dxa" w:w="2040"/>
          </w:tcPr>
          <w:p>
            <w:pPr>
              <w:spacing w:after="0"/>
            </w:pPr>
            <w:r>
              <w:rPr>
                <w:sz w:val="17"/>
              </w:rPr>
            </w:r>
            <w:r>
              <w:rPr>
                <w:sz w:val="17"/>
              </w:rPr>
              <w:t>Risk Profiler (zurichlife.ie)</w:t>
            </w:r>
          </w:p>
        </w:tc>
        <w:tc>
          <w:tcPr>
            <w:tcW w:type="dxa" w:w="2040"/>
          </w:tcPr>
          <w:p>
            <w:pPr>
              <w:spacing w:after="0"/>
            </w:pPr>
            <w:r>
              <w:rPr>
                <w:sz w:val="17"/>
              </w:rPr>
            </w:r>
            <w:r>
              <w:rPr>
                <w:sz w:val="17"/>
              </w:rPr>
              <w:t>9 (age, term, 7 scored/profile Qs incl. knowledge, + 2 capacity-for-loss Qs)</w:t>
            </w:r>
          </w:p>
        </w:tc>
        <w:tc>
          <w:tcPr>
            <w:tcW w:type="dxa" w:w="2040"/>
          </w:tcPr>
          <w:p>
            <w:pPr>
              <w:spacing w:after="0"/>
            </w:pPr>
            <w:r>
              <w:rPr>
                <w:sz w:val="17"/>
              </w:rPr>
            </w:r>
            <w:r>
              <w:rPr>
                <w:sz w:val="17"/>
              </w:rPr>
              <w:t>Risk Profile 1–7 + Capacity for Loss 1–3</w:t>
            </w:r>
          </w:p>
        </w:tc>
        <w:tc>
          <w:tcPr>
            <w:tcW w:type="dxa" w:w="2040"/>
          </w:tcPr>
          <w:p>
            <w:pPr>
              <w:spacing w:after="0"/>
            </w:pPr>
            <w:r>
              <w:rPr>
                <w:sz w:val="17"/>
              </w:rPr>
            </w:r>
            <w:r>
              <w:rPr>
                <w:b/>
                <w:sz w:val="17"/>
              </w:rPr>
              <w:t>Partly</w:t>
            </w:r>
            <w:r>
              <w:rPr>
                <w:sz w:val="17"/>
              </w:rPr>
              <w:t xml:space="preserve"> – points per answer read from the page; class cut-offs and adjustments inferred by probing</w:t>
            </w:r>
          </w:p>
        </w:tc>
      </w:tr>
    </w:tbl>
    <w:p/>
    <w:p>
      <w:r>
        <w:t xml:space="preserve">Key finding: </w:t>
      </w:r>
      <w:r>
        <w:rPr>
          <w:b/>
        </w:rPr>
        <w:t>Standard Life and Irish Life use the same EV (EValue) question bank.</w:t>
      </w:r>
      <w:r>
        <w:t xml:space="preserve"> Standard Life's 13 questions are Irish Life's 15 minus two (Irish Life Q6 and Q7). That lets us infer Standard Life's scoring with reasonable confidence.</w:t>
      </w:r>
    </w:p>
    <w:p>
      <w:pPr>
        <w:pStyle w:val="Heading2"/>
      </w:pPr>
      <w:r>
        <w:t>1. Aviva – Investment Suitability Tool</w:t>
      </w:r>
    </w:p>
    <w:p>
      <w:r>
        <w:t xml:space="preserve">Source: </w:t>
      </w:r>
      <w:r>
        <w:rPr>
          <w:rFonts w:ascii="Consolas" w:hAnsi="Consolas"/>
          <w:sz w:val="18"/>
        </w:rPr>
        <w:t>https://secure.avivabroker.ie/ole/ist/ist.html</w:t>
      </w:r>
      <w:r>
        <w:t xml:space="preserve"> (logic in </w:t>
      </w:r>
      <w:r>
        <w:rPr>
          <w:rFonts w:ascii="Consolas" w:hAnsi="Consolas"/>
          <w:sz w:val="18"/>
        </w:rPr>
        <w:t>javascript/istLogic.js</w:t>
      </w:r>
      <w:r>
        <w:t>).</w:t>
      </w:r>
    </w:p>
    <w:p>
      <w:r>
        <w:t xml:space="preserve">Flow: </w:t>
      </w:r>
      <w:r>
        <w:rPr>
          <w:i/>
        </w:rPr>
        <w:t>What do we mean by risk?</w:t>
      </w:r>
      <w:r>
        <w:t xml:space="preserve"> (educational: market, inflation, counterparty, liquidity, concentration) → </w:t>
      </w:r>
      <w:r>
        <w:rPr>
          <w:i/>
        </w:rPr>
        <w:t>A few questions</w:t>
      </w:r>
      <w:r>
        <w:t xml:space="preserve"> → </w:t>
      </w:r>
      <w:r>
        <w:rPr>
          <w:i/>
        </w:rPr>
        <w:t>Investment suitability</w:t>
      </w:r>
      <w:r>
        <w:t xml:space="preserve"> (result + volatility charts) → </w:t>
      </w:r>
      <w:r>
        <w:rPr>
          <w:i/>
        </w:rPr>
        <w:t>Validation</w:t>
      </w:r>
      <w:r>
        <w:t xml:space="preserve"> (confirmation prompts) → </w:t>
      </w:r>
      <w:r>
        <w:rPr>
          <w:i/>
        </w:rPr>
        <w:t>Fund options &amp; report</w:t>
      </w:r>
      <w:r>
        <w:t>.</w:t>
      </w:r>
    </w:p>
    <w:p>
      <w:pPr>
        <w:pStyle w:val="Heading3"/>
      </w:pPr>
      <w:r>
        <w:t>Questions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003781"/>
          </w:tcPr>
          <w:p>
            <w:pPr>
              <w:spacing w:after="0"/>
            </w:pPr>
            <w:r>
              <w:rPr>
                <w:b/>
                <w:color w:val="FFFFFF"/>
                <w:sz w:val="17"/>
              </w:rPr>
            </w:r>
            <w:r>
              <w:rPr>
                <w:b/>
                <w:color w:val="FFFFFF"/>
                <w:sz w:val="17"/>
              </w:rPr>
              <w:t>#</w:t>
            </w:r>
          </w:p>
        </w:tc>
        <w:tc>
          <w:tcPr>
            <w:tcW w:type="dxa" w:w="2550"/>
            <w:shd w:val="clear" w:fill="003781"/>
          </w:tcPr>
          <w:p>
            <w:pPr>
              <w:spacing w:after="0"/>
            </w:pPr>
            <w:r>
              <w:rPr>
                <w:b/>
                <w:color w:val="FFFFFF"/>
                <w:sz w:val="17"/>
              </w:rPr>
            </w:r>
            <w:r>
              <w:rPr>
                <w:b/>
                <w:color w:val="FFFFFF"/>
                <w:sz w:val="17"/>
              </w:rPr>
              <w:t>Param</w:t>
            </w:r>
          </w:p>
        </w:tc>
        <w:tc>
          <w:tcPr>
            <w:tcW w:type="dxa" w:w="2550"/>
            <w:shd w:val="clear" w:fill="003781"/>
          </w:tcPr>
          <w:p>
            <w:pPr>
              <w:spacing w:after="0"/>
            </w:pPr>
            <w:r>
              <w:rPr>
                <w:b/>
                <w:color w:val="FFFFFF"/>
                <w:sz w:val="17"/>
              </w:rPr>
            </w:r>
            <w:r>
              <w:rPr>
                <w:b/>
                <w:color w:val="FFFFFF"/>
                <w:sz w:val="17"/>
              </w:rPr>
              <w:t>Question</w:t>
            </w:r>
          </w:p>
        </w:tc>
        <w:tc>
          <w:tcPr>
            <w:tcW w:type="dxa" w:w="2550"/>
            <w:shd w:val="clear" w:fill="003781"/>
          </w:tcPr>
          <w:p>
            <w:pPr>
              <w:spacing w:after="0"/>
            </w:pPr>
            <w:r>
              <w:rPr>
                <w:b/>
                <w:color w:val="FFFFFF"/>
                <w:sz w:val="17"/>
              </w:rPr>
            </w:r>
            <w:r>
              <w:rPr>
                <w:b/>
                <w:color w:val="FFFFFF"/>
                <w:sz w:val="17"/>
              </w:rPr>
              <w:t>Options (value)</w:t>
            </w:r>
          </w:p>
        </w:tc>
      </w:tr>
      <w:tr>
        <w:tc>
          <w:tcPr>
            <w:tcW w:type="dxa" w:w="2550"/>
          </w:tcPr>
          <w:p>
            <w:pPr>
              <w:spacing w:after="0"/>
            </w:pPr>
            <w:r>
              <w:rPr>
                <w:sz w:val="17"/>
              </w:rPr>
            </w:r>
            <w:r>
              <w:rPr>
                <w:sz w:val="17"/>
              </w:rPr>
              <w:t>1</w:t>
            </w:r>
          </w:p>
        </w:tc>
        <w:tc>
          <w:tcPr>
            <w:tcW w:type="dxa" w:w="2550"/>
          </w:tcPr>
          <w:p>
            <w:pPr>
              <w:spacing w:after="0"/>
            </w:pPr>
            <w:r>
              <w:rPr>
                <w:sz w:val="17"/>
              </w:rPr>
            </w:r>
            <w:r>
              <w:rPr>
                <w:rFonts w:ascii="Consolas" w:hAnsi="Consolas"/>
                <w:sz w:val="17"/>
              </w:rPr>
              <w:t>experience</w:t>
            </w:r>
          </w:p>
        </w:tc>
        <w:tc>
          <w:tcPr>
            <w:tcW w:type="dxa" w:w="2550"/>
          </w:tcPr>
          <w:p>
            <w:pPr>
              <w:spacing w:after="0"/>
            </w:pPr>
            <w:r>
              <w:rPr>
                <w:sz w:val="17"/>
              </w:rPr>
            </w:r>
            <w:r>
              <w:rPr>
                <w:sz w:val="17"/>
              </w:rPr>
              <w:t>How experienced an investor are you?</w:t>
            </w:r>
          </w:p>
        </w:tc>
        <w:tc>
          <w:tcPr>
            <w:tcW w:type="dxa" w:w="2550"/>
          </w:tcPr>
          <w:p>
            <w:pPr>
              <w:spacing w:after="0"/>
            </w:pPr>
            <w:r>
              <w:rPr>
                <w:sz w:val="17"/>
              </w:rPr>
            </w:r>
            <w:r>
              <w:rPr>
                <w:sz w:val="17"/>
              </w:rPr>
              <w:t>1 – I am not experienced; I have rarely invested in the past</w:t>
            </w:r>
          </w:p>
          <w:p>
            <w:pPr>
              <w:spacing w:after="0"/>
            </w:pPr>
            <w:r>
              <w:rPr>
                <w:sz w:val="17"/>
              </w:rPr>
              <w:t>2 – I have invested before, but only in relatively simple products</w:t>
            </w:r>
          </w:p>
          <w:p>
            <w:pPr>
              <w:spacing w:after="0"/>
            </w:pPr>
            <w:r>
              <w:rPr>
                <w:sz w:val="17"/>
              </w:rPr>
              <w:t>3 – Although I am not an expert, I do understand how markets work and am comfortable in my ability to make most investment decisions</w:t>
            </w:r>
          </w:p>
          <w:p>
            <w:pPr>
              <w:spacing w:after="0"/>
            </w:pPr>
            <w:r>
              <w:rPr>
                <w:sz w:val="17"/>
              </w:rPr>
              <w:t>4 – I have made many investments in the past and would consider myself experienced</w:t>
            </w:r>
          </w:p>
        </w:tc>
      </w:tr>
      <w:tr>
        <w:tc>
          <w:tcPr>
            <w:tcW w:type="dxa" w:w="2550"/>
          </w:tcPr>
          <w:p>
            <w:pPr>
              <w:spacing w:after="0"/>
            </w:pPr>
            <w:r>
              <w:rPr>
                <w:sz w:val="17"/>
              </w:rPr>
            </w:r>
            <w:r>
              <w:rPr>
                <w:sz w:val="17"/>
              </w:rPr>
              <w:t>2</w:t>
            </w:r>
          </w:p>
        </w:tc>
        <w:tc>
          <w:tcPr>
            <w:tcW w:type="dxa" w:w="2550"/>
          </w:tcPr>
          <w:p>
            <w:pPr>
              <w:spacing w:after="0"/>
            </w:pPr>
            <w:r>
              <w:rPr>
                <w:sz w:val="17"/>
              </w:rPr>
            </w:r>
            <w:r>
              <w:rPr>
                <w:rFonts w:ascii="Consolas" w:hAnsi="Consolas"/>
                <w:sz w:val="17"/>
              </w:rPr>
              <w:t>importance</w:t>
            </w:r>
          </w:p>
        </w:tc>
        <w:tc>
          <w:tcPr>
            <w:tcW w:type="dxa" w:w="2550"/>
          </w:tcPr>
          <w:p>
            <w:pPr>
              <w:spacing w:after="0"/>
            </w:pPr>
            <w:r>
              <w:rPr>
                <w:sz w:val="17"/>
              </w:rPr>
            </w:r>
            <w:r>
              <w:rPr>
                <w:sz w:val="17"/>
              </w:rPr>
              <w:t>How important to you is the investment you are considering now?</w:t>
            </w:r>
          </w:p>
        </w:tc>
        <w:tc>
          <w:tcPr>
            <w:tcW w:type="dxa" w:w="2550"/>
          </w:tcPr>
          <w:p>
            <w:pPr>
              <w:spacing w:after="0"/>
            </w:pPr>
            <w:r>
              <w:rPr>
                <w:sz w:val="17"/>
              </w:rPr>
            </w:r>
            <w:r>
              <w:rPr>
                <w:sz w:val="17"/>
              </w:rPr>
              <w:t>1 – I am very reliant on this money and would be in trouble if anything happened to it</w:t>
            </w:r>
          </w:p>
          <w:p>
            <w:pPr>
              <w:spacing w:after="0"/>
            </w:pPr>
            <w:r>
              <w:rPr>
                <w:sz w:val="17"/>
              </w:rPr>
              <w:t>2 – I have other funds/sources of income but would feel pain now if anything happened to my investment</w:t>
            </w:r>
          </w:p>
          <w:p>
            <w:pPr>
              <w:spacing w:after="0"/>
            </w:pPr>
            <w:r>
              <w:rPr>
                <w:sz w:val="17"/>
              </w:rPr>
              <w:t>3 – I won't rely on it for 10 years but will after that</w:t>
            </w:r>
          </w:p>
          <w:p>
            <w:pPr>
              <w:spacing w:after="0"/>
            </w:pPr>
            <w:r>
              <w:rPr>
                <w:sz w:val="17"/>
              </w:rPr>
              <w:t>4 – Surplus funds; unlikely to depend on them</w:t>
            </w:r>
          </w:p>
        </w:tc>
      </w:tr>
      <w:tr>
        <w:tc>
          <w:tcPr>
            <w:tcW w:type="dxa" w:w="2550"/>
          </w:tcPr>
          <w:p>
            <w:pPr>
              <w:spacing w:after="0"/>
            </w:pPr>
            <w:r>
              <w:rPr>
                <w:sz w:val="17"/>
              </w:rPr>
            </w:r>
            <w:r>
              <w:rPr>
                <w:sz w:val="17"/>
              </w:rPr>
              <w:t>3</w:t>
            </w:r>
          </w:p>
        </w:tc>
        <w:tc>
          <w:tcPr>
            <w:tcW w:type="dxa" w:w="2550"/>
          </w:tcPr>
          <w:p>
            <w:pPr>
              <w:spacing w:after="0"/>
            </w:pPr>
            <w:r>
              <w:rPr>
                <w:sz w:val="17"/>
              </w:rPr>
            </w:r>
            <w:r>
              <w:rPr>
                <w:rFonts w:ascii="Consolas" w:hAnsi="Consolas"/>
                <w:sz w:val="17"/>
              </w:rPr>
              <w:t>safety</w:t>
            </w:r>
          </w:p>
        </w:tc>
        <w:tc>
          <w:tcPr>
            <w:tcW w:type="dxa" w:w="2550"/>
          </w:tcPr>
          <w:p>
            <w:pPr>
              <w:spacing w:after="0"/>
            </w:pPr>
            <w:r>
              <w:rPr>
                <w:sz w:val="17"/>
              </w:rPr>
            </w:r>
            <w:r>
              <w:rPr>
                <w:sz w:val="17"/>
              </w:rPr>
              <w:t>"I want my investment to be safe even if it means lower returns in the long run"</w:t>
            </w:r>
          </w:p>
        </w:tc>
        <w:tc>
          <w:tcPr>
            <w:tcW w:type="dxa" w:w="2550"/>
          </w:tcPr>
          <w:p>
            <w:pPr>
              <w:spacing w:after="0"/>
            </w:pPr>
            <w:r>
              <w:rPr>
                <w:sz w:val="17"/>
              </w:rPr>
            </w:r>
            <w:r>
              <w:rPr>
                <w:sz w:val="17"/>
              </w:rPr>
              <w:t>1 Strongly agree · 2 Tend to agree · 3 Neither · 4 Tend to disagree · 5 Strongly disagree</w:t>
            </w:r>
          </w:p>
        </w:tc>
      </w:tr>
      <w:tr>
        <w:tc>
          <w:tcPr>
            <w:tcW w:type="dxa" w:w="2550"/>
          </w:tcPr>
          <w:p>
            <w:pPr>
              <w:spacing w:after="0"/>
            </w:pPr>
            <w:r>
              <w:rPr>
                <w:sz w:val="17"/>
              </w:rPr>
            </w:r>
            <w:r>
              <w:rPr>
                <w:sz w:val="17"/>
              </w:rPr>
              <w:t>4</w:t>
            </w:r>
          </w:p>
        </w:tc>
        <w:tc>
          <w:tcPr>
            <w:tcW w:type="dxa" w:w="2550"/>
          </w:tcPr>
          <w:p>
            <w:pPr>
              <w:spacing w:after="0"/>
            </w:pPr>
            <w:r>
              <w:rPr>
                <w:sz w:val="17"/>
              </w:rPr>
            </w:r>
            <w:r>
              <w:rPr>
                <w:rFonts w:ascii="Consolas" w:hAnsi="Consolas"/>
                <w:sz w:val="17"/>
              </w:rPr>
              <w:t>expectations</w:t>
            </w:r>
          </w:p>
        </w:tc>
        <w:tc>
          <w:tcPr>
            <w:tcW w:type="dxa" w:w="2550"/>
          </w:tcPr>
          <w:p>
            <w:pPr>
              <w:spacing w:after="0"/>
            </w:pPr>
            <w:r>
              <w:rPr>
                <w:sz w:val="17"/>
              </w:rPr>
            </w:r>
            <w:r>
              <w:rPr>
                <w:sz w:val="17"/>
              </w:rPr>
              <w:t>What risk and return expectations do you have?</w:t>
            </w:r>
          </w:p>
        </w:tc>
        <w:tc>
          <w:tcPr>
            <w:tcW w:type="dxa" w:w="2550"/>
          </w:tcPr>
          <w:p>
            <w:pPr>
              <w:spacing w:after="0"/>
            </w:pPr>
            <w:r>
              <w:rPr>
                <w:sz w:val="17"/>
              </w:rPr>
            </w:r>
            <w:r>
              <w:rPr>
                <w:sz w:val="17"/>
              </w:rPr>
              <w:t>1 – Guarantee of getting original investment back</w:t>
            </w:r>
          </w:p>
          <w:p>
            <w:pPr>
              <w:spacing w:after="0"/>
            </w:pPr>
            <w:r>
              <w:rPr>
                <w:sz w:val="17"/>
              </w:rPr>
              <w:t>2 – Earn a little more than deposits; small amount of risk</w:t>
            </w:r>
          </w:p>
          <w:p>
            <w:pPr>
              <w:spacing w:after="0"/>
            </w:pPr>
            <w:r>
              <w:rPr>
                <w:sz w:val="17"/>
              </w:rPr>
              <w:t>3 – Steady long-term growth; accept short-term fluctuations</w:t>
            </w:r>
          </w:p>
          <w:p>
            <w:pPr>
              <w:spacing w:after="0"/>
            </w:pPr>
            <w:r>
              <w:rPr>
                <w:sz w:val="17"/>
              </w:rPr>
              <w:t>4 – Strong long-term growth; comfortable with large fluctuations</w:t>
            </w:r>
          </w:p>
          <w:p>
            <w:pPr>
              <w:spacing w:after="0"/>
            </w:pPr>
            <w:r>
              <w:rPr>
                <w:sz w:val="17"/>
              </w:rPr>
              <w:t>5 – Maximise returns; very comfortable with a high degree of risk</w:t>
            </w:r>
          </w:p>
        </w:tc>
      </w:tr>
      <w:tr>
        <w:tc>
          <w:tcPr>
            <w:tcW w:type="dxa" w:w="2550"/>
          </w:tcPr>
          <w:p>
            <w:pPr>
              <w:spacing w:after="0"/>
            </w:pPr>
            <w:r>
              <w:rPr>
                <w:sz w:val="17"/>
              </w:rPr>
            </w:r>
            <w:r>
              <w:rPr>
                <w:sz w:val="17"/>
              </w:rPr>
              <w:t>5</w:t>
            </w:r>
          </w:p>
        </w:tc>
        <w:tc>
          <w:tcPr>
            <w:tcW w:type="dxa" w:w="2550"/>
          </w:tcPr>
          <w:p>
            <w:pPr>
              <w:spacing w:after="0"/>
            </w:pPr>
            <w:r>
              <w:rPr>
                <w:sz w:val="17"/>
              </w:rPr>
            </w:r>
            <w:r>
              <w:rPr>
                <w:rFonts w:ascii="Consolas" w:hAnsi="Consolas"/>
                <w:sz w:val="17"/>
              </w:rPr>
              <w:t>loss</w:t>
            </w:r>
          </w:p>
        </w:tc>
        <w:tc>
          <w:tcPr>
            <w:tcW w:type="dxa" w:w="2550"/>
          </w:tcPr>
          <w:p>
            <w:pPr>
              <w:spacing w:after="0"/>
            </w:pPr>
            <w:r>
              <w:rPr>
                <w:sz w:val="17"/>
              </w:rPr>
            </w:r>
            <w:r>
              <w:rPr>
                <w:sz w:val="17"/>
              </w:rPr>
              <w:t>Maximum percentage loss you could tolerate in a 12-month period?</w:t>
            </w:r>
          </w:p>
        </w:tc>
        <w:tc>
          <w:tcPr>
            <w:tcW w:type="dxa" w:w="2550"/>
          </w:tcPr>
          <w:p>
            <w:pPr>
              <w:spacing w:after="0"/>
            </w:pPr>
            <w:r>
              <w:rPr>
                <w:sz w:val="17"/>
              </w:rPr>
            </w:r>
            <w:r>
              <w:rPr>
                <w:sz w:val="17"/>
              </w:rPr>
              <w:t xml:space="preserve">Slider 0–40 (%), default </w:t>
            </w:r>
            <w:r>
              <w:rPr>
                <w:rFonts w:ascii="Consolas" w:hAnsi="Consolas"/>
                <w:sz w:val="17"/>
              </w:rPr>
              <w:t>-1</w:t>
            </w:r>
            <w:r>
              <w:rPr>
                <w:sz w:val="17"/>
              </w:rPr>
              <w:t xml:space="preserve"> (unset)</w:t>
            </w:r>
          </w:p>
        </w:tc>
      </w:tr>
      <w:tr>
        <w:tc>
          <w:tcPr>
            <w:tcW w:type="dxa" w:w="2550"/>
          </w:tcPr>
          <w:p>
            <w:pPr>
              <w:spacing w:after="0"/>
            </w:pPr>
            <w:r>
              <w:rPr>
                <w:sz w:val="17"/>
              </w:rPr>
            </w:r>
            <w:r>
              <w:rPr>
                <w:sz w:val="17"/>
              </w:rPr>
              <w:t>–</w:t>
            </w:r>
          </w:p>
        </w:tc>
        <w:tc>
          <w:tcPr>
            <w:tcW w:type="dxa" w:w="2550"/>
          </w:tcPr>
          <w:p>
            <w:pPr>
              <w:spacing w:after="0"/>
            </w:pPr>
            <w:r>
              <w:rPr>
                <w:sz w:val="17"/>
              </w:rPr>
            </w:r>
            <w:r>
              <w:rPr>
                <w:rFonts w:ascii="Consolas" w:hAnsi="Consolas"/>
                <w:sz w:val="17"/>
              </w:rPr>
              <w:t>term</w:t>
            </w:r>
          </w:p>
        </w:tc>
        <w:tc>
          <w:tcPr>
            <w:tcW w:type="dxa" w:w="2550"/>
          </w:tcPr>
          <w:p>
            <w:pPr>
              <w:spacing w:after="0"/>
            </w:pPr>
            <w:r>
              <w:rPr>
                <w:sz w:val="17"/>
              </w:rPr>
            </w:r>
            <w:r>
              <w:rPr>
                <w:sz w:val="17"/>
              </w:rPr>
              <w:t>Investment term (used only for the long-term volatility chart, not the risk level)</w:t>
            </w:r>
          </w:p>
        </w:tc>
        <w:tc>
          <w:tcPr>
            <w:tcW w:type="dxa" w:w="2550"/>
          </w:tcPr>
          <w:p>
            <w:pPr>
              <w:spacing w:after="0"/>
            </w:pPr>
            <w:r>
              <w:rPr>
                <w:sz w:val="17"/>
              </w:rPr>
            </w:r>
            <w:r>
              <w:rPr>
                <w:sz w:val="17"/>
              </w:rPr>
              <w:t>Slider 5–30 years, default 5</w:t>
            </w:r>
          </w:p>
        </w:tc>
      </w:tr>
    </w:tbl>
    <w:p/>
    <w:p>
      <w:r>
        <w:t>(Option wording for Q2/Q4 is paraphrased where the page was summarised; the values and the confirmation-prompt text in the code confirm the meaning.)</w:t>
      </w:r>
    </w:p>
    <w:p>
      <w:pPr>
        <w:pStyle w:val="Heading3"/>
      </w:pPr>
      <w:r>
        <w:t xml:space="preserve">Core logic (verbatim from </w:t>
      </w:r>
      <w:r>
        <w:rPr>
          <w:rFonts w:ascii="Consolas" w:hAnsi="Consolas"/>
          <w:sz w:val="18"/>
        </w:rPr>
        <w:t>calculateRiskLevel</w:t>
      </w:r>
      <w:r>
        <w:t>)</w:t>
      </w:r>
    </w:p>
    <w:p>
      <w:r>
        <w:t xml:space="preserve">The risk level is </w:t>
      </w:r>
      <w:r>
        <w:rPr>
          <w:b/>
        </w:rPr>
        <w:t>a lookup on Q4 (expectations) × Q5 (max loss %)</w:t>
      </w:r>
      <w:r>
        <w:t>. Q1–Q3 do not change the number; they only trigger confirmation prompts.</w:t>
      </w:r>
    </w:p>
    <w:tbl>
      <w:tblPr>
        <w:tblStyle w:val="TableGrid"/>
        <w:tblW w:type="auto" w:w="0"/>
        <w:tblLook w:firstColumn="1" w:firstRow="1" w:lastColumn="0" w:lastRow="0" w:noHBand="0" w:noVBand="1" w:val="04A0"/>
      </w:tblPr>
      <w:tblGrid>
        <w:gridCol w:w="5100"/>
        <w:gridCol w:w="5100"/>
      </w:tblGrid>
      <w:tr>
        <w:tc>
          <w:tcPr>
            <w:tcW w:type="dxa" w:w="5100"/>
            <w:shd w:val="clear" w:fill="003781"/>
          </w:tcPr>
          <w:p>
            <w:pPr>
              <w:spacing w:after="0"/>
            </w:pPr>
            <w:r>
              <w:rPr>
                <w:b/>
                <w:color w:val="FFFFFF"/>
                <w:sz w:val="17"/>
              </w:rPr>
            </w:r>
            <w:r>
              <w:rPr>
                <w:b/>
                <w:color w:val="FFFFFF"/>
                <w:sz w:val="17"/>
              </w:rPr>
              <w:t>Q4 expectation</w:t>
            </w:r>
          </w:p>
        </w:tc>
        <w:tc>
          <w:tcPr>
            <w:tcW w:type="dxa" w:w="5100"/>
            <w:shd w:val="clear" w:fill="003781"/>
          </w:tcPr>
          <w:p>
            <w:pPr>
              <w:spacing w:after="0"/>
            </w:pPr>
            <w:r>
              <w:rPr>
                <w:b/>
                <w:color w:val="FFFFFF"/>
                <w:sz w:val="17"/>
              </w:rPr>
            </w:r>
            <w:r>
              <w:rPr>
                <w:b/>
                <w:color w:val="FFFFFF"/>
                <w:sz w:val="17"/>
              </w:rPr>
              <w:t>Loss &lt; … → level</w:t>
            </w:r>
          </w:p>
        </w:tc>
      </w:tr>
      <w:tr>
        <w:tc>
          <w:tcPr>
            <w:tcW w:type="dxa" w:w="5100"/>
          </w:tcPr>
          <w:p>
            <w:pPr>
              <w:spacing w:after="0"/>
            </w:pPr>
            <w:r>
              <w:rPr>
                <w:sz w:val="17"/>
              </w:rPr>
            </w:r>
            <w:r>
              <w:rPr>
                <w:sz w:val="17"/>
              </w:rPr>
              <w:t>1 Guarantee</w:t>
            </w:r>
          </w:p>
        </w:tc>
        <w:tc>
          <w:tcPr>
            <w:tcW w:type="dxa" w:w="5100"/>
          </w:tcPr>
          <w:p>
            <w:pPr>
              <w:spacing w:after="0"/>
            </w:pPr>
            <w:r>
              <w:rPr>
                <w:sz w:val="17"/>
              </w:rPr>
            </w:r>
            <w:r>
              <w:rPr>
                <w:sz w:val="17"/>
              </w:rPr>
              <w:t xml:space="preserve">loss &lt; 5 → </w:t>
            </w:r>
            <w:r>
              <w:rPr>
                <w:b/>
                <w:sz w:val="17"/>
              </w:rPr>
              <w:t>0</w:t>
            </w:r>
            <w:r>
              <w:rPr>
                <w:sz w:val="17"/>
              </w:rPr>
              <w:t xml:space="preserve"> (no risk) · else → </w:t>
            </w:r>
            <w:r>
              <w:rPr>
                <w:b/>
                <w:sz w:val="17"/>
              </w:rPr>
              <w:t>3</w:t>
            </w:r>
          </w:p>
        </w:tc>
      </w:tr>
      <w:tr>
        <w:tc>
          <w:tcPr>
            <w:tcW w:type="dxa" w:w="5100"/>
          </w:tcPr>
          <w:p>
            <w:pPr>
              <w:spacing w:after="0"/>
            </w:pPr>
            <w:r>
              <w:rPr>
                <w:sz w:val="17"/>
              </w:rPr>
            </w:r>
            <w:r>
              <w:rPr>
                <w:sz w:val="17"/>
              </w:rPr>
              <w:t>2 Small risk</w:t>
            </w:r>
          </w:p>
        </w:tc>
        <w:tc>
          <w:tcPr>
            <w:tcW w:type="dxa" w:w="5100"/>
          </w:tcPr>
          <w:p>
            <w:pPr>
              <w:spacing w:after="0"/>
            </w:pPr>
            <w:r>
              <w:rPr>
                <w:sz w:val="17"/>
              </w:rPr>
            </w:r>
            <w:r>
              <w:rPr>
                <w:sz w:val="17"/>
              </w:rPr>
              <w:t xml:space="preserve">&lt; 3 → </w:t>
            </w:r>
            <w:r>
              <w:rPr>
                <w:b/>
                <w:sz w:val="17"/>
              </w:rPr>
              <w:t>0</w:t>
            </w:r>
            <w:r>
              <w:rPr>
                <w:sz w:val="17"/>
              </w:rPr>
              <w:t xml:space="preserve"> · &lt; 12 → </w:t>
            </w:r>
            <w:r>
              <w:rPr>
                <w:b/>
                <w:sz w:val="17"/>
              </w:rPr>
              <w:t>3</w:t>
            </w:r>
            <w:r>
              <w:rPr>
                <w:sz w:val="17"/>
              </w:rPr>
              <w:t xml:space="preserve"> · else → </w:t>
            </w:r>
            <w:r>
              <w:rPr>
                <w:b/>
                <w:sz w:val="17"/>
              </w:rPr>
              <w:t>4</w:t>
            </w:r>
          </w:p>
        </w:tc>
      </w:tr>
      <w:tr>
        <w:tc>
          <w:tcPr>
            <w:tcW w:type="dxa" w:w="5100"/>
          </w:tcPr>
          <w:p>
            <w:pPr>
              <w:spacing w:after="0"/>
            </w:pPr>
            <w:r>
              <w:rPr>
                <w:sz w:val="17"/>
              </w:rPr>
            </w:r>
            <w:r>
              <w:rPr>
                <w:sz w:val="17"/>
              </w:rPr>
              <w:t>3 Steady growth</w:t>
            </w:r>
          </w:p>
        </w:tc>
        <w:tc>
          <w:tcPr>
            <w:tcW w:type="dxa" w:w="5100"/>
          </w:tcPr>
          <w:p>
            <w:pPr>
              <w:spacing w:after="0"/>
            </w:pPr>
            <w:r>
              <w:rPr>
                <w:sz w:val="17"/>
              </w:rPr>
            </w:r>
            <w:r>
              <w:rPr>
                <w:sz w:val="17"/>
              </w:rPr>
              <w:t xml:space="preserve">&lt; 8 → </w:t>
            </w:r>
            <w:r>
              <w:rPr>
                <w:b/>
                <w:sz w:val="17"/>
              </w:rPr>
              <w:t>3</w:t>
            </w:r>
            <w:r>
              <w:rPr>
                <w:sz w:val="17"/>
              </w:rPr>
              <w:t xml:space="preserve"> · &lt; 18 → </w:t>
            </w:r>
            <w:r>
              <w:rPr>
                <w:b/>
                <w:sz w:val="17"/>
              </w:rPr>
              <w:t>4</w:t>
            </w:r>
            <w:r>
              <w:rPr>
                <w:sz w:val="17"/>
              </w:rPr>
              <w:t xml:space="preserve"> · else → </w:t>
            </w:r>
            <w:r>
              <w:rPr>
                <w:b/>
                <w:sz w:val="17"/>
              </w:rPr>
              <w:t>5</w:t>
            </w:r>
          </w:p>
        </w:tc>
      </w:tr>
      <w:tr>
        <w:tc>
          <w:tcPr>
            <w:tcW w:type="dxa" w:w="5100"/>
          </w:tcPr>
          <w:p>
            <w:pPr>
              <w:spacing w:after="0"/>
            </w:pPr>
            <w:r>
              <w:rPr>
                <w:sz w:val="17"/>
              </w:rPr>
            </w:r>
            <w:r>
              <w:rPr>
                <w:sz w:val="17"/>
              </w:rPr>
              <w:t>4 Strong growth</w:t>
            </w:r>
          </w:p>
        </w:tc>
        <w:tc>
          <w:tcPr>
            <w:tcW w:type="dxa" w:w="5100"/>
          </w:tcPr>
          <w:p>
            <w:pPr>
              <w:spacing w:after="0"/>
            </w:pPr>
            <w:r>
              <w:rPr>
                <w:sz w:val="17"/>
              </w:rPr>
            </w:r>
            <w:r>
              <w:rPr>
                <w:sz w:val="17"/>
              </w:rPr>
              <w:t xml:space="preserve">&lt; 8 → </w:t>
            </w:r>
            <w:r>
              <w:rPr>
                <w:b/>
                <w:sz w:val="17"/>
              </w:rPr>
              <w:t>3</w:t>
            </w:r>
            <w:r>
              <w:rPr>
                <w:sz w:val="17"/>
              </w:rPr>
              <w:t xml:space="preserve"> · &lt; 16 → </w:t>
            </w:r>
            <w:r>
              <w:rPr>
                <w:b/>
                <w:sz w:val="17"/>
              </w:rPr>
              <w:t>4</w:t>
            </w:r>
            <w:r>
              <w:rPr>
                <w:sz w:val="17"/>
              </w:rPr>
              <w:t xml:space="preserve"> · &lt; 35 → </w:t>
            </w:r>
            <w:r>
              <w:rPr>
                <w:b/>
                <w:sz w:val="17"/>
              </w:rPr>
              <w:t>5</w:t>
            </w:r>
            <w:r>
              <w:rPr>
                <w:sz w:val="17"/>
              </w:rPr>
              <w:t xml:space="preserve"> · else → </w:t>
            </w:r>
            <w:r>
              <w:rPr>
                <w:b/>
                <w:sz w:val="17"/>
              </w:rPr>
              <w:t>6</w:t>
            </w:r>
          </w:p>
        </w:tc>
      </w:tr>
      <w:tr>
        <w:tc>
          <w:tcPr>
            <w:tcW w:type="dxa" w:w="5100"/>
          </w:tcPr>
          <w:p>
            <w:pPr>
              <w:spacing w:after="0"/>
            </w:pPr>
            <w:r>
              <w:rPr>
                <w:sz w:val="17"/>
              </w:rPr>
            </w:r>
            <w:r>
              <w:rPr>
                <w:sz w:val="17"/>
              </w:rPr>
              <w:t>5 Maximise</w:t>
            </w:r>
          </w:p>
        </w:tc>
        <w:tc>
          <w:tcPr>
            <w:tcW w:type="dxa" w:w="5100"/>
          </w:tcPr>
          <w:p>
            <w:pPr>
              <w:spacing w:after="0"/>
            </w:pPr>
            <w:r>
              <w:rPr>
                <w:sz w:val="17"/>
              </w:rPr>
            </w:r>
            <w:r>
              <w:rPr>
                <w:sz w:val="17"/>
              </w:rPr>
              <w:t xml:space="preserve">&lt; 8 → </w:t>
            </w:r>
            <w:r>
              <w:rPr>
                <w:b/>
                <w:sz w:val="17"/>
              </w:rPr>
              <w:t>3</w:t>
            </w:r>
            <w:r>
              <w:rPr>
                <w:sz w:val="17"/>
              </w:rPr>
              <w:t xml:space="preserve"> · &lt; 16 → </w:t>
            </w:r>
            <w:r>
              <w:rPr>
                <w:b/>
                <w:sz w:val="17"/>
              </w:rPr>
              <w:t>4</w:t>
            </w:r>
            <w:r>
              <w:rPr>
                <w:sz w:val="17"/>
              </w:rPr>
              <w:t xml:space="preserve"> · &lt; 28 → </w:t>
            </w:r>
            <w:r>
              <w:rPr>
                <w:b/>
                <w:sz w:val="17"/>
              </w:rPr>
              <w:t>5</w:t>
            </w:r>
            <w:r>
              <w:rPr>
                <w:sz w:val="17"/>
              </w:rPr>
              <w:t xml:space="preserve"> · else → </w:t>
            </w:r>
            <w:r>
              <w:rPr>
                <w:b/>
                <w:sz w:val="17"/>
              </w:rPr>
              <w:t>6</w:t>
            </w:r>
          </w:p>
        </w:tc>
      </w:tr>
    </w:tbl>
    <w:p/>
    <w:p>
      <w:r>
        <w:t>Notes:</w:t>
      </w:r>
    </w:p>
    <w:p>
      <w:pPr>
        <w:pStyle w:val="ListBullet"/>
      </w:pPr>
      <w:r>
        <w:t>Levels 1 and 2 on the ESMA scale are never produced; the result jumps 0 → 3. Aviva's funds start at level 3.</w:t>
      </w:r>
    </w:p>
    <w:p>
      <w:pPr>
        <w:pStyle w:val="ListBullet"/>
      </w:pPr>
      <w:r>
        <w:t xml:space="preserve">Level 0 = "no risk / deposit-like". </w:t>
      </w:r>
      <w:r>
        <w:rPr>
          <w:rFonts w:ascii="Consolas" w:hAnsi="Consolas"/>
          <w:sz w:val="18"/>
        </w:rPr>
        <w:t>isCalculatedNoRisk()</w:t>
      </w:r>
      <w:r>
        <w:t xml:space="preserve"> is </w:t>
      </w:r>
      <w:r>
        <w:rPr>
          <w:rFonts w:ascii="Consolas" w:hAnsi="Consolas"/>
          <w:sz w:val="18"/>
        </w:rPr>
        <w:t>level &lt; 3</w:t>
      </w:r>
      <w:r>
        <w:t>.</w:t>
      </w:r>
    </w:p>
    <w:p>
      <w:pPr>
        <w:pStyle w:val="ListBullet"/>
      </w:pPr>
      <w:r>
        <w:t>Levels are clamped to 3–6 when the user adjusts them (</w:t>
      </w:r>
      <w:r>
        <w:rPr>
          <w:rFonts w:ascii="Consolas" w:hAnsi="Consolas"/>
          <w:sz w:val="18"/>
        </w:rPr>
        <w:t>incrementRisk</w:t>
      </w:r>
      <w:r>
        <w:t xml:space="preserve"> caps at 6, floors at 3; </w:t>
      </w:r>
      <w:r>
        <w:rPr>
          <w:rFonts w:ascii="Consolas" w:hAnsi="Consolas"/>
          <w:sz w:val="18"/>
        </w:rPr>
        <w:t>decrementRisk</w:t>
      </w:r>
      <w:r>
        <w:t xml:space="preserve"> below 3 drops to 0).</w:t>
      </w:r>
    </w:p>
    <w:p>
      <w:pPr>
        <w:pStyle w:val="ListBullet"/>
      </w:pPr>
      <w:r>
        <w:t>The user can move the level up/down by one after seeing the result (the "validation" step).</w:t>
      </w:r>
    </w:p>
    <w:p>
      <w:pPr>
        <w:pStyle w:val="Heading3"/>
      </w:pPr>
      <w:r>
        <w:t>Consistency-check (validation) prompts</w:t>
      </w:r>
    </w:p>
    <w:p>
      <w:r>
        <w:t>These produce a "please confirm" dialog when answers conflict:</w:t>
      </w:r>
    </w:p>
    <w:p>
      <w:pPr>
        <w:pStyle w:val="ListNumber"/>
      </w:pPr>
      <w:r>
        <w:rPr>
          <w:b/>
        </w:rPr>
        <w:t>After Q3 (reliance message)</w:t>
      </w:r>
      <w:r>
        <w:t xml:space="preserve"> – shown if (Q3 = 4 </w:t>
      </w:r>
      <w:r>
        <w:rPr>
          <w:i/>
        </w:rPr>
        <w:t>and</w:t>
      </w:r>
      <w:r>
        <w:t xml:space="preserve"> Q2 = 1) or Q3 = 5, and Q2 is 1 or 2: </w:t>
      </w:r>
      <w:r>
        <w:rPr>
          <w:i/>
        </w:rPr>
        <w:t>"You indicated you were very reliant on this money… Are you happy to say you tend to / strongly disagree with the safety statement?"</w:t>
      </w:r>
    </w:p>
    <w:p>
      <w:pPr>
        <w:pStyle w:val="ListNumber"/>
      </w:pPr>
      <w:r>
        <w:rPr>
          <w:b/>
        </w:rPr>
        <w:t>After Q4 (expectations message)</w:t>
      </w:r>
    </w:p>
    <w:p>
      <w:pPr>
        <w:pStyle w:val="ListBullet2"/>
      </w:pPr>
      <w:r>
        <w:t>Q4 = 1 and Q3 ∈ {4,5} → confirm they would only invest with a capital guarantee.</w:t>
      </w:r>
    </w:p>
    <w:p>
      <w:pPr>
        <w:pStyle w:val="ListBullet2"/>
      </w:pPr>
      <w:r>
        <w:t>Q4 ∈ {2,3} and Q3 = 5 → confirm the stated expectation.</w:t>
      </w:r>
    </w:p>
    <w:p>
      <w:pPr>
        <w:pStyle w:val="ListBullet2"/>
      </w:pPr>
      <w:r>
        <w:t>Q4 = 4 and Q3 = 1 → confirm "strong growth" despite strongly wanting safety.</w:t>
      </w:r>
    </w:p>
    <w:p>
      <w:pPr>
        <w:pStyle w:val="ListBullet2"/>
      </w:pPr>
      <w:r>
        <w:t>Q4 = 5 → builds a message from any of: Q3 ∈ {1,2} (wants safety), Q2 ∈ {1,2} (reliant on money), Q1 = 1 (inexperienced); if at least one applies, asks to confirm they want to maximise returns with high risk.</w:t>
      </w:r>
    </w:p>
    <w:p>
      <w:pPr>
        <w:pStyle w:val="ListNumber"/>
      </w:pPr>
      <w:r>
        <w:rPr>
          <w:b/>
        </w:rPr>
        <w:t>After Q5 (loss message)</w:t>
      </w:r>
      <w:r>
        <w:t xml:space="preserve"> – flags unrealistic return/loss pairings ("unlikely to be achievable for the risk you accept"):</w:t>
      </w:r>
    </w:p>
    <w:p>
      <w:pPr>
        <w:pStyle w:val="ListBullet2"/>
      </w:pPr>
      <w:r>
        <w:t>Q4 ∈ {3,4,5} and loss &lt; 5</w:t>
      </w:r>
    </w:p>
    <w:p>
      <w:pPr>
        <w:pStyle w:val="ListBullet2"/>
      </w:pPr>
      <w:r>
        <w:t>Q4 ∈ {4,5} and loss &lt; 10</w:t>
      </w:r>
    </w:p>
    <w:p>
      <w:pPr>
        <w:pStyle w:val="ListBullet2"/>
      </w:pPr>
      <w:r>
        <w:t>Q4 = 5 and loss &lt; 20</w:t>
      </w:r>
    </w:p>
    <w:p>
      <w:pPr>
        <w:pStyle w:val="ListBullet2"/>
      </w:pPr>
      <w:r>
        <w:t>Q4 = 1 and loss &gt; 4 (guarantee but accepts loss)</w:t>
      </w:r>
    </w:p>
    <w:p>
      <w:pPr>
        <w:pStyle w:val="ListBullet2"/>
      </w:pPr>
      <w:r>
        <w:t>Q4 = 2 and loss &gt; 10 (small risk but accepts a large loss)</w:t>
      </w:r>
    </w:p>
    <w:p>
      <w:pPr>
        <w:pStyle w:val="Heading3"/>
      </w:pPr>
      <w:r>
        <w:t>Outputs</w:t>
      </w:r>
    </w:p>
    <w:p>
      <w:r>
        <w:t xml:space="preserve">ESMA rating, short-term (12-month) low/average/high ranges, long-term low/average/high by year for the chosen term (data tables in </w:t>
      </w:r>
      <w:r>
        <w:rPr>
          <w:rFonts w:ascii="Consolas" w:hAnsi="Consolas"/>
          <w:sz w:val="18"/>
        </w:rPr>
        <w:t>istValues.js</w:t>
      </w:r>
      <w:r>
        <w:t>), then matching Aviva Series 1 funds and a PDF report.</w:t>
      </w:r>
    </w:p>
    <w:p>
      <w:pPr>
        <w:pStyle w:val="Heading2"/>
      </w:pPr>
      <w:r>
        <w:t>2. Standard Life – EV Risk Profiler (13 questions)</w:t>
      </w:r>
    </w:p>
    <w:p>
      <w:r>
        <w:t>Source: Standard Life PDF questionnaire (</w:t>
      </w:r>
      <w:r>
        <w:rPr>
          <w:rFonts w:ascii="Consolas" w:hAnsi="Consolas"/>
          <w:sz w:val="18"/>
        </w:rPr>
        <w:t>risk-profile-questionnaire.pdf</w:t>
      </w:r>
      <w:r>
        <w:t>) and Adviser Guide (</w:t>
      </w:r>
      <w:r>
        <w:rPr>
          <w:rFonts w:ascii="Consolas" w:hAnsi="Consolas"/>
          <w:sz w:val="18"/>
        </w:rPr>
        <w:t>what-is-your-clients-attitude-to-risk.pdf</w:t>
      </w:r>
      <w:r>
        <w:t>). The interactive tool loads questions from a backend (AppSync GraphQL), so scoring is not exposed.</w:t>
      </w:r>
    </w:p>
    <w:p>
      <w:r>
        <w:t xml:space="preserve">All questions are single-choice. The 5-point agree scale is </w:t>
      </w:r>
      <w:r>
        <w:rPr>
          <w:i/>
        </w:rPr>
        <w:t>Strongly agree / Tend to agree / In between / Tend to disagree / Strongly disagree</w:t>
      </w:r>
      <w:r>
        <w:t>.</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003781"/>
          </w:tcPr>
          <w:p>
            <w:pPr>
              <w:spacing w:after="0"/>
            </w:pPr>
            <w:r>
              <w:rPr>
                <w:b/>
                <w:color w:val="FFFFFF"/>
                <w:sz w:val="17"/>
              </w:rPr>
            </w:r>
            <w:r>
              <w:rPr>
                <w:b/>
                <w:color w:val="FFFFFF"/>
                <w:sz w:val="17"/>
              </w:rPr>
              <w:t>#</w:t>
            </w:r>
          </w:p>
        </w:tc>
        <w:tc>
          <w:tcPr>
            <w:tcW w:type="dxa" w:w="2550"/>
            <w:shd w:val="clear" w:fill="003781"/>
          </w:tcPr>
          <w:p>
            <w:pPr>
              <w:spacing w:after="0"/>
            </w:pPr>
            <w:r>
              <w:rPr>
                <w:b/>
                <w:color w:val="FFFFFF"/>
                <w:sz w:val="17"/>
              </w:rPr>
            </w:r>
            <w:r>
              <w:rPr>
                <w:b/>
                <w:color w:val="FFFFFF"/>
                <w:sz w:val="17"/>
              </w:rPr>
              <w:t>Type (per guide)</w:t>
            </w:r>
          </w:p>
        </w:tc>
        <w:tc>
          <w:tcPr>
            <w:tcW w:type="dxa" w:w="2550"/>
            <w:shd w:val="clear" w:fill="003781"/>
          </w:tcPr>
          <w:p>
            <w:pPr>
              <w:spacing w:after="0"/>
            </w:pPr>
            <w:r>
              <w:rPr>
                <w:b/>
                <w:color w:val="FFFFFF"/>
                <w:sz w:val="17"/>
              </w:rPr>
            </w:r>
            <w:r>
              <w:rPr>
                <w:b/>
                <w:color w:val="FFFFFF"/>
                <w:sz w:val="17"/>
              </w:rPr>
              <w:t>Question</w:t>
            </w:r>
          </w:p>
        </w:tc>
        <w:tc>
          <w:tcPr>
            <w:tcW w:type="dxa" w:w="2550"/>
            <w:shd w:val="clear" w:fill="003781"/>
          </w:tcPr>
          <w:p>
            <w:pPr>
              <w:spacing w:after="0"/>
            </w:pPr>
            <w:r>
              <w:rPr>
                <w:b/>
                <w:color w:val="FFFFFF"/>
                <w:sz w:val="17"/>
              </w:rPr>
            </w:r>
            <w:r>
              <w:rPr>
                <w:b/>
                <w:color w:val="FFFFFF"/>
                <w:sz w:val="17"/>
              </w:rPr>
              <w:t>Options</w:t>
            </w:r>
          </w:p>
        </w:tc>
      </w:tr>
      <w:tr>
        <w:tc>
          <w:tcPr>
            <w:tcW w:type="dxa" w:w="2550"/>
          </w:tcPr>
          <w:p>
            <w:pPr>
              <w:spacing w:after="0"/>
            </w:pPr>
            <w:r>
              <w:rPr>
                <w:sz w:val="17"/>
              </w:rPr>
            </w:r>
            <w:r>
              <w:rPr>
                <w:sz w:val="17"/>
              </w:rPr>
              <w:t>1</w:t>
            </w:r>
          </w:p>
        </w:tc>
        <w:tc>
          <w:tcPr>
            <w:tcW w:type="dxa" w:w="2550"/>
          </w:tcPr>
          <w:p>
            <w:pPr>
              <w:spacing w:after="0"/>
            </w:pPr>
            <w:r>
              <w:rPr>
                <w:sz w:val="17"/>
              </w:rPr>
            </w:r>
            <w:r>
              <w:rPr>
                <w:sz w:val="17"/>
              </w:rPr>
              <w:t>Emotion</w:t>
            </w:r>
          </w:p>
        </w:tc>
        <w:tc>
          <w:tcPr>
            <w:tcW w:type="dxa" w:w="2550"/>
          </w:tcPr>
          <w:p>
            <w:pPr>
              <w:spacing w:after="0"/>
            </w:pPr>
            <w:r>
              <w:rPr>
                <w:sz w:val="17"/>
              </w:rPr>
            </w:r>
            <w:r>
              <w:rPr>
                <w:sz w:val="17"/>
              </w:rPr>
              <w:t>I would enjoy exploring investment opportunities for my money.</w:t>
            </w:r>
          </w:p>
        </w:tc>
        <w:tc>
          <w:tcPr>
            <w:tcW w:type="dxa" w:w="2550"/>
          </w:tcPr>
          <w:p>
            <w:pPr>
              <w:spacing w:after="0"/>
            </w:pPr>
            <w:r>
              <w:rPr>
                <w:sz w:val="17"/>
              </w:rPr>
            </w:r>
            <w:r>
              <w:rPr>
                <w:sz w:val="17"/>
              </w:rPr>
              <w:t>Agree scale</w:t>
            </w:r>
          </w:p>
        </w:tc>
      </w:tr>
      <w:tr>
        <w:tc>
          <w:tcPr>
            <w:tcW w:type="dxa" w:w="2550"/>
          </w:tcPr>
          <w:p>
            <w:pPr>
              <w:spacing w:after="0"/>
            </w:pPr>
            <w:r>
              <w:rPr>
                <w:sz w:val="17"/>
              </w:rPr>
            </w:r>
            <w:r>
              <w:rPr>
                <w:sz w:val="17"/>
              </w:rPr>
              <w:t>2</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I would go for the best possible return even if there were risk involved.</w:t>
            </w:r>
          </w:p>
        </w:tc>
        <w:tc>
          <w:tcPr>
            <w:tcW w:type="dxa" w:w="2550"/>
          </w:tcPr>
          <w:p>
            <w:pPr>
              <w:spacing w:after="0"/>
            </w:pPr>
            <w:r>
              <w:rPr>
                <w:sz w:val="17"/>
              </w:rPr>
            </w:r>
            <w:r>
              <w:rPr>
                <w:sz w:val="17"/>
              </w:rPr>
              <w:t>Always / Usually / Sometimes / Rarely / Never</w:t>
            </w:r>
          </w:p>
        </w:tc>
      </w:tr>
      <w:tr>
        <w:tc>
          <w:tcPr>
            <w:tcW w:type="dxa" w:w="2550"/>
          </w:tcPr>
          <w:p>
            <w:pPr>
              <w:spacing w:after="0"/>
            </w:pPr>
            <w:r>
              <w:rPr>
                <w:sz w:val="17"/>
              </w:rPr>
            </w:r>
            <w:r>
              <w:rPr>
                <w:sz w:val="17"/>
              </w:rPr>
              <w:t>3</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How would you describe your typical attitude when making important financial decisions?</w:t>
            </w:r>
          </w:p>
        </w:tc>
        <w:tc>
          <w:tcPr>
            <w:tcW w:type="dxa" w:w="2550"/>
          </w:tcPr>
          <w:p>
            <w:pPr>
              <w:spacing w:after="0"/>
            </w:pPr>
            <w:r>
              <w:rPr>
                <w:sz w:val="17"/>
              </w:rPr>
            </w:r>
            <w:r>
              <w:rPr>
                <w:sz w:val="17"/>
              </w:rPr>
              <w:t>Very adventurous / Fairly adventurous / Average / Fairly cautious / Very cautious</w:t>
            </w:r>
          </w:p>
        </w:tc>
      </w:tr>
      <w:tr>
        <w:tc>
          <w:tcPr>
            <w:tcW w:type="dxa" w:w="2550"/>
          </w:tcPr>
          <w:p>
            <w:pPr>
              <w:spacing w:after="0"/>
            </w:pPr>
            <w:r>
              <w:rPr>
                <w:sz w:val="17"/>
              </w:rPr>
            </w:r>
            <w:r>
              <w:rPr>
                <w:sz w:val="17"/>
              </w:rPr>
              <w:t>4</w:t>
            </w:r>
          </w:p>
        </w:tc>
        <w:tc>
          <w:tcPr>
            <w:tcW w:type="dxa" w:w="2550"/>
          </w:tcPr>
          <w:p>
            <w:pPr>
              <w:spacing w:after="0"/>
            </w:pPr>
            <w:r>
              <w:rPr>
                <w:sz w:val="17"/>
              </w:rPr>
            </w:r>
            <w:r>
              <w:rPr>
                <w:sz w:val="17"/>
              </w:rPr>
              <w:t>Behaviour</w:t>
            </w:r>
          </w:p>
        </w:tc>
        <w:tc>
          <w:tcPr>
            <w:tcW w:type="dxa" w:w="2550"/>
          </w:tcPr>
          <w:p>
            <w:pPr>
              <w:spacing w:after="0"/>
            </w:pPr>
            <w:r>
              <w:rPr>
                <w:sz w:val="17"/>
              </w:rPr>
            </w:r>
            <w:r>
              <w:rPr>
                <w:sz w:val="17"/>
              </w:rPr>
              <w:t>What amount of risk do you feel you have taken with your past financial decisions?</w:t>
            </w:r>
          </w:p>
        </w:tc>
        <w:tc>
          <w:tcPr>
            <w:tcW w:type="dxa" w:w="2550"/>
          </w:tcPr>
          <w:p>
            <w:pPr>
              <w:spacing w:after="0"/>
            </w:pPr>
            <w:r>
              <w:rPr>
                <w:sz w:val="17"/>
              </w:rPr>
            </w:r>
            <w:r>
              <w:rPr>
                <w:sz w:val="17"/>
              </w:rPr>
              <w:t>Very large / Large / Medium / Small / Very small</w:t>
            </w:r>
          </w:p>
        </w:tc>
      </w:tr>
      <w:tr>
        <w:tc>
          <w:tcPr>
            <w:tcW w:type="dxa" w:w="2550"/>
          </w:tcPr>
          <w:p>
            <w:pPr>
              <w:spacing w:after="0"/>
            </w:pPr>
            <w:r>
              <w:rPr>
                <w:sz w:val="17"/>
              </w:rPr>
            </w:r>
            <w:r>
              <w:rPr>
                <w:sz w:val="17"/>
              </w:rPr>
              <w:t>5</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To reach my financial goal I prefer an investment which is safe and grows slowly but steadily, even if it means lower growth overall.</w:t>
            </w:r>
          </w:p>
        </w:tc>
        <w:tc>
          <w:tcPr>
            <w:tcW w:type="dxa" w:w="2550"/>
          </w:tcPr>
          <w:p>
            <w:pPr>
              <w:spacing w:after="0"/>
            </w:pPr>
            <w:r>
              <w:rPr>
                <w:sz w:val="17"/>
              </w:rPr>
            </w:r>
            <w:r>
              <w:rPr>
                <w:sz w:val="17"/>
              </w:rPr>
              <w:t>Agree scale</w:t>
            </w:r>
          </w:p>
        </w:tc>
      </w:tr>
      <w:tr>
        <w:tc>
          <w:tcPr>
            <w:tcW w:type="dxa" w:w="2550"/>
          </w:tcPr>
          <w:p>
            <w:pPr>
              <w:spacing w:after="0"/>
            </w:pPr>
            <w:r>
              <w:rPr>
                <w:sz w:val="17"/>
              </w:rPr>
            </w:r>
            <w:r>
              <w:rPr>
                <w:sz w:val="17"/>
              </w:rPr>
              <w:t>6</w:t>
            </w:r>
          </w:p>
        </w:tc>
        <w:tc>
          <w:tcPr>
            <w:tcW w:type="dxa" w:w="2550"/>
          </w:tcPr>
          <w:p>
            <w:pPr>
              <w:spacing w:after="0"/>
            </w:pPr>
            <w:r>
              <w:rPr>
                <w:sz w:val="17"/>
              </w:rPr>
            </w:r>
            <w:r>
              <w:rPr>
                <w:sz w:val="17"/>
              </w:rPr>
              <w:t>Emotion</w:t>
            </w:r>
          </w:p>
        </w:tc>
        <w:tc>
          <w:tcPr>
            <w:tcW w:type="dxa" w:w="2550"/>
          </w:tcPr>
          <w:p>
            <w:pPr>
              <w:spacing w:after="0"/>
            </w:pPr>
            <w:r>
              <w:rPr>
                <w:sz w:val="17"/>
              </w:rPr>
            </w:r>
            <w:r>
              <w:rPr>
                <w:sz w:val="17"/>
              </w:rPr>
              <w:t>I am looking for high investment growth. I am willing to accept the possibility of greater losses to achieve this.</w:t>
            </w:r>
          </w:p>
        </w:tc>
        <w:tc>
          <w:tcPr>
            <w:tcW w:type="dxa" w:w="2550"/>
          </w:tcPr>
          <w:p>
            <w:pPr>
              <w:spacing w:after="0"/>
            </w:pPr>
            <w:r>
              <w:rPr>
                <w:sz w:val="17"/>
              </w:rPr>
            </w:r>
            <w:r>
              <w:rPr>
                <w:sz w:val="17"/>
              </w:rPr>
              <w:t>Agree scale</w:t>
            </w:r>
          </w:p>
        </w:tc>
      </w:tr>
      <w:tr>
        <w:tc>
          <w:tcPr>
            <w:tcW w:type="dxa" w:w="2550"/>
          </w:tcPr>
          <w:p>
            <w:pPr>
              <w:spacing w:after="0"/>
            </w:pPr>
            <w:r>
              <w:rPr>
                <w:sz w:val="17"/>
              </w:rPr>
            </w:r>
            <w:r>
              <w:rPr>
                <w:sz w:val="17"/>
              </w:rPr>
              <w:t>7</w:t>
            </w:r>
          </w:p>
        </w:tc>
        <w:tc>
          <w:tcPr>
            <w:tcW w:type="dxa" w:w="2550"/>
          </w:tcPr>
          <w:p>
            <w:pPr>
              <w:spacing w:after="0"/>
            </w:pPr>
            <w:r>
              <w:rPr>
                <w:sz w:val="17"/>
              </w:rPr>
            </w:r>
            <w:r>
              <w:rPr>
                <w:sz w:val="17"/>
              </w:rPr>
              <w:t>Scenario</w:t>
            </w:r>
          </w:p>
        </w:tc>
        <w:tc>
          <w:tcPr>
            <w:tcW w:type="dxa" w:w="2550"/>
          </w:tcPr>
          <w:p>
            <w:pPr>
              <w:spacing w:after="0"/>
            </w:pPr>
            <w:r>
              <w:rPr>
                <w:sz w:val="17"/>
              </w:rPr>
            </w:r>
            <w:r>
              <w:rPr>
                <w:sz w:val="17"/>
              </w:rPr>
              <w:t>If you had money to invest, how much would you be willing to place in an investment with possible high returns but a similar chance of losing some of your money?</w:t>
            </w:r>
          </w:p>
        </w:tc>
        <w:tc>
          <w:tcPr>
            <w:tcW w:type="dxa" w:w="2550"/>
          </w:tcPr>
          <w:p>
            <w:pPr>
              <w:spacing w:after="0"/>
            </w:pPr>
            <w:r>
              <w:rPr>
                <w:sz w:val="17"/>
              </w:rPr>
            </w:r>
            <w:r>
              <w:rPr>
                <w:sz w:val="17"/>
              </w:rPr>
              <w:t>All of it / More than half / Half / Less than half / Very little, if any</w:t>
            </w:r>
          </w:p>
        </w:tc>
      </w:tr>
      <w:tr>
        <w:tc>
          <w:tcPr>
            <w:tcW w:type="dxa" w:w="2550"/>
          </w:tcPr>
          <w:p>
            <w:pPr>
              <w:spacing w:after="0"/>
            </w:pPr>
            <w:r>
              <w:rPr>
                <w:sz w:val="17"/>
              </w:rPr>
            </w:r>
            <w:r>
              <w:rPr>
                <w:sz w:val="17"/>
              </w:rPr>
              <w:t>8</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How do you think a friend who knows you well would describe your attitude to taking financial risks?</w:t>
            </w:r>
          </w:p>
        </w:tc>
        <w:tc>
          <w:tcPr>
            <w:tcW w:type="dxa" w:w="2550"/>
          </w:tcPr>
          <w:p>
            <w:pPr>
              <w:spacing w:after="0"/>
            </w:pPr>
            <w:r>
              <w:rPr>
                <w:sz w:val="17"/>
              </w:rPr>
            </w:r>
            <w:r>
              <w:rPr>
                <w:sz w:val="17"/>
              </w:rPr>
              <w:t>Daring / Sometimes daring / A thoughtful risk taker / Careful / Very cautious and risk averse</w:t>
            </w:r>
          </w:p>
        </w:tc>
      </w:tr>
      <w:tr>
        <w:tc>
          <w:tcPr>
            <w:tcW w:type="dxa" w:w="2550"/>
          </w:tcPr>
          <w:p>
            <w:pPr>
              <w:spacing w:after="0"/>
            </w:pPr>
            <w:r>
              <w:rPr>
                <w:sz w:val="17"/>
              </w:rPr>
            </w:r>
            <w:r>
              <w:rPr>
                <w:sz w:val="17"/>
              </w:rPr>
              <w:t>9</w:t>
            </w:r>
          </w:p>
        </w:tc>
        <w:tc>
          <w:tcPr>
            <w:tcW w:type="dxa" w:w="2550"/>
          </w:tcPr>
          <w:p>
            <w:pPr>
              <w:spacing w:after="0"/>
            </w:pPr>
            <w:r>
              <w:rPr>
                <w:sz w:val="17"/>
              </w:rPr>
            </w:r>
            <w:r>
              <w:rPr>
                <w:sz w:val="17"/>
              </w:rPr>
              <w:t>Emotion</w:t>
            </w:r>
          </w:p>
        </w:tc>
        <w:tc>
          <w:tcPr>
            <w:tcW w:type="dxa" w:w="2550"/>
          </w:tcPr>
          <w:p>
            <w:pPr>
              <w:spacing w:after="0"/>
            </w:pPr>
            <w:r>
              <w:rPr>
                <w:sz w:val="17"/>
              </w:rPr>
            </w:r>
            <w:r>
              <w:rPr>
                <w:sz w:val="17"/>
              </w:rPr>
              <w:t>If you had picked an investment with potential for large gains but also the risk of large losses, how would you feel?</w:t>
            </w:r>
          </w:p>
        </w:tc>
        <w:tc>
          <w:tcPr>
            <w:tcW w:type="dxa" w:w="2550"/>
          </w:tcPr>
          <w:p>
            <w:pPr>
              <w:spacing w:after="0"/>
            </w:pPr>
            <w:r>
              <w:rPr>
                <w:sz w:val="17"/>
              </w:rPr>
            </w:r>
            <w:r>
              <w:rPr>
                <w:sz w:val="17"/>
              </w:rPr>
              <w:t>Panicked and very uncomfortable / Quite uneasy / A little concerned / Accepting of the possible highs and lows / Excited by the potential for gain</w:t>
            </w:r>
          </w:p>
        </w:tc>
      </w:tr>
      <w:tr>
        <w:tc>
          <w:tcPr>
            <w:tcW w:type="dxa" w:w="2550"/>
          </w:tcPr>
          <w:p>
            <w:pPr>
              <w:spacing w:after="0"/>
            </w:pPr>
            <w:r>
              <w:rPr>
                <w:sz w:val="17"/>
              </w:rPr>
            </w:r>
            <w:r>
              <w:rPr>
                <w:sz w:val="17"/>
              </w:rPr>
              <w:t>10</w:t>
            </w:r>
          </w:p>
        </w:tc>
        <w:tc>
          <w:tcPr>
            <w:tcW w:type="dxa" w:w="2550"/>
          </w:tcPr>
          <w:p>
            <w:pPr>
              <w:spacing w:after="0"/>
            </w:pPr>
            <w:r>
              <w:rPr>
                <w:sz w:val="17"/>
              </w:rPr>
            </w:r>
            <w:r>
              <w:rPr>
                <w:sz w:val="17"/>
              </w:rPr>
              <w:t>Scenario</w:t>
            </w:r>
          </w:p>
        </w:tc>
        <w:tc>
          <w:tcPr>
            <w:tcW w:type="dxa" w:w="2550"/>
          </w:tcPr>
          <w:p>
            <w:pPr>
              <w:spacing w:after="0"/>
            </w:pPr>
            <w:r>
              <w:rPr>
                <w:sz w:val="17"/>
              </w:rPr>
            </w:r>
            <w:r>
              <w:rPr>
                <w:sz w:val="17"/>
              </w:rPr>
              <w:t>Imagine you have money to invest and a choice of two products, which would you choose?</w:t>
            </w:r>
          </w:p>
        </w:tc>
        <w:tc>
          <w:tcPr>
            <w:tcW w:type="dxa" w:w="2550"/>
          </w:tcPr>
          <w:p>
            <w:pPr>
              <w:spacing w:after="0"/>
            </w:pPr>
            <w:r>
              <w:rPr>
                <w:sz w:val="17"/>
              </w:rPr>
            </w:r>
            <w:r>
              <w:rPr>
                <w:sz w:val="17"/>
              </w:rPr>
              <w:t>Low average return, almost no risk of loss / Higher average return, some risk of losing part of the investment / A mixture of the two</w:t>
            </w:r>
          </w:p>
        </w:tc>
      </w:tr>
      <w:tr>
        <w:tc>
          <w:tcPr>
            <w:tcW w:type="dxa" w:w="2550"/>
          </w:tcPr>
          <w:p>
            <w:pPr>
              <w:spacing w:after="0"/>
            </w:pPr>
            <w:r>
              <w:rPr>
                <w:sz w:val="17"/>
              </w:rPr>
            </w:r>
            <w:r>
              <w:rPr>
                <w:sz w:val="17"/>
              </w:rPr>
              <w:t>11</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I would prefer small certain gains to large uncertain ones.</w:t>
            </w:r>
          </w:p>
        </w:tc>
        <w:tc>
          <w:tcPr>
            <w:tcW w:type="dxa" w:w="2550"/>
          </w:tcPr>
          <w:p>
            <w:pPr>
              <w:spacing w:after="0"/>
            </w:pPr>
            <w:r>
              <w:rPr>
                <w:sz w:val="17"/>
              </w:rPr>
            </w:r>
            <w:r>
              <w:rPr>
                <w:sz w:val="17"/>
              </w:rPr>
              <w:t>Agree scale</w:t>
            </w:r>
          </w:p>
        </w:tc>
      </w:tr>
      <w:tr>
        <w:tc>
          <w:tcPr>
            <w:tcW w:type="dxa" w:w="2550"/>
          </w:tcPr>
          <w:p>
            <w:pPr>
              <w:spacing w:after="0"/>
            </w:pPr>
            <w:r>
              <w:rPr>
                <w:sz w:val="17"/>
              </w:rPr>
            </w:r>
            <w:r>
              <w:rPr>
                <w:sz w:val="17"/>
              </w:rPr>
              <w:t>12</w:t>
            </w:r>
          </w:p>
        </w:tc>
        <w:tc>
          <w:tcPr>
            <w:tcW w:type="dxa" w:w="2550"/>
          </w:tcPr>
          <w:p>
            <w:pPr>
              <w:spacing w:after="0"/>
            </w:pPr>
            <w:r>
              <w:rPr>
                <w:sz w:val="17"/>
              </w:rPr>
            </w:r>
            <w:r>
              <w:rPr>
                <w:sz w:val="17"/>
              </w:rPr>
              <w:t>Emotion</w:t>
            </w:r>
          </w:p>
        </w:tc>
        <w:tc>
          <w:tcPr>
            <w:tcW w:type="dxa" w:w="2550"/>
          </w:tcPr>
          <w:p>
            <w:pPr>
              <w:spacing w:after="0"/>
            </w:pPr>
            <w:r>
              <w:rPr>
                <w:sz w:val="17"/>
              </w:rPr>
            </w:r>
            <w:r>
              <w:rPr>
                <w:sz w:val="17"/>
              </w:rPr>
              <w:t>When considering a major financial decision, which statement BEST describes how you think about possible losses or gains?</w:t>
            </w:r>
          </w:p>
        </w:tc>
        <w:tc>
          <w:tcPr>
            <w:tcW w:type="dxa" w:w="2550"/>
          </w:tcPr>
          <w:p>
            <w:pPr>
              <w:spacing w:after="0"/>
            </w:pPr>
            <w:r>
              <w:rPr>
                <w:sz w:val="17"/>
              </w:rPr>
            </w:r>
            <w:r>
              <w:rPr>
                <w:sz w:val="17"/>
              </w:rPr>
              <w:t>I'm excited about the possible gains / I'm optimistic about possible gains / I think about both gains and losses / I am conscious of the possible losses / I worry about the possible losses</w:t>
            </w:r>
          </w:p>
        </w:tc>
      </w:tr>
      <w:tr>
        <w:tc>
          <w:tcPr>
            <w:tcW w:type="dxa" w:w="2550"/>
          </w:tcPr>
          <w:p>
            <w:pPr>
              <w:spacing w:after="0"/>
            </w:pPr>
            <w:r>
              <w:rPr>
                <w:sz w:val="17"/>
              </w:rPr>
            </w:r>
            <w:r>
              <w:rPr>
                <w:sz w:val="17"/>
              </w:rPr>
              <w:t>13</w:t>
            </w:r>
          </w:p>
        </w:tc>
        <w:tc>
          <w:tcPr>
            <w:tcW w:type="dxa" w:w="2550"/>
          </w:tcPr>
          <w:p>
            <w:pPr>
              <w:spacing w:after="0"/>
            </w:pPr>
            <w:r>
              <w:rPr>
                <w:sz w:val="17"/>
              </w:rPr>
            </w:r>
            <w:r>
              <w:rPr>
                <w:sz w:val="17"/>
              </w:rPr>
              <w:t>Self-assessment</w:t>
            </w:r>
          </w:p>
        </w:tc>
        <w:tc>
          <w:tcPr>
            <w:tcW w:type="dxa" w:w="2550"/>
          </w:tcPr>
          <w:p>
            <w:pPr>
              <w:spacing w:after="0"/>
            </w:pPr>
            <w:r>
              <w:rPr>
                <w:sz w:val="17"/>
              </w:rPr>
            </w:r>
            <w:r>
              <w:rPr>
                <w:sz w:val="17"/>
              </w:rPr>
              <w:t>I want my investment money to be safe even if it means lower returns.</w:t>
            </w:r>
          </w:p>
        </w:tc>
        <w:tc>
          <w:tcPr>
            <w:tcW w:type="dxa" w:w="2550"/>
          </w:tcPr>
          <w:p>
            <w:pPr>
              <w:spacing w:after="0"/>
            </w:pPr>
            <w:r>
              <w:rPr>
                <w:sz w:val="17"/>
              </w:rPr>
            </w:r>
            <w:r>
              <w:rPr>
                <w:sz w:val="17"/>
              </w:rPr>
              <w:t>Agree scale</w:t>
            </w:r>
          </w:p>
        </w:tc>
      </w:tr>
    </w:tbl>
    <w:p/>
    <w:p>
      <w:r>
        <w:t xml:space="preserve">Optional sustainability (IDD/SFDR) questions – </w:t>
      </w:r>
      <w:r>
        <w:rPr>
          <w:b/>
        </w:rPr>
        <w:t>not part of the risk score</w:t>
      </w:r>
      <w:r>
        <w:t>:</w:t>
      </w:r>
    </w:p>
    <w:p>
      <w:pPr>
        <w:pStyle w:val="ListNumber"/>
      </w:pPr>
      <w:r>
        <w:t>Invest in "environmentally sustainable investments" (EU Taxonomy)? Yes/No + minimum %.</w:t>
      </w:r>
    </w:p>
    <w:p>
      <w:pPr>
        <w:pStyle w:val="ListNumber"/>
      </w:pPr>
      <w:r>
        <w:t>Invest in "sustainable investments" (SFDR)? Yes/No + minimum %.</w:t>
      </w:r>
    </w:p>
    <w:p>
      <w:pPr>
        <w:pStyle w:val="ListNumber"/>
      </w:pPr>
      <w:r>
        <w:t>Invest in assets that reduce negative environmental impact ("just avoid harm")? Yes/No.</w:t>
      </w:r>
    </w:p>
    <w:p>
      <w:pPr>
        <w:pStyle w:val="Heading3"/>
      </w:pPr>
      <w:r>
        <w:t>Logic (stated vs inferred)</w:t>
      </w:r>
    </w:p>
    <w:p>
      <w:r>
        <w:t xml:space="preserve">Stated by Standard Life: each answer gets a score; scores are totalled and compared to a scorecard; result is one of </w:t>
      </w:r>
      <w:r>
        <w:rPr>
          <w:b/>
        </w:rPr>
        <w:t>five categories</w:t>
      </w:r>
      <w:r>
        <w:t xml:space="preserve"> – Low, Low-Medium, Medium, Medium-High, High. EV also shows where within the band the client sits. The guide gives the ESMA mapping:</w:t>
      </w:r>
    </w:p>
    <w:tbl>
      <w:tblPr>
        <w:tblStyle w:val="TableGrid"/>
        <w:tblW w:type="auto" w:w="0"/>
        <w:tblLook w:firstColumn="1" w:firstRow="1" w:lastColumn="0" w:lastRow="0" w:noHBand="0" w:noVBand="1" w:val="04A0"/>
      </w:tblPr>
      <w:tblGrid>
        <w:gridCol w:w="5100"/>
        <w:gridCol w:w="5100"/>
      </w:tblGrid>
      <w:tr>
        <w:tc>
          <w:tcPr>
            <w:tcW w:type="dxa" w:w="5100"/>
            <w:shd w:val="clear" w:fill="003781"/>
          </w:tcPr>
          <w:p>
            <w:pPr>
              <w:spacing w:after="0"/>
            </w:pPr>
            <w:r>
              <w:rPr>
                <w:b/>
                <w:color w:val="FFFFFF"/>
                <w:sz w:val="17"/>
              </w:rPr>
            </w:r>
            <w:r>
              <w:rPr>
                <w:b/>
                <w:color w:val="FFFFFF"/>
                <w:sz w:val="17"/>
              </w:rPr>
              <w:t>EV category</w:t>
            </w:r>
          </w:p>
        </w:tc>
        <w:tc>
          <w:tcPr>
            <w:tcW w:type="dxa" w:w="5100"/>
            <w:shd w:val="clear" w:fill="003781"/>
          </w:tcPr>
          <w:p>
            <w:pPr>
              <w:spacing w:after="0"/>
            </w:pPr>
            <w:r>
              <w:rPr>
                <w:b/>
                <w:color w:val="FFFFFF"/>
                <w:sz w:val="17"/>
              </w:rPr>
            </w:r>
            <w:r>
              <w:rPr>
                <w:b/>
                <w:color w:val="FFFFFF"/>
                <w:sz w:val="17"/>
              </w:rPr>
              <w:t>ESMA 1–7</w:t>
            </w:r>
          </w:p>
        </w:tc>
      </w:tr>
      <w:tr>
        <w:tc>
          <w:tcPr>
            <w:tcW w:type="dxa" w:w="5100"/>
          </w:tcPr>
          <w:p>
            <w:pPr>
              <w:spacing w:after="0"/>
            </w:pPr>
            <w:r>
              <w:rPr>
                <w:sz w:val="17"/>
              </w:rPr>
            </w:r>
            <w:r>
              <w:rPr>
                <w:sz w:val="17"/>
              </w:rPr>
              <w:t>Low</w:t>
            </w:r>
          </w:p>
        </w:tc>
        <w:tc>
          <w:tcPr>
            <w:tcW w:type="dxa" w:w="5100"/>
          </w:tcPr>
          <w:p>
            <w:pPr>
              <w:spacing w:after="0"/>
            </w:pPr>
            <w:r>
              <w:rPr>
                <w:sz w:val="17"/>
              </w:rPr>
            </w:r>
            <w:r>
              <w:rPr>
                <w:sz w:val="17"/>
              </w:rPr>
              <w:t>1, 2</w:t>
            </w:r>
          </w:p>
        </w:tc>
      </w:tr>
      <w:tr>
        <w:tc>
          <w:tcPr>
            <w:tcW w:type="dxa" w:w="5100"/>
          </w:tcPr>
          <w:p>
            <w:pPr>
              <w:spacing w:after="0"/>
            </w:pPr>
            <w:r>
              <w:rPr>
                <w:sz w:val="17"/>
              </w:rPr>
            </w:r>
            <w:r>
              <w:rPr>
                <w:sz w:val="17"/>
              </w:rPr>
              <w:t>Low-Medium</w:t>
            </w:r>
          </w:p>
        </w:tc>
        <w:tc>
          <w:tcPr>
            <w:tcW w:type="dxa" w:w="5100"/>
          </w:tcPr>
          <w:p>
            <w:pPr>
              <w:spacing w:after="0"/>
            </w:pPr>
            <w:r>
              <w:rPr>
                <w:sz w:val="17"/>
              </w:rPr>
            </w:r>
            <w:r>
              <w:rPr>
                <w:sz w:val="17"/>
              </w:rPr>
              <w:t>3</w:t>
            </w:r>
          </w:p>
        </w:tc>
      </w:tr>
      <w:tr>
        <w:tc>
          <w:tcPr>
            <w:tcW w:type="dxa" w:w="5100"/>
          </w:tcPr>
          <w:p>
            <w:pPr>
              <w:spacing w:after="0"/>
            </w:pPr>
            <w:r>
              <w:rPr>
                <w:sz w:val="17"/>
              </w:rPr>
            </w:r>
            <w:r>
              <w:rPr>
                <w:sz w:val="17"/>
              </w:rPr>
              <w:t>Medium</w:t>
            </w:r>
          </w:p>
        </w:tc>
        <w:tc>
          <w:tcPr>
            <w:tcW w:type="dxa" w:w="5100"/>
          </w:tcPr>
          <w:p>
            <w:pPr>
              <w:spacing w:after="0"/>
            </w:pPr>
            <w:r>
              <w:rPr>
                <w:sz w:val="17"/>
              </w:rPr>
            </w:r>
            <w:r>
              <w:rPr>
                <w:sz w:val="17"/>
              </w:rPr>
              <w:t>4</w:t>
            </w:r>
          </w:p>
        </w:tc>
      </w:tr>
      <w:tr>
        <w:tc>
          <w:tcPr>
            <w:tcW w:type="dxa" w:w="5100"/>
          </w:tcPr>
          <w:p>
            <w:pPr>
              <w:spacing w:after="0"/>
            </w:pPr>
            <w:r>
              <w:rPr>
                <w:sz w:val="17"/>
              </w:rPr>
            </w:r>
            <w:r>
              <w:rPr>
                <w:sz w:val="17"/>
              </w:rPr>
              <w:t>Medium-High</w:t>
            </w:r>
          </w:p>
        </w:tc>
        <w:tc>
          <w:tcPr>
            <w:tcW w:type="dxa" w:w="5100"/>
          </w:tcPr>
          <w:p>
            <w:pPr>
              <w:spacing w:after="0"/>
            </w:pPr>
            <w:r>
              <w:rPr>
                <w:sz w:val="17"/>
              </w:rPr>
            </w:r>
            <w:r>
              <w:rPr>
                <w:sz w:val="17"/>
              </w:rPr>
              <w:t>5</w:t>
            </w:r>
          </w:p>
        </w:tc>
      </w:tr>
      <w:tr>
        <w:tc>
          <w:tcPr>
            <w:tcW w:type="dxa" w:w="5100"/>
          </w:tcPr>
          <w:p>
            <w:pPr>
              <w:spacing w:after="0"/>
            </w:pPr>
            <w:r>
              <w:rPr>
                <w:sz w:val="17"/>
              </w:rPr>
            </w:r>
            <w:r>
              <w:rPr>
                <w:sz w:val="17"/>
              </w:rPr>
              <w:t>High</w:t>
            </w:r>
          </w:p>
        </w:tc>
        <w:tc>
          <w:tcPr>
            <w:tcW w:type="dxa" w:w="5100"/>
          </w:tcPr>
          <w:p>
            <w:pPr>
              <w:spacing w:after="0"/>
            </w:pPr>
            <w:r>
              <w:rPr>
                <w:sz w:val="17"/>
              </w:rPr>
            </w:r>
            <w:r>
              <w:rPr>
                <w:sz w:val="17"/>
              </w:rPr>
              <w:t>6, 7</w:t>
            </w:r>
          </w:p>
        </w:tc>
      </w:tr>
    </w:tbl>
    <w:p/>
    <w:p>
      <w:r>
        <w:t xml:space="preserve">Not shown: band thresholds. </w:t>
      </w:r>
      <w:r>
        <w:rPr>
          <w:b/>
        </w:rPr>
        <w:t>Inference:</w:t>
      </w:r>
      <w:r>
        <w:t xml:space="preserve"> because the questions and options are identical to Irish Life's, the item scores are almost certainly the same as Irish Life's (section 3), with the two dropped questions removed. The raw total would run </w:t>
      </w:r>
      <w:r>
        <w:rPr>
          <w:b/>
        </w:rPr>
        <w:t>13–63</w:t>
      </w:r>
      <w:r>
        <w:t xml:space="preserve"> (twelve 5-point items + the 3-option Q10). The five bands are then probably a coarsening of Irish Life's seven (Low = Irish Life's levels 1–2, Low-Medium = 3, Medium = 4, Medium-High = 5, High = 6–7), with cut-offs rescaled for the shorter test. Exact cut-offs cannot be recovered without EV's scorecard; a defensible approximation is to scale Irish Life's thresholds proportionally (see section 4).</w:t>
      </w:r>
    </w:p>
    <w:p>
      <w:r>
        <w:t>Limitations Standard Life states: excludes people unwilling to take any capital risk; ignores capacity for loss, time horizon and age; inconsistent answers need discussion; result is a point-in-time measure.</w:t>
      </w:r>
    </w:p>
    <w:p>
      <w:pPr>
        <w:pStyle w:val="Heading2"/>
      </w:pPr>
      <w:r>
        <w:t>3. Irish Life – Risk Profiler (15 questions)</w:t>
      </w:r>
    </w:p>
    <w:p>
      <w:r>
        <w:t>Source: the tool's own JSON (</w:t>
      </w:r>
      <w:r>
        <w:rPr>
          <w:rFonts w:ascii="Consolas" w:hAnsi="Consolas"/>
          <w:sz w:val="18"/>
        </w:rPr>
        <w:t>ajaxGetSurveryData.json</w:t>
      </w:r>
      <w:r>
        <w:t xml:space="preserve"> for questions, </w:t>
      </w:r>
      <w:r>
        <w:rPr>
          <w:rFonts w:ascii="Consolas" w:hAnsi="Consolas"/>
          <w:sz w:val="18"/>
        </w:rPr>
        <w:t>ajaxGetSurveryConfig.json</w:t>
      </w:r>
      <w:r>
        <w:t xml:space="preserve"> for scores and bands). Title in the data: "Irish Life Risk Profiler". Host page is an Invesco demo site.</w:t>
      </w:r>
    </w:p>
    <w:p>
      <w:pPr>
        <w:pStyle w:val="Heading3"/>
      </w:pPr>
      <w:r>
        <w:t>Scoring</w:t>
      </w:r>
    </w:p>
    <w:p>
      <w:r>
        <w:t>Score per question is the position of the answer on the scale. For "risk-positive" statements (more adventurous = higher score) the scale is 5→1 down the list; for "safety" statements (Q5, Q6, Q13, Q15) it is reversed so agreeing with safety scores low.</w:t>
      </w:r>
    </w:p>
    <w:tbl>
      <w:tblPr>
        <w:tblStyle w:val="TableGrid"/>
        <w:tblW w:type="auto" w:w="0"/>
        <w:tblLook w:firstColumn="1" w:firstRow="1" w:lastColumn="0" w:lastRow="0" w:noHBand="0" w:noVBand="1" w:val="04A0"/>
      </w:tblPr>
      <w:tblGrid>
        <w:gridCol w:w="3400"/>
        <w:gridCol w:w="3400"/>
        <w:gridCol w:w="3400"/>
      </w:tblGrid>
      <w:tr>
        <w:tc>
          <w:tcPr>
            <w:tcW w:type="dxa" w:w="3400"/>
            <w:shd w:val="clear" w:fill="003781"/>
          </w:tcPr>
          <w:p>
            <w:pPr>
              <w:spacing w:after="0"/>
            </w:pPr>
            <w:r>
              <w:rPr>
                <w:b/>
                <w:color w:val="FFFFFF"/>
                <w:sz w:val="17"/>
              </w:rPr>
            </w:r>
            <w:r>
              <w:rPr>
                <w:b/>
                <w:color w:val="FFFFFF"/>
                <w:sz w:val="17"/>
              </w:rPr>
              <w:t>#</w:t>
            </w:r>
          </w:p>
        </w:tc>
        <w:tc>
          <w:tcPr>
            <w:tcW w:type="dxa" w:w="3400"/>
            <w:shd w:val="clear" w:fill="003781"/>
          </w:tcPr>
          <w:p>
            <w:pPr>
              <w:spacing w:after="0"/>
            </w:pPr>
            <w:r>
              <w:rPr>
                <w:b/>
                <w:color w:val="FFFFFF"/>
                <w:sz w:val="17"/>
              </w:rPr>
            </w:r>
            <w:r>
              <w:rPr>
                <w:b/>
                <w:color w:val="FFFFFF"/>
                <w:sz w:val="17"/>
              </w:rPr>
              <w:t>Question</w:t>
            </w:r>
          </w:p>
        </w:tc>
        <w:tc>
          <w:tcPr>
            <w:tcW w:type="dxa" w:w="3400"/>
            <w:shd w:val="clear" w:fill="003781"/>
          </w:tcPr>
          <w:p>
            <w:pPr>
              <w:spacing w:after="0"/>
            </w:pPr>
            <w:r>
              <w:rPr>
                <w:b/>
                <w:color w:val="FFFFFF"/>
                <w:sz w:val="17"/>
              </w:rPr>
            </w:r>
            <w:r>
              <w:rPr>
                <w:b/>
                <w:color w:val="FFFFFF"/>
                <w:sz w:val="17"/>
              </w:rPr>
              <w:t>Option → score</w:t>
            </w:r>
          </w:p>
        </w:tc>
      </w:tr>
      <w:tr>
        <w:tc>
          <w:tcPr>
            <w:tcW w:type="dxa" w:w="3400"/>
          </w:tcPr>
          <w:p>
            <w:pPr>
              <w:spacing w:after="0"/>
            </w:pPr>
            <w:r>
              <w:rPr>
                <w:sz w:val="17"/>
              </w:rPr>
            </w:r>
            <w:r>
              <w:rPr>
                <w:sz w:val="17"/>
              </w:rPr>
              <w:t>1</w:t>
            </w:r>
          </w:p>
        </w:tc>
        <w:tc>
          <w:tcPr>
            <w:tcW w:type="dxa" w:w="3400"/>
          </w:tcPr>
          <w:p>
            <w:pPr>
              <w:spacing w:after="0"/>
            </w:pPr>
            <w:r>
              <w:rPr>
                <w:sz w:val="17"/>
              </w:rPr>
            </w:r>
            <w:r>
              <w:rPr>
                <w:sz w:val="17"/>
              </w:rPr>
              <w:t>I would enjoy exploring investment opportunities for my money.</w:t>
            </w:r>
          </w:p>
        </w:tc>
        <w:tc>
          <w:tcPr>
            <w:tcW w:type="dxa" w:w="3400"/>
          </w:tcPr>
          <w:p>
            <w:pPr>
              <w:spacing w:after="0"/>
            </w:pPr>
            <w:r>
              <w:rPr>
                <w:sz w:val="17"/>
              </w:rPr>
            </w:r>
            <w:r>
              <w:rPr>
                <w:sz w:val="17"/>
              </w:rPr>
              <w:t>Strongly agree 5 · Tend to agree 4 · In between 3 · Tend to disagree 2 · Strongly disagree 1</w:t>
            </w:r>
          </w:p>
        </w:tc>
      </w:tr>
      <w:tr>
        <w:tc>
          <w:tcPr>
            <w:tcW w:type="dxa" w:w="3400"/>
          </w:tcPr>
          <w:p>
            <w:pPr>
              <w:spacing w:after="0"/>
            </w:pPr>
            <w:r>
              <w:rPr>
                <w:sz w:val="17"/>
              </w:rPr>
            </w:r>
            <w:r>
              <w:rPr>
                <w:sz w:val="17"/>
              </w:rPr>
              <w:t>2</w:t>
            </w:r>
          </w:p>
        </w:tc>
        <w:tc>
          <w:tcPr>
            <w:tcW w:type="dxa" w:w="3400"/>
          </w:tcPr>
          <w:p>
            <w:pPr>
              <w:spacing w:after="0"/>
            </w:pPr>
            <w:r>
              <w:rPr>
                <w:sz w:val="17"/>
              </w:rPr>
            </w:r>
            <w:r>
              <w:rPr>
                <w:sz w:val="17"/>
              </w:rPr>
              <w:t>I would go for the best possible return even if there were risk involved.</w:t>
            </w:r>
          </w:p>
        </w:tc>
        <w:tc>
          <w:tcPr>
            <w:tcW w:type="dxa" w:w="3400"/>
          </w:tcPr>
          <w:p>
            <w:pPr>
              <w:spacing w:after="0"/>
            </w:pPr>
            <w:r>
              <w:rPr>
                <w:sz w:val="17"/>
              </w:rPr>
            </w:r>
            <w:r>
              <w:rPr>
                <w:sz w:val="17"/>
              </w:rPr>
              <w:t>Always 5 · Usually 4 · Sometimes 3 · Rarely 2 · Never 1</w:t>
            </w:r>
          </w:p>
        </w:tc>
      </w:tr>
      <w:tr>
        <w:tc>
          <w:tcPr>
            <w:tcW w:type="dxa" w:w="3400"/>
          </w:tcPr>
          <w:p>
            <w:pPr>
              <w:spacing w:after="0"/>
            </w:pPr>
            <w:r>
              <w:rPr>
                <w:sz w:val="17"/>
              </w:rPr>
            </w:r>
            <w:r>
              <w:rPr>
                <w:sz w:val="17"/>
              </w:rPr>
              <w:t>3</w:t>
            </w:r>
          </w:p>
        </w:tc>
        <w:tc>
          <w:tcPr>
            <w:tcW w:type="dxa" w:w="3400"/>
          </w:tcPr>
          <w:p>
            <w:pPr>
              <w:spacing w:after="0"/>
            </w:pPr>
            <w:r>
              <w:rPr>
                <w:sz w:val="17"/>
              </w:rPr>
            </w:r>
            <w:r>
              <w:rPr>
                <w:sz w:val="17"/>
              </w:rPr>
              <w:t>How would you describe your typical attitude when making important financial decisions?</w:t>
            </w:r>
          </w:p>
        </w:tc>
        <w:tc>
          <w:tcPr>
            <w:tcW w:type="dxa" w:w="3400"/>
          </w:tcPr>
          <w:p>
            <w:pPr>
              <w:spacing w:after="0"/>
            </w:pPr>
            <w:r>
              <w:rPr>
                <w:sz w:val="17"/>
              </w:rPr>
            </w:r>
            <w:r>
              <w:rPr>
                <w:sz w:val="17"/>
              </w:rPr>
              <w:t>Very adventurous 5 · Fairly adventurous 4 · Average 3 · Fairly cautious 2 · Very cautious 1</w:t>
            </w:r>
          </w:p>
        </w:tc>
      </w:tr>
      <w:tr>
        <w:tc>
          <w:tcPr>
            <w:tcW w:type="dxa" w:w="3400"/>
          </w:tcPr>
          <w:p>
            <w:pPr>
              <w:spacing w:after="0"/>
            </w:pPr>
            <w:r>
              <w:rPr>
                <w:sz w:val="17"/>
              </w:rPr>
            </w:r>
            <w:r>
              <w:rPr>
                <w:sz w:val="17"/>
              </w:rPr>
              <w:t>4</w:t>
            </w:r>
          </w:p>
        </w:tc>
        <w:tc>
          <w:tcPr>
            <w:tcW w:type="dxa" w:w="3400"/>
          </w:tcPr>
          <w:p>
            <w:pPr>
              <w:spacing w:after="0"/>
            </w:pPr>
            <w:r>
              <w:rPr>
                <w:sz w:val="17"/>
              </w:rPr>
            </w:r>
            <w:r>
              <w:rPr>
                <w:sz w:val="17"/>
              </w:rPr>
              <w:t>What amount of risk do you feel you have taken with your past financial decisions?</w:t>
            </w:r>
          </w:p>
        </w:tc>
        <w:tc>
          <w:tcPr>
            <w:tcW w:type="dxa" w:w="3400"/>
          </w:tcPr>
          <w:p>
            <w:pPr>
              <w:spacing w:after="0"/>
            </w:pPr>
            <w:r>
              <w:rPr>
                <w:sz w:val="17"/>
              </w:rPr>
            </w:r>
            <w:r>
              <w:rPr>
                <w:sz w:val="17"/>
              </w:rPr>
              <w:t>Very large 5 · Large 4 · Medium 3 · Small 2 · Very small 1</w:t>
            </w:r>
          </w:p>
        </w:tc>
      </w:tr>
      <w:tr>
        <w:tc>
          <w:tcPr>
            <w:tcW w:type="dxa" w:w="3400"/>
          </w:tcPr>
          <w:p>
            <w:pPr>
              <w:spacing w:after="0"/>
            </w:pPr>
            <w:r>
              <w:rPr>
                <w:sz w:val="17"/>
              </w:rPr>
            </w:r>
            <w:r>
              <w:rPr>
                <w:sz w:val="17"/>
              </w:rPr>
              <w:t>5</w:t>
            </w:r>
          </w:p>
        </w:tc>
        <w:tc>
          <w:tcPr>
            <w:tcW w:type="dxa" w:w="3400"/>
          </w:tcPr>
          <w:p>
            <w:pPr>
              <w:spacing w:after="0"/>
            </w:pPr>
            <w:r>
              <w:rPr>
                <w:sz w:val="17"/>
              </w:rPr>
            </w:r>
            <w:r>
              <w:rPr>
                <w:sz w:val="17"/>
              </w:rPr>
              <w:t>To reach my financial goal I prefer an investment which is safe and grows slowly but steadily, even if it means lower growth overall.</w:t>
            </w:r>
          </w:p>
        </w:tc>
        <w:tc>
          <w:tcPr>
            <w:tcW w:type="dxa" w:w="3400"/>
          </w:tcPr>
          <w:p>
            <w:pPr>
              <w:spacing w:after="0"/>
            </w:pPr>
            <w:r>
              <w:rPr>
                <w:sz w:val="17"/>
              </w:rPr>
            </w:r>
            <w:r>
              <w:rPr>
                <w:sz w:val="17"/>
              </w:rPr>
              <w:t xml:space="preserve">Strongly agree </w:t>
            </w:r>
            <w:r>
              <w:rPr>
                <w:b/>
                <w:sz w:val="17"/>
              </w:rPr>
              <w:t>1</w:t>
            </w:r>
            <w:r>
              <w:rPr>
                <w:sz w:val="17"/>
              </w:rPr>
              <w:t xml:space="preserve"> · Tend to agree 2 · In between 3 · Tend to disagree 4 · Strongly disagree </w:t>
            </w:r>
            <w:r>
              <w:rPr>
                <w:b/>
                <w:sz w:val="17"/>
              </w:rPr>
              <w:t>5</w:t>
            </w:r>
          </w:p>
        </w:tc>
      </w:tr>
      <w:tr>
        <w:tc>
          <w:tcPr>
            <w:tcW w:type="dxa" w:w="3400"/>
          </w:tcPr>
          <w:p>
            <w:pPr>
              <w:spacing w:after="0"/>
            </w:pPr>
            <w:r>
              <w:rPr>
                <w:sz w:val="17"/>
              </w:rPr>
            </w:r>
            <w:r>
              <w:rPr>
                <w:sz w:val="17"/>
              </w:rPr>
              <w:t>6</w:t>
            </w:r>
          </w:p>
        </w:tc>
        <w:tc>
          <w:tcPr>
            <w:tcW w:type="dxa" w:w="3400"/>
          </w:tcPr>
          <w:p>
            <w:pPr>
              <w:spacing w:after="0"/>
            </w:pPr>
            <w:r>
              <w:rPr>
                <w:sz w:val="17"/>
              </w:rPr>
            </w:r>
            <w:r>
              <w:rPr>
                <w:sz w:val="17"/>
              </w:rPr>
              <w:t>When I consider investments that have an element of risk I feel quite anxious.</w:t>
            </w:r>
          </w:p>
        </w:tc>
        <w:tc>
          <w:tcPr>
            <w:tcW w:type="dxa" w:w="3400"/>
          </w:tcPr>
          <w:p>
            <w:pPr>
              <w:spacing w:after="0"/>
            </w:pPr>
            <w:r>
              <w:rPr>
                <w:sz w:val="17"/>
              </w:rPr>
            </w:r>
            <w:r>
              <w:rPr>
                <w:sz w:val="17"/>
              </w:rPr>
              <w:t xml:space="preserve">Strongly agree </w:t>
            </w:r>
            <w:r>
              <w:rPr>
                <w:b/>
                <w:sz w:val="17"/>
              </w:rPr>
              <w:t>1</w:t>
            </w:r>
            <w:r>
              <w:rPr>
                <w:sz w:val="17"/>
              </w:rPr>
              <w:t xml:space="preserve"> … Strongly disagree </w:t>
            </w:r>
            <w:r>
              <w:rPr>
                <w:b/>
                <w:sz w:val="17"/>
              </w:rPr>
              <w:t>5</w:t>
            </w:r>
          </w:p>
        </w:tc>
      </w:tr>
      <w:tr>
        <w:tc>
          <w:tcPr>
            <w:tcW w:type="dxa" w:w="3400"/>
          </w:tcPr>
          <w:p>
            <w:pPr>
              <w:spacing w:after="0"/>
            </w:pPr>
            <w:r>
              <w:rPr>
                <w:sz w:val="17"/>
              </w:rPr>
            </w:r>
            <w:r>
              <w:rPr>
                <w:sz w:val="17"/>
              </w:rPr>
              <w:t>7</w:t>
            </w:r>
          </w:p>
        </w:tc>
        <w:tc>
          <w:tcPr>
            <w:tcW w:type="dxa" w:w="3400"/>
          </w:tcPr>
          <w:p>
            <w:pPr>
              <w:spacing w:after="0"/>
            </w:pPr>
            <w:r>
              <w:rPr>
                <w:sz w:val="17"/>
              </w:rPr>
            </w:r>
            <w:r>
              <w:rPr>
                <w:sz w:val="17"/>
              </w:rPr>
              <w:t>Imagine that six months after investing, markets perform badly and your investment drops significantly. Reaction?</w:t>
            </w:r>
          </w:p>
        </w:tc>
        <w:tc>
          <w:tcPr>
            <w:tcW w:type="dxa" w:w="3400"/>
          </w:tcPr>
          <w:p>
            <w:pPr>
              <w:spacing w:after="0"/>
            </w:pPr>
            <w:r>
              <w:rPr>
                <w:sz w:val="17"/>
              </w:rPr>
            </w:r>
            <w:r>
              <w:rPr>
                <w:sz w:val="17"/>
              </w:rPr>
              <w:t>Transfer to a more secure product 1 · Monitor and wait 2 · Invest more at the lower price 3</w:t>
            </w:r>
          </w:p>
        </w:tc>
      </w:tr>
      <w:tr>
        <w:tc>
          <w:tcPr>
            <w:tcW w:type="dxa" w:w="3400"/>
          </w:tcPr>
          <w:p>
            <w:pPr>
              <w:spacing w:after="0"/>
            </w:pPr>
            <w:r>
              <w:rPr>
                <w:sz w:val="17"/>
              </w:rPr>
            </w:r>
            <w:r>
              <w:rPr>
                <w:sz w:val="17"/>
              </w:rPr>
              <w:t>8</w:t>
            </w:r>
          </w:p>
        </w:tc>
        <w:tc>
          <w:tcPr>
            <w:tcW w:type="dxa" w:w="3400"/>
          </w:tcPr>
          <w:p>
            <w:pPr>
              <w:spacing w:after="0"/>
            </w:pPr>
            <w:r>
              <w:rPr>
                <w:sz w:val="17"/>
              </w:rPr>
            </w:r>
            <w:r>
              <w:rPr>
                <w:sz w:val="17"/>
              </w:rPr>
              <w:t>I am looking for high investment growth. I am willing to accept the possibility of greater losses to achieve this.</w:t>
            </w:r>
          </w:p>
        </w:tc>
        <w:tc>
          <w:tcPr>
            <w:tcW w:type="dxa" w:w="3400"/>
          </w:tcPr>
          <w:p>
            <w:pPr>
              <w:spacing w:after="0"/>
            </w:pPr>
            <w:r>
              <w:rPr>
                <w:sz w:val="17"/>
              </w:rPr>
            </w:r>
            <w:r>
              <w:rPr>
                <w:sz w:val="17"/>
              </w:rPr>
              <w:t>Strongly agree 5 … Strongly disagree 1</w:t>
            </w:r>
          </w:p>
        </w:tc>
      </w:tr>
      <w:tr>
        <w:tc>
          <w:tcPr>
            <w:tcW w:type="dxa" w:w="3400"/>
          </w:tcPr>
          <w:p>
            <w:pPr>
              <w:spacing w:after="0"/>
            </w:pPr>
            <w:r>
              <w:rPr>
                <w:sz w:val="17"/>
              </w:rPr>
            </w:r>
            <w:r>
              <w:rPr>
                <w:sz w:val="17"/>
              </w:rPr>
              <w:t>9</w:t>
            </w:r>
          </w:p>
        </w:tc>
        <w:tc>
          <w:tcPr>
            <w:tcW w:type="dxa" w:w="3400"/>
          </w:tcPr>
          <w:p>
            <w:pPr>
              <w:spacing w:after="0"/>
            </w:pPr>
            <w:r>
              <w:rPr>
                <w:sz w:val="17"/>
              </w:rPr>
            </w:r>
            <w:r>
              <w:rPr>
                <w:sz w:val="17"/>
              </w:rPr>
              <w:t>How much would you place in an investment with possible high returns but a similar chance of losing some of your money?</w:t>
            </w:r>
          </w:p>
        </w:tc>
        <w:tc>
          <w:tcPr>
            <w:tcW w:type="dxa" w:w="3400"/>
          </w:tcPr>
          <w:p>
            <w:pPr>
              <w:spacing w:after="0"/>
            </w:pPr>
            <w:r>
              <w:rPr>
                <w:sz w:val="17"/>
              </w:rPr>
            </w:r>
            <w:r>
              <w:rPr>
                <w:sz w:val="17"/>
              </w:rPr>
              <w:t>All of it 5 · More than half 4 · Half 3 · Less than half 2 · Very little, if any 1</w:t>
            </w:r>
          </w:p>
        </w:tc>
      </w:tr>
      <w:tr>
        <w:tc>
          <w:tcPr>
            <w:tcW w:type="dxa" w:w="3400"/>
          </w:tcPr>
          <w:p>
            <w:pPr>
              <w:spacing w:after="0"/>
            </w:pPr>
            <w:r>
              <w:rPr>
                <w:sz w:val="17"/>
              </w:rPr>
            </w:r>
            <w:r>
              <w:rPr>
                <w:sz w:val="17"/>
              </w:rPr>
              <w:t>10</w:t>
            </w:r>
          </w:p>
        </w:tc>
        <w:tc>
          <w:tcPr>
            <w:tcW w:type="dxa" w:w="3400"/>
          </w:tcPr>
          <w:p>
            <w:pPr>
              <w:spacing w:after="0"/>
            </w:pPr>
            <w:r>
              <w:rPr>
                <w:sz w:val="17"/>
              </w:rPr>
            </w:r>
            <w:r>
              <w:rPr>
                <w:sz w:val="17"/>
              </w:rPr>
              <w:t>How would a friend who knows you well describe your attitude to financial risk?</w:t>
            </w:r>
          </w:p>
        </w:tc>
        <w:tc>
          <w:tcPr>
            <w:tcW w:type="dxa" w:w="3400"/>
          </w:tcPr>
          <w:p>
            <w:pPr>
              <w:spacing w:after="0"/>
            </w:pPr>
            <w:r>
              <w:rPr>
                <w:sz w:val="17"/>
              </w:rPr>
            </w:r>
            <w:r>
              <w:rPr>
                <w:sz w:val="17"/>
              </w:rPr>
              <w:t>Daring 5 · Sometimes daring 4 · A thoughtful risk taker 3 · Careful 2 · Very cautious and risk averse 1</w:t>
            </w:r>
          </w:p>
        </w:tc>
      </w:tr>
      <w:tr>
        <w:tc>
          <w:tcPr>
            <w:tcW w:type="dxa" w:w="3400"/>
          </w:tcPr>
          <w:p>
            <w:pPr>
              <w:spacing w:after="0"/>
            </w:pPr>
            <w:r>
              <w:rPr>
                <w:sz w:val="17"/>
              </w:rPr>
            </w:r>
            <w:r>
              <w:rPr>
                <w:sz w:val="17"/>
              </w:rPr>
              <w:t>11</w:t>
            </w:r>
          </w:p>
        </w:tc>
        <w:tc>
          <w:tcPr>
            <w:tcW w:type="dxa" w:w="3400"/>
          </w:tcPr>
          <w:p>
            <w:pPr>
              <w:spacing w:after="0"/>
            </w:pPr>
            <w:r>
              <w:rPr>
                <w:sz w:val="17"/>
              </w:rPr>
            </w:r>
            <w:r>
              <w:rPr>
                <w:sz w:val="17"/>
              </w:rPr>
              <w:t>If you had picked an investment with potential for large gains but risk of large losses, how would you feel?</w:t>
            </w:r>
          </w:p>
        </w:tc>
        <w:tc>
          <w:tcPr>
            <w:tcW w:type="dxa" w:w="3400"/>
          </w:tcPr>
          <w:p>
            <w:pPr>
              <w:spacing w:after="0"/>
            </w:pPr>
            <w:r>
              <w:rPr>
                <w:sz w:val="17"/>
              </w:rPr>
            </w:r>
            <w:r>
              <w:rPr>
                <w:sz w:val="17"/>
              </w:rPr>
              <w:t>Panicked 1 · Quite uneasy 2 · A little concerned 3 · Accepting of highs and lows 4 · Excited 5</w:t>
            </w:r>
          </w:p>
        </w:tc>
      </w:tr>
      <w:tr>
        <w:tc>
          <w:tcPr>
            <w:tcW w:type="dxa" w:w="3400"/>
          </w:tcPr>
          <w:p>
            <w:pPr>
              <w:spacing w:after="0"/>
            </w:pPr>
            <w:r>
              <w:rPr>
                <w:sz w:val="17"/>
              </w:rPr>
            </w:r>
            <w:r>
              <w:rPr>
                <w:sz w:val="17"/>
              </w:rPr>
              <w:t>12</w:t>
            </w:r>
          </w:p>
        </w:tc>
        <w:tc>
          <w:tcPr>
            <w:tcW w:type="dxa" w:w="3400"/>
          </w:tcPr>
          <w:p>
            <w:pPr>
              <w:spacing w:after="0"/>
            </w:pPr>
            <w:r>
              <w:rPr>
                <w:sz w:val="17"/>
              </w:rPr>
            </w:r>
            <w:r>
              <w:rPr>
                <w:sz w:val="17"/>
              </w:rPr>
              <w:t>Choice of two products – which would you choose?</w:t>
            </w:r>
          </w:p>
        </w:tc>
        <w:tc>
          <w:tcPr>
            <w:tcW w:type="dxa" w:w="3400"/>
          </w:tcPr>
          <w:p>
            <w:pPr>
              <w:spacing w:after="0"/>
            </w:pPr>
            <w:r>
              <w:rPr>
                <w:sz w:val="17"/>
              </w:rPr>
            </w:r>
            <w:r>
              <w:rPr>
                <w:sz w:val="17"/>
              </w:rPr>
              <w:t xml:space="preserve">Low return/almost no risk 1 · Mixture of the two </w:t>
            </w:r>
            <w:r>
              <w:rPr>
                <w:b/>
                <w:sz w:val="17"/>
              </w:rPr>
              <w:t>2</w:t>
            </w:r>
            <w:r>
              <w:rPr>
                <w:sz w:val="17"/>
              </w:rPr>
              <w:t xml:space="preserve"> · Higher return/some risk of loss </w:t>
            </w:r>
            <w:r>
              <w:rPr>
                <w:b/>
                <w:sz w:val="17"/>
              </w:rPr>
              <w:t>3</w:t>
            </w:r>
          </w:p>
        </w:tc>
      </w:tr>
      <w:tr>
        <w:tc>
          <w:tcPr>
            <w:tcW w:type="dxa" w:w="3400"/>
          </w:tcPr>
          <w:p>
            <w:pPr>
              <w:spacing w:after="0"/>
            </w:pPr>
            <w:r>
              <w:rPr>
                <w:sz w:val="17"/>
              </w:rPr>
            </w:r>
            <w:r>
              <w:rPr>
                <w:sz w:val="17"/>
              </w:rPr>
              <w:t>13</w:t>
            </w:r>
          </w:p>
        </w:tc>
        <w:tc>
          <w:tcPr>
            <w:tcW w:type="dxa" w:w="3400"/>
          </w:tcPr>
          <w:p>
            <w:pPr>
              <w:spacing w:after="0"/>
            </w:pPr>
            <w:r>
              <w:rPr>
                <w:sz w:val="17"/>
              </w:rPr>
            </w:r>
            <w:r>
              <w:rPr>
                <w:sz w:val="17"/>
              </w:rPr>
              <w:t>I would prefer small certain gains to large uncertain ones.</w:t>
            </w:r>
          </w:p>
        </w:tc>
        <w:tc>
          <w:tcPr>
            <w:tcW w:type="dxa" w:w="3400"/>
          </w:tcPr>
          <w:p>
            <w:pPr>
              <w:spacing w:after="0"/>
            </w:pPr>
            <w:r>
              <w:rPr>
                <w:sz w:val="17"/>
              </w:rPr>
            </w:r>
            <w:r>
              <w:rPr>
                <w:sz w:val="17"/>
              </w:rPr>
              <w:t xml:space="preserve">Strongly agree </w:t>
            </w:r>
            <w:r>
              <w:rPr>
                <w:b/>
                <w:sz w:val="17"/>
              </w:rPr>
              <w:t>1</w:t>
            </w:r>
            <w:r>
              <w:rPr>
                <w:sz w:val="17"/>
              </w:rPr>
              <w:t xml:space="preserve"> … Strongly disagree </w:t>
            </w:r>
            <w:r>
              <w:rPr>
                <w:b/>
                <w:sz w:val="17"/>
              </w:rPr>
              <w:t>5</w:t>
            </w:r>
          </w:p>
        </w:tc>
      </w:tr>
      <w:tr>
        <w:tc>
          <w:tcPr>
            <w:tcW w:type="dxa" w:w="3400"/>
          </w:tcPr>
          <w:p>
            <w:pPr>
              <w:spacing w:after="0"/>
            </w:pPr>
            <w:r>
              <w:rPr>
                <w:sz w:val="17"/>
              </w:rPr>
            </w:r>
            <w:r>
              <w:rPr>
                <w:sz w:val="17"/>
              </w:rPr>
              <w:t>14</w:t>
            </w:r>
          </w:p>
        </w:tc>
        <w:tc>
          <w:tcPr>
            <w:tcW w:type="dxa" w:w="3400"/>
          </w:tcPr>
          <w:p>
            <w:pPr>
              <w:spacing w:after="0"/>
            </w:pPr>
            <w:r>
              <w:rPr>
                <w:sz w:val="17"/>
              </w:rPr>
            </w:r>
            <w:r>
              <w:rPr>
                <w:sz w:val="17"/>
              </w:rPr>
              <w:t>Which statement BEST describes how you think about possible losses or gains?</w:t>
            </w:r>
          </w:p>
        </w:tc>
        <w:tc>
          <w:tcPr>
            <w:tcW w:type="dxa" w:w="3400"/>
          </w:tcPr>
          <w:p>
            <w:pPr>
              <w:spacing w:after="0"/>
            </w:pPr>
            <w:r>
              <w:rPr>
                <w:sz w:val="17"/>
              </w:rPr>
            </w:r>
            <w:r>
              <w:rPr>
                <w:sz w:val="17"/>
              </w:rPr>
              <w:t>Excited by gains 5 · Optimistic about gains 4 · Both gains and losses 3 · Conscious of losses 2 · Worry about losses 1</w:t>
            </w:r>
          </w:p>
        </w:tc>
      </w:tr>
      <w:tr>
        <w:tc>
          <w:tcPr>
            <w:tcW w:type="dxa" w:w="3400"/>
          </w:tcPr>
          <w:p>
            <w:pPr>
              <w:spacing w:after="0"/>
            </w:pPr>
            <w:r>
              <w:rPr>
                <w:sz w:val="17"/>
              </w:rPr>
            </w:r>
            <w:r>
              <w:rPr>
                <w:sz w:val="17"/>
              </w:rPr>
              <w:t>15</w:t>
            </w:r>
          </w:p>
        </w:tc>
        <w:tc>
          <w:tcPr>
            <w:tcW w:type="dxa" w:w="3400"/>
          </w:tcPr>
          <w:p>
            <w:pPr>
              <w:spacing w:after="0"/>
            </w:pPr>
            <w:r>
              <w:rPr>
                <w:sz w:val="17"/>
              </w:rPr>
            </w:r>
            <w:r>
              <w:rPr>
                <w:sz w:val="17"/>
              </w:rPr>
              <w:t>I want my investment money to be safe even if it means lower returns.</w:t>
            </w:r>
          </w:p>
        </w:tc>
        <w:tc>
          <w:tcPr>
            <w:tcW w:type="dxa" w:w="3400"/>
          </w:tcPr>
          <w:p>
            <w:pPr>
              <w:spacing w:after="0"/>
            </w:pPr>
            <w:r>
              <w:rPr>
                <w:sz w:val="17"/>
              </w:rPr>
            </w:r>
            <w:r>
              <w:rPr>
                <w:sz w:val="17"/>
              </w:rPr>
              <w:t xml:space="preserve">Strongly agree </w:t>
            </w:r>
            <w:r>
              <w:rPr>
                <w:b/>
                <w:sz w:val="17"/>
              </w:rPr>
              <w:t>1</w:t>
            </w:r>
            <w:r>
              <w:rPr>
                <w:sz w:val="17"/>
              </w:rPr>
              <w:t xml:space="preserve"> … Strongly disagree </w:t>
            </w:r>
            <w:r>
              <w:rPr>
                <w:b/>
                <w:sz w:val="17"/>
              </w:rPr>
              <w:t>5</w:t>
            </w:r>
          </w:p>
        </w:tc>
      </w:tr>
    </w:tbl>
    <w:p/>
    <w:p>
      <w:r>
        <w:t xml:space="preserve">Total range: </w:t>
      </w:r>
      <w:r>
        <w:rPr>
          <w:b/>
        </w:rPr>
        <w:t>15 – 71</w:t>
      </w:r>
      <w:r>
        <w:t xml:space="preserve"> (thirteen 5-point items, two 3-point items).</w:t>
      </w:r>
    </w:p>
    <w:p>
      <w:pPr>
        <w:pStyle w:val="Heading3"/>
      </w:pPr>
      <w:r>
        <w:t>Bands (total score → category)</w:t>
      </w:r>
    </w:p>
    <w:tbl>
      <w:tblPr>
        <w:tblStyle w:val="TableGrid"/>
        <w:tblW w:type="auto" w:w="0"/>
        <w:tblLook w:firstColumn="1" w:firstRow="1" w:lastColumn="0" w:lastRow="0" w:noHBand="0" w:noVBand="1" w:val="04A0"/>
      </w:tblPr>
      <w:tblGrid>
        <w:gridCol w:w="3400"/>
        <w:gridCol w:w="3400"/>
        <w:gridCol w:w="3400"/>
      </w:tblGrid>
      <w:tr>
        <w:tc>
          <w:tcPr>
            <w:tcW w:type="dxa" w:w="3400"/>
            <w:shd w:val="clear" w:fill="003781"/>
          </w:tcPr>
          <w:p>
            <w:pPr>
              <w:spacing w:after="0"/>
            </w:pPr>
            <w:r>
              <w:rPr>
                <w:b/>
                <w:color w:val="FFFFFF"/>
                <w:sz w:val="17"/>
              </w:rPr>
            </w:r>
            <w:r>
              <w:rPr>
                <w:b/>
                <w:color w:val="FFFFFF"/>
                <w:sz w:val="17"/>
              </w:rPr>
              <w:t>Score</w:t>
            </w:r>
          </w:p>
        </w:tc>
        <w:tc>
          <w:tcPr>
            <w:tcW w:type="dxa" w:w="3400"/>
            <w:shd w:val="clear" w:fill="003781"/>
          </w:tcPr>
          <w:p>
            <w:pPr>
              <w:spacing w:after="0"/>
            </w:pPr>
            <w:r>
              <w:rPr>
                <w:b/>
                <w:color w:val="FFFFFF"/>
                <w:sz w:val="17"/>
              </w:rPr>
            </w:r>
            <w:r>
              <w:rPr>
                <w:b/>
                <w:color w:val="FFFFFF"/>
                <w:sz w:val="17"/>
              </w:rPr>
              <w:t>Level</w:t>
            </w:r>
          </w:p>
        </w:tc>
        <w:tc>
          <w:tcPr>
            <w:tcW w:type="dxa" w:w="3400"/>
            <w:shd w:val="clear" w:fill="003781"/>
          </w:tcPr>
          <w:p>
            <w:pPr>
              <w:spacing w:after="0"/>
            </w:pPr>
            <w:r>
              <w:rPr>
                <w:b/>
                <w:color w:val="FFFFFF"/>
                <w:sz w:val="17"/>
              </w:rPr>
            </w:r>
            <w:r>
              <w:rPr>
                <w:b/>
                <w:color w:val="FFFFFF"/>
                <w:sz w:val="17"/>
              </w:rPr>
              <w:t>Category</w:t>
            </w:r>
          </w:p>
        </w:tc>
      </w:tr>
      <w:tr>
        <w:tc>
          <w:tcPr>
            <w:tcW w:type="dxa" w:w="3400"/>
          </w:tcPr>
          <w:p>
            <w:pPr>
              <w:spacing w:after="0"/>
            </w:pPr>
            <w:r>
              <w:rPr>
                <w:sz w:val="17"/>
              </w:rPr>
            </w:r>
            <w:r>
              <w:rPr>
                <w:sz w:val="17"/>
              </w:rPr>
              <w:t>0–22</w:t>
            </w:r>
          </w:p>
        </w:tc>
        <w:tc>
          <w:tcPr>
            <w:tcW w:type="dxa" w:w="3400"/>
          </w:tcPr>
          <w:p>
            <w:pPr>
              <w:spacing w:after="0"/>
            </w:pPr>
            <w:r>
              <w:rPr>
                <w:sz w:val="17"/>
              </w:rPr>
            </w:r>
            <w:r>
              <w:rPr>
                <w:sz w:val="17"/>
              </w:rPr>
              <w:t>1</w:t>
            </w:r>
          </w:p>
        </w:tc>
        <w:tc>
          <w:tcPr>
            <w:tcW w:type="dxa" w:w="3400"/>
          </w:tcPr>
          <w:p>
            <w:pPr>
              <w:spacing w:after="0"/>
            </w:pPr>
            <w:r>
              <w:rPr>
                <w:sz w:val="17"/>
              </w:rPr>
            </w:r>
            <w:r>
              <w:rPr>
                <w:sz w:val="17"/>
              </w:rPr>
              <w:t>Safety First</w:t>
            </w:r>
          </w:p>
        </w:tc>
      </w:tr>
      <w:tr>
        <w:tc>
          <w:tcPr>
            <w:tcW w:type="dxa" w:w="3400"/>
          </w:tcPr>
          <w:p>
            <w:pPr>
              <w:spacing w:after="0"/>
            </w:pPr>
            <w:r>
              <w:rPr>
                <w:sz w:val="17"/>
              </w:rPr>
            </w:r>
            <w:r>
              <w:rPr>
                <w:sz w:val="17"/>
              </w:rPr>
              <w:t>23–29</w:t>
            </w:r>
          </w:p>
        </w:tc>
        <w:tc>
          <w:tcPr>
            <w:tcW w:type="dxa" w:w="3400"/>
          </w:tcPr>
          <w:p>
            <w:pPr>
              <w:spacing w:after="0"/>
            </w:pPr>
            <w:r>
              <w:rPr>
                <w:sz w:val="17"/>
              </w:rPr>
            </w:r>
            <w:r>
              <w:rPr>
                <w:sz w:val="17"/>
              </w:rPr>
              <w:t>2</w:t>
            </w:r>
          </w:p>
        </w:tc>
        <w:tc>
          <w:tcPr>
            <w:tcW w:type="dxa" w:w="3400"/>
          </w:tcPr>
          <w:p>
            <w:pPr>
              <w:spacing w:after="0"/>
            </w:pPr>
            <w:r>
              <w:rPr>
                <w:sz w:val="17"/>
              </w:rPr>
            </w:r>
            <w:r>
              <w:rPr>
                <w:sz w:val="17"/>
              </w:rPr>
              <w:t>Careful</w:t>
            </w:r>
          </w:p>
        </w:tc>
      </w:tr>
      <w:tr>
        <w:tc>
          <w:tcPr>
            <w:tcW w:type="dxa" w:w="3400"/>
          </w:tcPr>
          <w:p>
            <w:pPr>
              <w:spacing w:after="0"/>
            </w:pPr>
            <w:r>
              <w:rPr>
                <w:sz w:val="17"/>
              </w:rPr>
            </w:r>
            <w:r>
              <w:rPr>
                <w:sz w:val="17"/>
              </w:rPr>
              <w:t>30–37</w:t>
            </w:r>
          </w:p>
        </w:tc>
        <w:tc>
          <w:tcPr>
            <w:tcW w:type="dxa" w:w="3400"/>
          </w:tcPr>
          <w:p>
            <w:pPr>
              <w:spacing w:after="0"/>
            </w:pPr>
            <w:r>
              <w:rPr>
                <w:sz w:val="17"/>
              </w:rPr>
            </w:r>
            <w:r>
              <w:rPr>
                <w:sz w:val="17"/>
              </w:rPr>
              <w:t>3</w:t>
            </w:r>
          </w:p>
        </w:tc>
        <w:tc>
          <w:tcPr>
            <w:tcW w:type="dxa" w:w="3400"/>
          </w:tcPr>
          <w:p>
            <w:pPr>
              <w:spacing w:after="0"/>
            </w:pPr>
            <w:r>
              <w:rPr>
                <w:sz w:val="17"/>
              </w:rPr>
            </w:r>
            <w:r>
              <w:rPr>
                <w:sz w:val="17"/>
              </w:rPr>
              <w:t>Conservative</w:t>
            </w:r>
          </w:p>
        </w:tc>
      </w:tr>
      <w:tr>
        <w:tc>
          <w:tcPr>
            <w:tcW w:type="dxa" w:w="3400"/>
          </w:tcPr>
          <w:p>
            <w:pPr>
              <w:spacing w:after="0"/>
            </w:pPr>
            <w:r>
              <w:rPr>
                <w:sz w:val="17"/>
              </w:rPr>
            </w:r>
            <w:r>
              <w:rPr>
                <w:sz w:val="17"/>
              </w:rPr>
              <w:t>38–45</w:t>
            </w:r>
          </w:p>
        </w:tc>
        <w:tc>
          <w:tcPr>
            <w:tcW w:type="dxa" w:w="3400"/>
          </w:tcPr>
          <w:p>
            <w:pPr>
              <w:spacing w:after="0"/>
            </w:pPr>
            <w:r>
              <w:rPr>
                <w:sz w:val="17"/>
              </w:rPr>
            </w:r>
            <w:r>
              <w:rPr>
                <w:sz w:val="17"/>
              </w:rPr>
              <w:t>4</w:t>
            </w:r>
          </w:p>
        </w:tc>
        <w:tc>
          <w:tcPr>
            <w:tcW w:type="dxa" w:w="3400"/>
          </w:tcPr>
          <w:p>
            <w:pPr>
              <w:spacing w:after="0"/>
            </w:pPr>
            <w:r>
              <w:rPr>
                <w:sz w:val="17"/>
              </w:rPr>
            </w:r>
            <w:r>
              <w:rPr>
                <w:sz w:val="17"/>
              </w:rPr>
              <w:t>Balanced</w:t>
            </w:r>
          </w:p>
        </w:tc>
      </w:tr>
      <w:tr>
        <w:tc>
          <w:tcPr>
            <w:tcW w:type="dxa" w:w="3400"/>
          </w:tcPr>
          <w:p>
            <w:pPr>
              <w:spacing w:after="0"/>
            </w:pPr>
            <w:r>
              <w:rPr>
                <w:sz w:val="17"/>
              </w:rPr>
            </w:r>
            <w:r>
              <w:rPr>
                <w:sz w:val="17"/>
              </w:rPr>
              <w:t>46–53</w:t>
            </w:r>
          </w:p>
        </w:tc>
        <w:tc>
          <w:tcPr>
            <w:tcW w:type="dxa" w:w="3400"/>
          </w:tcPr>
          <w:p>
            <w:pPr>
              <w:spacing w:after="0"/>
            </w:pPr>
            <w:r>
              <w:rPr>
                <w:sz w:val="17"/>
              </w:rPr>
            </w:r>
            <w:r>
              <w:rPr>
                <w:sz w:val="17"/>
              </w:rPr>
              <w:t>5</w:t>
            </w:r>
          </w:p>
        </w:tc>
        <w:tc>
          <w:tcPr>
            <w:tcW w:type="dxa" w:w="3400"/>
          </w:tcPr>
          <w:p>
            <w:pPr>
              <w:spacing w:after="0"/>
            </w:pPr>
            <w:r>
              <w:rPr>
                <w:sz w:val="17"/>
              </w:rPr>
            </w:r>
            <w:r>
              <w:rPr>
                <w:sz w:val="17"/>
              </w:rPr>
              <w:t>Experienced</w:t>
            </w:r>
          </w:p>
        </w:tc>
      </w:tr>
      <w:tr>
        <w:tc>
          <w:tcPr>
            <w:tcW w:type="dxa" w:w="3400"/>
          </w:tcPr>
          <w:p>
            <w:pPr>
              <w:spacing w:after="0"/>
            </w:pPr>
            <w:r>
              <w:rPr>
                <w:sz w:val="17"/>
              </w:rPr>
            </w:r>
            <w:r>
              <w:rPr>
                <w:sz w:val="17"/>
              </w:rPr>
              <w:t>54–61</w:t>
            </w:r>
          </w:p>
        </w:tc>
        <w:tc>
          <w:tcPr>
            <w:tcW w:type="dxa" w:w="3400"/>
          </w:tcPr>
          <w:p>
            <w:pPr>
              <w:spacing w:after="0"/>
            </w:pPr>
            <w:r>
              <w:rPr>
                <w:sz w:val="17"/>
              </w:rPr>
            </w:r>
            <w:r>
              <w:rPr>
                <w:sz w:val="17"/>
              </w:rPr>
              <w:t>6</w:t>
            </w:r>
          </w:p>
        </w:tc>
        <w:tc>
          <w:tcPr>
            <w:tcW w:type="dxa" w:w="3400"/>
          </w:tcPr>
          <w:p>
            <w:pPr>
              <w:spacing w:after="0"/>
            </w:pPr>
            <w:r>
              <w:rPr>
                <w:sz w:val="17"/>
              </w:rPr>
            </w:r>
            <w:r>
              <w:rPr>
                <w:sz w:val="17"/>
              </w:rPr>
              <w:t>Adventurous</w:t>
            </w:r>
          </w:p>
        </w:tc>
      </w:tr>
      <w:tr>
        <w:tc>
          <w:tcPr>
            <w:tcW w:type="dxa" w:w="3400"/>
          </w:tcPr>
          <w:p>
            <w:pPr>
              <w:spacing w:after="0"/>
            </w:pPr>
            <w:r>
              <w:rPr>
                <w:sz w:val="17"/>
              </w:rPr>
            </w:r>
            <w:r>
              <w:rPr>
                <w:sz w:val="17"/>
              </w:rPr>
              <w:t>62–99</w:t>
            </w:r>
          </w:p>
        </w:tc>
        <w:tc>
          <w:tcPr>
            <w:tcW w:type="dxa" w:w="3400"/>
          </w:tcPr>
          <w:p>
            <w:pPr>
              <w:spacing w:after="0"/>
            </w:pPr>
            <w:r>
              <w:rPr>
                <w:sz w:val="17"/>
              </w:rPr>
            </w:r>
            <w:r>
              <w:rPr>
                <w:sz w:val="17"/>
              </w:rPr>
              <w:t>7</w:t>
            </w:r>
          </w:p>
        </w:tc>
        <w:tc>
          <w:tcPr>
            <w:tcW w:type="dxa" w:w="3400"/>
          </w:tcPr>
          <w:p>
            <w:pPr>
              <w:spacing w:after="0"/>
            </w:pPr>
            <w:r>
              <w:rPr>
                <w:sz w:val="17"/>
              </w:rPr>
            </w:r>
            <w:r>
              <w:rPr>
                <w:sz w:val="17"/>
              </w:rPr>
              <w:t>Very Adventurous</w:t>
            </w:r>
          </w:p>
        </w:tc>
      </w:tr>
    </w:tbl>
    <w:p/>
    <w:p>
      <w:r>
        <w:t>Each category has a two-paragraph narrative and a 7-point volatility graphic. Result page notes it is an educational tool and not advice.</w:t>
      </w:r>
    </w:p>
    <w:p>
      <w:pPr>
        <w:pStyle w:val="Heading2"/>
      </w:pPr>
      <w:r>
        <w:t>4. Comparison and what carries over to our tool</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shd w:val="clear" w:fill="003781"/>
          </w:tcPr>
          <w:p>
            <w:pPr>
              <w:spacing w:after="0"/>
            </w:pPr>
            <w:r>
              <w:rPr>
                <w:b/>
                <w:color w:val="FFFFFF"/>
                <w:sz w:val="17"/>
              </w:rPr>
            </w:r>
          </w:p>
        </w:tc>
        <w:tc>
          <w:tcPr>
            <w:tcW w:type="dxa" w:w="2040"/>
            <w:shd w:val="clear" w:fill="003781"/>
          </w:tcPr>
          <w:p>
            <w:pPr>
              <w:spacing w:after="0"/>
            </w:pPr>
            <w:r>
              <w:rPr>
                <w:b/>
                <w:color w:val="FFFFFF"/>
                <w:sz w:val="17"/>
              </w:rPr>
            </w:r>
            <w:r>
              <w:rPr>
                <w:b/>
                <w:color w:val="FFFFFF"/>
                <w:sz w:val="17"/>
              </w:rPr>
              <w:t>Aviva</w:t>
            </w:r>
          </w:p>
        </w:tc>
        <w:tc>
          <w:tcPr>
            <w:tcW w:type="dxa" w:w="2040"/>
            <w:shd w:val="clear" w:fill="003781"/>
          </w:tcPr>
          <w:p>
            <w:pPr>
              <w:spacing w:after="0"/>
            </w:pPr>
            <w:r>
              <w:rPr>
                <w:b/>
                <w:color w:val="FFFFFF"/>
                <w:sz w:val="17"/>
              </w:rPr>
            </w:r>
            <w:r>
              <w:rPr>
                <w:b/>
                <w:color w:val="FFFFFF"/>
                <w:sz w:val="17"/>
              </w:rPr>
              <w:t>Standard Life</w:t>
            </w:r>
          </w:p>
        </w:tc>
        <w:tc>
          <w:tcPr>
            <w:tcW w:type="dxa" w:w="2040"/>
            <w:shd w:val="clear" w:fill="003781"/>
          </w:tcPr>
          <w:p>
            <w:pPr>
              <w:spacing w:after="0"/>
            </w:pPr>
            <w:r>
              <w:rPr>
                <w:b/>
                <w:color w:val="FFFFFF"/>
                <w:sz w:val="17"/>
              </w:rPr>
            </w:r>
            <w:r>
              <w:rPr>
                <w:b/>
                <w:color w:val="FFFFFF"/>
                <w:sz w:val="17"/>
              </w:rPr>
              <w:t>Irish Life</w:t>
            </w:r>
          </w:p>
        </w:tc>
        <w:tc>
          <w:tcPr>
            <w:tcW w:type="dxa" w:w="2040"/>
            <w:shd w:val="clear" w:fill="003781"/>
          </w:tcPr>
          <w:p>
            <w:pPr>
              <w:spacing w:after="0"/>
            </w:pPr>
            <w:r>
              <w:rPr>
                <w:b/>
                <w:color w:val="FFFFFF"/>
                <w:sz w:val="17"/>
              </w:rPr>
            </w:r>
            <w:r>
              <w:rPr>
                <w:b/>
                <w:color w:val="FFFFFF"/>
                <w:sz w:val="17"/>
              </w:rPr>
              <w:t>Zurich</w:t>
            </w:r>
          </w:p>
        </w:tc>
      </w:tr>
      <w:tr>
        <w:tc>
          <w:tcPr>
            <w:tcW w:type="dxa" w:w="2040"/>
          </w:tcPr>
          <w:p>
            <w:pPr>
              <w:spacing w:after="0"/>
            </w:pPr>
            <w:r>
              <w:rPr>
                <w:sz w:val="17"/>
              </w:rPr>
            </w:r>
            <w:r>
              <w:rPr>
                <w:sz w:val="17"/>
              </w:rPr>
              <w:t>Method</w:t>
            </w:r>
          </w:p>
        </w:tc>
        <w:tc>
          <w:tcPr>
            <w:tcW w:type="dxa" w:w="2040"/>
          </w:tcPr>
          <w:p>
            <w:pPr>
              <w:spacing w:after="0"/>
            </w:pPr>
            <w:r>
              <w:rPr>
                <w:sz w:val="17"/>
              </w:rPr>
            </w:r>
            <w:r>
              <w:rPr>
                <w:sz w:val="17"/>
              </w:rPr>
              <w:t>Stated-preference decision table (expectation × max loss)</w:t>
            </w:r>
          </w:p>
        </w:tc>
        <w:tc>
          <w:tcPr>
            <w:tcW w:type="dxa" w:w="2040"/>
          </w:tcPr>
          <w:p>
            <w:pPr>
              <w:spacing w:after="0"/>
            </w:pPr>
            <w:r>
              <w:rPr>
                <w:sz w:val="17"/>
              </w:rPr>
            </w:r>
            <w:r>
              <w:rPr>
                <w:sz w:val="17"/>
              </w:rPr>
              <w:t>Additive psychometric score (EV)</w:t>
            </w:r>
          </w:p>
        </w:tc>
        <w:tc>
          <w:tcPr>
            <w:tcW w:type="dxa" w:w="2040"/>
          </w:tcPr>
          <w:p>
            <w:pPr>
              <w:spacing w:after="0"/>
            </w:pPr>
            <w:r>
              <w:rPr>
                <w:sz w:val="17"/>
              </w:rPr>
            </w:r>
            <w:r>
              <w:rPr>
                <w:sz w:val="17"/>
              </w:rPr>
              <w:t>Additive psychometric score (EV)</w:t>
            </w:r>
          </w:p>
        </w:tc>
        <w:tc>
          <w:tcPr>
            <w:tcW w:type="dxa" w:w="2040"/>
          </w:tcPr>
          <w:p>
            <w:pPr>
              <w:spacing w:after="0"/>
            </w:pPr>
            <w:r>
              <w:rPr>
                <w:sz w:val="17"/>
              </w:rPr>
            </w:r>
            <w:r>
              <w:rPr>
                <w:sz w:val="17"/>
              </w:rPr>
              <w:t>Additive points, then adjusted by age / term / knowledge</w:t>
            </w:r>
          </w:p>
        </w:tc>
      </w:tr>
      <w:tr>
        <w:tc>
          <w:tcPr>
            <w:tcW w:type="dxa" w:w="2040"/>
          </w:tcPr>
          <w:p>
            <w:pPr>
              <w:spacing w:after="0"/>
            </w:pPr>
            <w:r>
              <w:rPr>
                <w:sz w:val="17"/>
              </w:rPr>
            </w:r>
            <w:r>
              <w:rPr>
                <w:sz w:val="17"/>
              </w:rPr>
              <w:t>Uses max-loss %</w:t>
            </w:r>
          </w:p>
        </w:tc>
        <w:tc>
          <w:tcPr>
            <w:tcW w:type="dxa" w:w="2040"/>
          </w:tcPr>
          <w:p>
            <w:pPr>
              <w:spacing w:after="0"/>
            </w:pPr>
            <w:r>
              <w:rPr>
                <w:sz w:val="17"/>
              </w:rPr>
            </w:r>
            <w:r>
              <w:rPr>
                <w:sz w:val="17"/>
              </w:rPr>
              <w:t>Yes (primary driver)</w:t>
            </w:r>
          </w:p>
        </w:tc>
        <w:tc>
          <w:tcPr>
            <w:tcW w:type="dxa" w:w="2040"/>
          </w:tcPr>
          <w:p>
            <w:pPr>
              <w:spacing w:after="0"/>
            </w:pPr>
            <w:r>
              <w:rPr>
                <w:sz w:val="17"/>
              </w:rPr>
            </w:r>
            <w:r>
              <w:rPr>
                <w:sz w:val="17"/>
              </w:rPr>
              <w:t>No</w:t>
            </w:r>
          </w:p>
        </w:tc>
        <w:tc>
          <w:tcPr>
            <w:tcW w:type="dxa" w:w="2040"/>
          </w:tcPr>
          <w:p>
            <w:pPr>
              <w:spacing w:after="0"/>
            </w:pPr>
            <w:r>
              <w:rPr>
                <w:sz w:val="17"/>
              </w:rPr>
            </w:r>
            <w:r>
              <w:rPr>
                <w:sz w:val="17"/>
              </w:rPr>
              <w:t>No</w:t>
            </w:r>
          </w:p>
        </w:tc>
        <w:tc>
          <w:tcPr>
            <w:tcW w:type="dxa" w:w="2040"/>
          </w:tcPr>
          <w:p>
            <w:pPr>
              <w:spacing w:after="0"/>
            </w:pPr>
            <w:r>
              <w:rPr>
                <w:sz w:val="17"/>
              </w:rPr>
            </w:r>
            <w:r>
              <w:rPr>
                <w:sz w:val="17"/>
              </w:rPr>
              <w:t>No (uses 6-month 10% fall concern and 5-year value range)</w:t>
            </w:r>
          </w:p>
        </w:tc>
      </w:tr>
      <w:tr>
        <w:tc>
          <w:tcPr>
            <w:tcW w:type="dxa" w:w="2040"/>
          </w:tcPr>
          <w:p>
            <w:pPr>
              <w:spacing w:after="0"/>
            </w:pPr>
            <w:r>
              <w:rPr>
                <w:sz w:val="17"/>
              </w:rPr>
            </w:r>
            <w:r>
              <w:rPr>
                <w:sz w:val="17"/>
              </w:rPr>
              <w:t>Uses experience / reliance</w:t>
            </w:r>
          </w:p>
        </w:tc>
        <w:tc>
          <w:tcPr>
            <w:tcW w:type="dxa" w:w="2040"/>
          </w:tcPr>
          <w:p>
            <w:pPr>
              <w:spacing w:after="0"/>
            </w:pPr>
            <w:r>
              <w:rPr>
                <w:sz w:val="17"/>
              </w:rPr>
            </w:r>
            <w:r>
              <w:rPr>
                <w:sz w:val="17"/>
              </w:rPr>
              <w:t>Only for consistency prompts</w:t>
            </w:r>
          </w:p>
        </w:tc>
        <w:tc>
          <w:tcPr>
            <w:tcW w:type="dxa" w:w="2040"/>
          </w:tcPr>
          <w:p>
            <w:pPr>
              <w:spacing w:after="0"/>
            </w:pPr>
            <w:r>
              <w:rPr>
                <w:sz w:val="17"/>
              </w:rPr>
            </w:r>
            <w:r>
              <w:rPr>
                <w:sz w:val="17"/>
              </w:rPr>
              <w:t>No</w:t>
            </w:r>
          </w:p>
        </w:tc>
        <w:tc>
          <w:tcPr>
            <w:tcW w:type="dxa" w:w="2040"/>
          </w:tcPr>
          <w:p>
            <w:pPr>
              <w:spacing w:after="0"/>
            </w:pPr>
            <w:r>
              <w:rPr>
                <w:sz w:val="17"/>
              </w:rPr>
            </w:r>
            <w:r>
              <w:rPr>
                <w:sz w:val="17"/>
              </w:rPr>
              <w:t>No</w:t>
            </w:r>
          </w:p>
        </w:tc>
        <w:tc>
          <w:tcPr>
            <w:tcW w:type="dxa" w:w="2040"/>
          </w:tcPr>
          <w:p>
            <w:pPr>
              <w:spacing w:after="0"/>
            </w:pPr>
            <w:r>
              <w:rPr>
                <w:sz w:val="17"/>
              </w:rPr>
            </w:r>
            <w:r>
              <w:rPr>
                <w:sz w:val="17"/>
              </w:rPr>
              <w:t>Knowledge adjusts score; reliance feeds capacity for loss</w:t>
            </w:r>
          </w:p>
        </w:tc>
      </w:tr>
      <w:tr>
        <w:tc>
          <w:tcPr>
            <w:tcW w:type="dxa" w:w="2040"/>
          </w:tcPr>
          <w:p>
            <w:pPr>
              <w:spacing w:after="0"/>
            </w:pPr>
            <w:r>
              <w:rPr>
                <w:sz w:val="17"/>
              </w:rPr>
            </w:r>
            <w:r>
              <w:rPr>
                <w:sz w:val="17"/>
              </w:rPr>
              <w:t>Uses time horizon</w:t>
            </w:r>
          </w:p>
        </w:tc>
        <w:tc>
          <w:tcPr>
            <w:tcW w:type="dxa" w:w="2040"/>
          </w:tcPr>
          <w:p>
            <w:pPr>
              <w:spacing w:after="0"/>
            </w:pPr>
            <w:r>
              <w:rPr>
                <w:sz w:val="17"/>
              </w:rPr>
            </w:r>
            <w:r>
              <w:rPr>
                <w:sz w:val="17"/>
              </w:rPr>
              <w:t>Chart only, not the level</w:t>
            </w:r>
          </w:p>
        </w:tc>
        <w:tc>
          <w:tcPr>
            <w:tcW w:type="dxa" w:w="2040"/>
          </w:tcPr>
          <w:p>
            <w:pPr>
              <w:spacing w:after="0"/>
            </w:pPr>
            <w:r>
              <w:rPr>
                <w:sz w:val="17"/>
              </w:rPr>
            </w:r>
            <w:r>
              <w:rPr>
                <w:sz w:val="17"/>
              </w:rPr>
              <w:t>No (explicitly excluded)</w:t>
            </w:r>
          </w:p>
        </w:tc>
        <w:tc>
          <w:tcPr>
            <w:tcW w:type="dxa" w:w="2040"/>
          </w:tcPr>
          <w:p>
            <w:pPr>
              <w:spacing w:after="0"/>
            </w:pPr>
            <w:r>
              <w:rPr>
                <w:sz w:val="17"/>
              </w:rPr>
            </w:r>
            <w:r>
              <w:rPr>
                <w:sz w:val="17"/>
              </w:rPr>
              <w:t>No</w:t>
            </w:r>
          </w:p>
        </w:tc>
        <w:tc>
          <w:tcPr>
            <w:tcW w:type="dxa" w:w="2040"/>
          </w:tcPr>
          <w:p>
            <w:pPr>
              <w:spacing w:after="0"/>
            </w:pPr>
            <w:r>
              <w:rPr>
                <w:sz w:val="17"/>
              </w:rPr>
            </w:r>
            <w:r>
              <w:rPr>
                <w:b/>
                <w:sz w:val="17"/>
              </w:rPr>
              <w:t>Yes</w:t>
            </w:r>
            <w:r>
              <w:rPr>
                <w:sz w:val="17"/>
              </w:rPr>
              <w:t xml:space="preserve"> – adjusts score and triggers a ≤5-year warning</w:t>
            </w:r>
          </w:p>
        </w:tc>
      </w:tr>
      <w:tr>
        <w:tc>
          <w:tcPr>
            <w:tcW w:type="dxa" w:w="2040"/>
          </w:tcPr>
          <w:p>
            <w:pPr>
              <w:spacing w:after="0"/>
            </w:pPr>
            <w:r>
              <w:rPr>
                <w:sz w:val="17"/>
              </w:rPr>
            </w:r>
            <w:r>
              <w:rPr>
                <w:sz w:val="17"/>
              </w:rPr>
              <w:t>Result levels</w:t>
            </w:r>
          </w:p>
        </w:tc>
        <w:tc>
          <w:tcPr>
            <w:tcW w:type="dxa" w:w="2040"/>
          </w:tcPr>
          <w:p>
            <w:pPr>
              <w:spacing w:after="0"/>
            </w:pPr>
            <w:r>
              <w:rPr>
                <w:sz w:val="17"/>
              </w:rPr>
            </w:r>
            <w:r>
              <w:rPr>
                <w:sz w:val="17"/>
              </w:rPr>
              <w:t>0, 3–6</w:t>
            </w:r>
          </w:p>
        </w:tc>
        <w:tc>
          <w:tcPr>
            <w:tcW w:type="dxa" w:w="2040"/>
          </w:tcPr>
          <w:p>
            <w:pPr>
              <w:spacing w:after="0"/>
            </w:pPr>
            <w:r>
              <w:rPr>
                <w:sz w:val="17"/>
              </w:rPr>
            </w:r>
            <w:r>
              <w:rPr>
                <w:sz w:val="17"/>
              </w:rPr>
              <w:t>5 categories</w:t>
            </w:r>
          </w:p>
        </w:tc>
        <w:tc>
          <w:tcPr>
            <w:tcW w:type="dxa" w:w="2040"/>
          </w:tcPr>
          <w:p>
            <w:pPr>
              <w:spacing w:after="0"/>
            </w:pPr>
            <w:r>
              <w:rPr>
                <w:sz w:val="17"/>
              </w:rPr>
            </w:r>
            <w:r>
              <w:rPr>
                <w:sz w:val="17"/>
              </w:rPr>
              <w:t>7 categories</w:t>
            </w:r>
          </w:p>
        </w:tc>
        <w:tc>
          <w:tcPr>
            <w:tcW w:type="dxa" w:w="2040"/>
          </w:tcPr>
          <w:p>
            <w:pPr>
              <w:spacing w:after="0"/>
            </w:pPr>
            <w:r>
              <w:rPr>
                <w:sz w:val="17"/>
              </w:rPr>
            </w:r>
            <w:r>
              <w:rPr>
                <w:sz w:val="17"/>
              </w:rPr>
              <w:t>1–7 plus capacity for loss 1–3</w:t>
            </w:r>
          </w:p>
        </w:tc>
      </w:tr>
      <w:tr>
        <w:tc>
          <w:tcPr>
            <w:tcW w:type="dxa" w:w="2040"/>
          </w:tcPr>
          <w:p>
            <w:pPr>
              <w:spacing w:after="0"/>
            </w:pPr>
            <w:r>
              <w:rPr>
                <w:sz w:val="17"/>
              </w:rPr>
            </w:r>
            <w:r>
              <w:rPr>
                <w:sz w:val="17"/>
              </w:rPr>
              <w:t>Consistency checks</w:t>
            </w:r>
          </w:p>
        </w:tc>
        <w:tc>
          <w:tcPr>
            <w:tcW w:type="dxa" w:w="2040"/>
          </w:tcPr>
          <w:p>
            <w:pPr>
              <w:spacing w:after="0"/>
            </w:pPr>
            <w:r>
              <w:rPr>
                <w:sz w:val="17"/>
              </w:rPr>
            </w:r>
            <w:r>
              <w:rPr>
                <w:sz w:val="17"/>
              </w:rPr>
              <w:t>Yes (3 stages, user can override ±1)</w:t>
            </w:r>
          </w:p>
        </w:tc>
        <w:tc>
          <w:tcPr>
            <w:tcW w:type="dxa" w:w="2040"/>
          </w:tcPr>
          <w:p>
            <w:pPr>
              <w:spacing w:after="0"/>
            </w:pPr>
            <w:r>
              <w:rPr>
                <w:sz w:val="17"/>
              </w:rPr>
            </w:r>
            <w:r>
              <w:rPr>
                <w:sz w:val="17"/>
              </w:rPr>
              <w:t>Advisers told to discuss inconsistent answers</w:t>
            </w:r>
          </w:p>
        </w:tc>
        <w:tc>
          <w:tcPr>
            <w:tcW w:type="dxa" w:w="2040"/>
          </w:tcPr>
          <w:p>
            <w:pPr>
              <w:spacing w:after="0"/>
            </w:pPr>
            <w:r>
              <w:rPr>
                <w:sz w:val="17"/>
              </w:rPr>
            </w:r>
            <w:r>
              <w:rPr>
                <w:sz w:val="17"/>
              </w:rPr>
              <w:t>None</w:t>
            </w:r>
          </w:p>
        </w:tc>
        <w:tc>
          <w:tcPr>
            <w:tcW w:type="dxa" w:w="2040"/>
          </w:tcPr>
          <w:p>
            <w:pPr>
              <w:spacing w:after="0"/>
            </w:pPr>
            <w:r>
              <w:rPr>
                <w:sz w:val="17"/>
              </w:rPr>
            </w:r>
            <w:r>
              <w:rPr>
                <w:sz w:val="17"/>
              </w:rPr>
              <w:t>Yes – any pair of Q4–Q7 scores more than 2 apart</w:t>
            </w:r>
          </w:p>
        </w:tc>
      </w:tr>
    </w:tbl>
    <w:p/>
    <w:p>
      <w:r>
        <w:t>Suggested approximation if we need a Standard Life-style result from an EV score without EV's scorecard (</w:t>
      </w:r>
      <w:r>
        <w:rPr>
          <w:b/>
        </w:rPr>
        <w:t>assumption, to be verified against EV/Standard Life</w:t>
      </w:r>
      <w:r>
        <w:t>): take the 13-question total and scale Irish Life's 15-question thresholds by roughly 13/15 on the lower side, then map levels 1–2 → Low, 3 → Low-Medium, 4 → Medium, 5 → Medium-High, 6–7 → High.</w:t>
      </w:r>
    </w:p>
    <w:p>
      <w:pPr>
        <w:pStyle w:val="Heading2"/>
      </w:pPr>
      <w:r>
        <w:t>5. Zurich – Risk Profiler</w:t>
      </w:r>
    </w:p>
    <w:p>
      <w:r>
        <w:t xml:space="preserve">Source: </w:t>
      </w:r>
      <w:r>
        <w:rPr>
          <w:rFonts w:ascii="Consolas" w:hAnsi="Consolas"/>
          <w:sz w:val="18"/>
        </w:rPr>
        <w:t>https://www.zurichlife.ie/pensions-retirement/calculators/risk-profiler/</w:t>
      </w:r>
      <w:r>
        <w:t xml:space="preserve"> (server-rendered wizard). Flow: sustainability preference gate (Yes/No; Yes leads to a separate Sustainability Assessment, not explored) → compliance acceptance ("not advice") → </w:t>
      </w:r>
      <w:r>
        <w:rPr>
          <w:b/>
        </w:rPr>
        <w:t>one page of 9 questions</w:t>
      </w:r>
      <w:r>
        <w:t xml:space="preserve"> → results (Risk Profile + Capacity for Loss + conflict warnings) → PDF / hand-off to Zurich Portfolio Builder (</w:t>
      </w:r>
      <w:r>
        <w:rPr>
          <w:rFonts w:ascii="Consolas" w:hAnsi="Consolas"/>
          <w:sz w:val="18"/>
        </w:rPr>
        <w:t>riskProfile</w:t>
      </w:r>
      <w:r>
        <w:t xml:space="preserve"> and </w:t>
      </w:r>
      <w:r>
        <w:rPr>
          <w:rFonts w:ascii="Consolas" w:hAnsi="Consolas"/>
          <w:sz w:val="18"/>
        </w:rPr>
        <w:t>capacityForLoss</w:t>
      </w:r>
      <w:r>
        <w:t xml:space="preserve"> passed as parameters).</w:t>
      </w:r>
    </w:p>
    <w:p>
      <w:pPr>
        <w:pStyle w:val="Heading3"/>
      </w:pPr>
      <w:r>
        <w:t>Questions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fill="003781"/>
          </w:tcPr>
          <w:p>
            <w:pPr>
              <w:spacing w:after="0"/>
            </w:pPr>
            <w:r>
              <w:rPr>
                <w:b/>
                <w:color w:val="FFFFFF"/>
                <w:sz w:val="17"/>
              </w:rPr>
            </w:r>
            <w:r>
              <w:rPr>
                <w:b/>
                <w:color w:val="FFFFFF"/>
                <w:sz w:val="17"/>
              </w:rPr>
              <w:t>#</w:t>
            </w:r>
          </w:p>
        </w:tc>
        <w:tc>
          <w:tcPr>
            <w:tcW w:type="dxa" w:w="2550"/>
            <w:shd w:val="clear" w:fill="003781"/>
          </w:tcPr>
          <w:p>
            <w:pPr>
              <w:spacing w:after="0"/>
            </w:pPr>
            <w:r>
              <w:rPr>
                <w:b/>
                <w:color w:val="FFFFFF"/>
                <w:sz w:val="17"/>
              </w:rPr>
            </w:r>
            <w:r>
              <w:rPr>
                <w:b/>
                <w:color w:val="FFFFFF"/>
                <w:sz w:val="17"/>
              </w:rPr>
              <w:t>Field</w:t>
            </w:r>
          </w:p>
        </w:tc>
        <w:tc>
          <w:tcPr>
            <w:tcW w:type="dxa" w:w="2550"/>
            <w:shd w:val="clear" w:fill="003781"/>
          </w:tcPr>
          <w:p>
            <w:pPr>
              <w:spacing w:after="0"/>
            </w:pPr>
            <w:r>
              <w:rPr>
                <w:b/>
                <w:color w:val="FFFFFF"/>
                <w:sz w:val="17"/>
              </w:rPr>
            </w:r>
            <w:r>
              <w:rPr>
                <w:b/>
                <w:color w:val="FFFFFF"/>
                <w:sz w:val="17"/>
              </w:rPr>
              <w:t>Question</w:t>
            </w:r>
          </w:p>
        </w:tc>
        <w:tc>
          <w:tcPr>
            <w:tcW w:type="dxa" w:w="2550"/>
            <w:shd w:val="clear" w:fill="003781"/>
          </w:tcPr>
          <w:p>
            <w:pPr>
              <w:spacing w:after="0"/>
            </w:pPr>
            <w:r>
              <w:rPr>
                <w:b/>
                <w:color w:val="FFFFFF"/>
                <w:sz w:val="17"/>
              </w:rPr>
            </w:r>
            <w:r>
              <w:rPr>
                <w:b/>
                <w:color w:val="FFFFFF"/>
                <w:sz w:val="17"/>
              </w:rPr>
              <w:t>Options (value)</w:t>
            </w:r>
          </w:p>
        </w:tc>
      </w:tr>
      <w:tr>
        <w:tc>
          <w:tcPr>
            <w:tcW w:type="dxa" w:w="2550"/>
          </w:tcPr>
          <w:p>
            <w:pPr>
              <w:spacing w:after="0"/>
            </w:pPr>
            <w:r>
              <w:rPr>
                <w:sz w:val="17"/>
              </w:rPr>
            </w:r>
            <w:r>
              <w:rPr>
                <w:sz w:val="17"/>
              </w:rPr>
              <w:t>1</w:t>
            </w:r>
          </w:p>
        </w:tc>
        <w:tc>
          <w:tcPr>
            <w:tcW w:type="dxa" w:w="2550"/>
          </w:tcPr>
          <w:p>
            <w:pPr>
              <w:spacing w:after="0"/>
            </w:pPr>
            <w:r>
              <w:rPr>
                <w:sz w:val="17"/>
              </w:rPr>
            </w:r>
            <w:r>
              <w:rPr>
                <w:rFonts w:ascii="Consolas" w:hAnsi="Consolas"/>
                <w:sz w:val="17"/>
              </w:rPr>
              <w:t>clientAge</w:t>
            </w:r>
          </w:p>
        </w:tc>
        <w:tc>
          <w:tcPr>
            <w:tcW w:type="dxa" w:w="2550"/>
          </w:tcPr>
          <w:p>
            <w:pPr>
              <w:spacing w:after="0"/>
            </w:pPr>
            <w:r>
              <w:rPr>
                <w:sz w:val="17"/>
              </w:rPr>
            </w:r>
            <w:r>
              <w:rPr>
                <w:sz w:val="17"/>
              </w:rPr>
              <w:t>What age are you?</w:t>
            </w:r>
          </w:p>
        </w:tc>
        <w:tc>
          <w:tcPr>
            <w:tcW w:type="dxa" w:w="2550"/>
          </w:tcPr>
          <w:p>
            <w:pPr>
              <w:spacing w:after="0"/>
            </w:pPr>
            <w:r>
              <w:rPr>
                <w:sz w:val="17"/>
              </w:rPr>
            </w:r>
            <w:r>
              <w:rPr>
                <w:sz w:val="17"/>
              </w:rPr>
              <w:t>Slider 19–100</w:t>
            </w:r>
          </w:p>
        </w:tc>
      </w:tr>
      <w:tr>
        <w:tc>
          <w:tcPr>
            <w:tcW w:type="dxa" w:w="2550"/>
          </w:tcPr>
          <w:p>
            <w:pPr>
              <w:spacing w:after="0"/>
            </w:pPr>
            <w:r>
              <w:rPr>
                <w:sz w:val="17"/>
              </w:rPr>
            </w:r>
            <w:r>
              <w:rPr>
                <w:sz w:val="17"/>
              </w:rPr>
              <w:t>2</w:t>
            </w:r>
          </w:p>
        </w:tc>
        <w:tc>
          <w:tcPr>
            <w:tcW w:type="dxa" w:w="2550"/>
          </w:tcPr>
          <w:p>
            <w:pPr>
              <w:spacing w:after="0"/>
            </w:pPr>
            <w:r>
              <w:rPr>
                <w:sz w:val="17"/>
              </w:rPr>
            </w:r>
            <w:r>
              <w:rPr>
                <w:rFonts w:ascii="Consolas" w:hAnsi="Consolas"/>
                <w:sz w:val="17"/>
              </w:rPr>
              <w:t>lengthOfInvestment</w:t>
            </w:r>
          </w:p>
        </w:tc>
        <w:tc>
          <w:tcPr>
            <w:tcW w:type="dxa" w:w="2550"/>
          </w:tcPr>
          <w:p>
            <w:pPr>
              <w:spacing w:after="0"/>
            </w:pPr>
            <w:r>
              <w:rPr>
                <w:sz w:val="17"/>
              </w:rPr>
            </w:r>
            <w:r>
              <w:rPr>
                <w:sz w:val="17"/>
              </w:rPr>
              <w:t>How long do you plan to invest for?</w:t>
            </w:r>
          </w:p>
        </w:tc>
        <w:tc>
          <w:tcPr>
            <w:tcW w:type="dxa" w:w="2550"/>
          </w:tcPr>
          <w:p>
            <w:pPr>
              <w:spacing w:after="0"/>
            </w:pPr>
            <w:r>
              <w:rPr>
                <w:sz w:val="17"/>
              </w:rPr>
            </w:r>
            <w:r>
              <w:rPr>
                <w:sz w:val="17"/>
              </w:rPr>
              <w:t>Slider 1–15 years ("15 = 15+ years")</w:t>
            </w:r>
          </w:p>
        </w:tc>
      </w:tr>
      <w:tr>
        <w:tc>
          <w:tcPr>
            <w:tcW w:type="dxa" w:w="2550"/>
          </w:tcPr>
          <w:p>
            <w:pPr>
              <w:spacing w:after="0"/>
            </w:pPr>
            <w:r>
              <w:rPr>
                <w:sz w:val="17"/>
              </w:rPr>
            </w:r>
            <w:r>
              <w:rPr>
                <w:sz w:val="17"/>
              </w:rPr>
              <w:t>3</w:t>
            </w:r>
          </w:p>
        </w:tc>
        <w:tc>
          <w:tcPr>
            <w:tcW w:type="dxa" w:w="2550"/>
          </w:tcPr>
          <w:p>
            <w:pPr>
              <w:spacing w:after="0"/>
            </w:pPr>
            <w:r>
              <w:rPr>
                <w:sz w:val="17"/>
              </w:rPr>
            </w:r>
            <w:r>
              <w:rPr>
                <w:rFonts w:ascii="Consolas" w:hAnsi="Consolas"/>
                <w:sz w:val="17"/>
              </w:rPr>
              <w:t>knowledgeOfInvesting</w:t>
            </w:r>
          </w:p>
        </w:tc>
        <w:tc>
          <w:tcPr>
            <w:tcW w:type="dxa" w:w="2550"/>
          </w:tcPr>
          <w:p>
            <w:pPr>
              <w:spacing w:after="0"/>
            </w:pPr>
            <w:r>
              <w:rPr>
                <w:sz w:val="17"/>
              </w:rPr>
            </w:r>
            <w:r>
              <w:rPr>
                <w:sz w:val="17"/>
              </w:rPr>
              <w:t>How would you describe your investment knowledge?</w:t>
            </w:r>
          </w:p>
        </w:tc>
        <w:tc>
          <w:tcPr>
            <w:tcW w:type="dxa" w:w="2550"/>
          </w:tcPr>
          <w:p>
            <w:pPr>
              <w:spacing w:after="0"/>
            </w:pPr>
            <w:r>
              <w:rPr>
                <w:sz w:val="17"/>
              </w:rPr>
            </w:r>
            <w:r>
              <w:rPr>
                <w:sz w:val="17"/>
              </w:rPr>
              <w:t>1 Expert (in-depth) · 2 High (good understanding of types and risks) · 3 Moderate (basic types and risks) · 4 Little · 5 None</w:t>
            </w:r>
          </w:p>
        </w:tc>
      </w:tr>
      <w:tr>
        <w:tc>
          <w:tcPr>
            <w:tcW w:type="dxa" w:w="2550"/>
          </w:tcPr>
          <w:p>
            <w:pPr>
              <w:spacing w:after="0"/>
            </w:pPr>
            <w:r>
              <w:rPr>
                <w:sz w:val="17"/>
              </w:rPr>
            </w:r>
            <w:r>
              <w:rPr>
                <w:sz w:val="17"/>
              </w:rPr>
              <w:t>4</w:t>
            </w:r>
          </w:p>
        </w:tc>
        <w:tc>
          <w:tcPr>
            <w:tcW w:type="dxa" w:w="2550"/>
          </w:tcPr>
          <w:p>
            <w:pPr>
              <w:spacing w:after="0"/>
            </w:pPr>
            <w:r>
              <w:rPr>
                <w:sz w:val="17"/>
              </w:rPr>
            </w:r>
            <w:r>
              <w:rPr>
                <w:rFonts w:ascii="Consolas" w:hAnsi="Consolas"/>
                <w:sz w:val="17"/>
              </w:rPr>
              <w:t>investmentObjective</w:t>
            </w:r>
          </w:p>
        </w:tc>
        <w:tc>
          <w:tcPr>
            <w:tcW w:type="dxa" w:w="2550"/>
          </w:tcPr>
          <w:p>
            <w:pPr>
              <w:spacing w:after="0"/>
            </w:pPr>
            <w:r>
              <w:rPr>
                <w:sz w:val="17"/>
              </w:rPr>
            </w:r>
            <w:r>
              <w:rPr>
                <w:sz w:val="17"/>
              </w:rPr>
              <w:t>What is your investment objective?</w:t>
            </w:r>
          </w:p>
        </w:tc>
        <w:tc>
          <w:tcPr>
            <w:tcW w:type="dxa" w:w="2550"/>
          </w:tcPr>
          <w:p>
            <w:pPr>
              <w:spacing w:after="0"/>
            </w:pPr>
            <w:r>
              <w:rPr>
                <w:sz w:val="17"/>
              </w:rPr>
            </w:r>
            <w:r>
              <w:rPr>
                <w:sz w:val="17"/>
              </w:rPr>
              <w:t>1 Maximise returns, regardless of risk · 2 High returns, without excessive risk · 3 Good returns, limited risk to capital · 4 Returns that beat inflation, without significant risk to capital · 5 Protect my capital</w:t>
            </w:r>
          </w:p>
        </w:tc>
      </w:tr>
      <w:tr>
        <w:tc>
          <w:tcPr>
            <w:tcW w:type="dxa" w:w="2550"/>
          </w:tcPr>
          <w:p>
            <w:pPr>
              <w:spacing w:after="0"/>
            </w:pPr>
            <w:r>
              <w:rPr>
                <w:sz w:val="17"/>
              </w:rPr>
            </w:r>
            <w:r>
              <w:rPr>
                <w:sz w:val="17"/>
              </w:rPr>
              <w:t>5</w:t>
            </w:r>
          </w:p>
        </w:tc>
        <w:tc>
          <w:tcPr>
            <w:tcW w:type="dxa" w:w="2550"/>
          </w:tcPr>
          <w:p>
            <w:pPr>
              <w:spacing w:after="0"/>
            </w:pPr>
            <w:r>
              <w:rPr>
                <w:sz w:val="17"/>
              </w:rPr>
            </w:r>
            <w:r>
              <w:rPr>
                <w:rFonts w:ascii="Consolas" w:hAnsi="Consolas"/>
                <w:sz w:val="17"/>
              </w:rPr>
              <w:t>investmentDecline</w:t>
            </w:r>
          </w:p>
        </w:tc>
        <w:tc>
          <w:tcPr>
            <w:tcW w:type="dxa" w:w="2550"/>
          </w:tcPr>
          <w:p>
            <w:pPr>
              <w:spacing w:after="0"/>
            </w:pPr>
            <w:r>
              <w:rPr>
                <w:sz w:val="17"/>
              </w:rPr>
            </w:r>
            <w:r>
              <w:rPr>
                <w:sz w:val="17"/>
              </w:rPr>
              <w:t>How concerned would you be with a short-term (6 months) 10% decline in your investment?</w:t>
            </w:r>
          </w:p>
        </w:tc>
        <w:tc>
          <w:tcPr>
            <w:tcW w:type="dxa" w:w="2550"/>
          </w:tcPr>
          <w:p>
            <w:pPr>
              <w:spacing w:after="0"/>
            </w:pPr>
            <w:r>
              <w:rPr>
                <w:sz w:val="17"/>
              </w:rPr>
            </w:r>
            <w:r>
              <w:rPr>
                <w:sz w:val="17"/>
              </w:rPr>
              <w:t>1 Not concerned · 2 Slightly · 3 Moderately · 4 Very · 5 Extremely concerned</w:t>
            </w:r>
          </w:p>
        </w:tc>
      </w:tr>
      <w:tr>
        <w:tc>
          <w:tcPr>
            <w:tcW w:type="dxa" w:w="2550"/>
          </w:tcPr>
          <w:p>
            <w:pPr>
              <w:spacing w:after="0"/>
            </w:pPr>
            <w:r>
              <w:rPr>
                <w:sz w:val="17"/>
              </w:rPr>
            </w:r>
            <w:r>
              <w:rPr>
                <w:sz w:val="17"/>
              </w:rPr>
              <w:t>6</w:t>
            </w:r>
          </w:p>
        </w:tc>
        <w:tc>
          <w:tcPr>
            <w:tcW w:type="dxa" w:w="2550"/>
          </w:tcPr>
          <w:p>
            <w:pPr>
              <w:spacing w:after="0"/>
            </w:pPr>
            <w:r>
              <w:rPr>
                <w:sz w:val="17"/>
              </w:rPr>
            </w:r>
            <w:r>
              <w:rPr>
                <w:rFonts w:ascii="Consolas" w:hAnsi="Consolas"/>
                <w:sz w:val="17"/>
              </w:rPr>
              <w:t>investmentChoice</w:t>
            </w:r>
          </w:p>
        </w:tc>
        <w:tc>
          <w:tcPr>
            <w:tcW w:type="dxa" w:w="2550"/>
          </w:tcPr>
          <w:p>
            <w:pPr>
              <w:spacing w:after="0"/>
            </w:pPr>
            <w:r>
              <w:rPr>
                <w:sz w:val="17"/>
              </w:rPr>
            </w:r>
            <w:r>
              <w:rPr>
                <w:sz w:val="17"/>
              </w:rPr>
              <w:t>Appetite for risk: if you invested €10,000 today, what range of values would you consider acceptable after 5 years?</w:t>
            </w:r>
          </w:p>
        </w:tc>
        <w:tc>
          <w:tcPr>
            <w:tcW w:type="dxa" w:w="2550"/>
          </w:tcPr>
          <w:p>
            <w:pPr>
              <w:spacing w:after="0"/>
            </w:pPr>
            <w:r>
              <w:rPr>
                <w:sz w:val="17"/>
              </w:rPr>
            </w:r>
            <w:r>
              <w:rPr>
                <w:sz w:val="17"/>
              </w:rPr>
              <w:t>1 €6,300–€17,200 · 2 €6,800–€16,300 · 3 €7,900–€14,000 · 4 €8,900–€12,100 · 5 €9,800–€11,600</w:t>
            </w:r>
          </w:p>
        </w:tc>
      </w:tr>
      <w:tr>
        <w:tc>
          <w:tcPr>
            <w:tcW w:type="dxa" w:w="2550"/>
          </w:tcPr>
          <w:p>
            <w:pPr>
              <w:spacing w:after="0"/>
            </w:pPr>
            <w:r>
              <w:rPr>
                <w:sz w:val="17"/>
              </w:rPr>
            </w:r>
            <w:r>
              <w:rPr>
                <w:sz w:val="17"/>
              </w:rPr>
              <w:t>7</w:t>
            </w:r>
          </w:p>
        </w:tc>
        <w:tc>
          <w:tcPr>
            <w:tcW w:type="dxa" w:w="2550"/>
          </w:tcPr>
          <w:p>
            <w:pPr>
              <w:spacing w:after="0"/>
            </w:pPr>
            <w:r>
              <w:rPr>
                <w:sz w:val="17"/>
              </w:rPr>
            </w:r>
            <w:r>
              <w:rPr>
                <w:rFonts w:ascii="Consolas" w:hAnsi="Consolas"/>
                <w:sz w:val="17"/>
              </w:rPr>
              <w:t>increaseInvestmentbyRisk</w:t>
            </w:r>
          </w:p>
        </w:tc>
        <w:tc>
          <w:tcPr>
            <w:tcW w:type="dxa" w:w="2550"/>
          </w:tcPr>
          <w:p>
            <w:pPr>
              <w:spacing w:after="0"/>
            </w:pPr>
            <w:r>
              <w:rPr>
                <w:sz w:val="17"/>
              </w:rPr>
            </w:r>
            <w:r>
              <w:rPr>
                <w:sz w:val="17"/>
              </w:rPr>
              <w:t>If you could increase the value of your investment by taking more risk, would you…</w:t>
            </w:r>
          </w:p>
        </w:tc>
        <w:tc>
          <w:tcPr>
            <w:tcW w:type="dxa" w:w="2550"/>
          </w:tcPr>
          <w:p>
            <w:pPr>
              <w:spacing w:after="0"/>
            </w:pPr>
            <w:r>
              <w:rPr>
                <w:sz w:val="17"/>
              </w:rPr>
            </w:r>
            <w:r>
              <w:rPr>
                <w:sz w:val="17"/>
              </w:rPr>
              <w:t>1 Take a LOT more risk with ALL your money · 2 A LITTLE more risk with ALL · 3 A LITTLE more risk with SOME · 4 Be UNWILLING to take any more risk</w:t>
            </w:r>
          </w:p>
        </w:tc>
      </w:tr>
      <w:tr>
        <w:tc>
          <w:tcPr>
            <w:tcW w:type="dxa" w:w="2550"/>
          </w:tcPr>
          <w:p>
            <w:pPr>
              <w:spacing w:after="0"/>
            </w:pPr>
            <w:r>
              <w:rPr>
                <w:sz w:val="17"/>
              </w:rPr>
            </w:r>
            <w:r>
              <w:rPr>
                <w:sz w:val="17"/>
              </w:rPr>
              <w:t>8</w:t>
            </w:r>
          </w:p>
        </w:tc>
        <w:tc>
          <w:tcPr>
            <w:tcW w:type="dxa" w:w="2550"/>
          </w:tcPr>
          <w:p>
            <w:pPr>
              <w:spacing w:after="0"/>
            </w:pPr>
            <w:r>
              <w:rPr>
                <w:sz w:val="17"/>
              </w:rPr>
            </w:r>
            <w:r>
              <w:rPr>
                <w:rFonts w:ascii="Consolas" w:hAnsi="Consolas"/>
                <w:sz w:val="17"/>
              </w:rPr>
              <w:t>financialEmergency</w:t>
            </w:r>
          </w:p>
        </w:tc>
        <w:tc>
          <w:tcPr>
            <w:tcW w:type="dxa" w:w="2550"/>
          </w:tcPr>
          <w:p>
            <w:pPr>
              <w:spacing w:after="0"/>
            </w:pPr>
            <w:r>
              <w:rPr>
                <w:sz w:val="17"/>
              </w:rPr>
            </w:r>
            <w:r>
              <w:rPr>
                <w:sz w:val="17"/>
              </w:rPr>
              <w:t>Do you have other savings for a financial emergency?</w:t>
            </w:r>
          </w:p>
        </w:tc>
        <w:tc>
          <w:tcPr>
            <w:tcW w:type="dxa" w:w="2550"/>
          </w:tcPr>
          <w:p>
            <w:pPr>
              <w:spacing w:after="0"/>
            </w:pPr>
            <w:r>
              <w:rPr>
                <w:sz w:val="17"/>
              </w:rPr>
            </w:r>
            <w:r>
              <w:rPr>
                <w:sz w:val="17"/>
              </w:rPr>
              <w:t>1 No savings I can use · 2 Some savings, nothing earmarked · 3 Yes, specific savings for emergencies</w:t>
            </w:r>
          </w:p>
        </w:tc>
      </w:tr>
      <w:tr>
        <w:tc>
          <w:tcPr>
            <w:tcW w:type="dxa" w:w="2550"/>
          </w:tcPr>
          <w:p>
            <w:pPr>
              <w:spacing w:after="0"/>
            </w:pPr>
            <w:r>
              <w:rPr>
                <w:sz w:val="17"/>
              </w:rPr>
            </w:r>
            <w:r>
              <w:rPr>
                <w:sz w:val="17"/>
              </w:rPr>
              <w:t>9</w:t>
            </w:r>
          </w:p>
        </w:tc>
        <w:tc>
          <w:tcPr>
            <w:tcW w:type="dxa" w:w="2550"/>
          </w:tcPr>
          <w:p>
            <w:pPr>
              <w:spacing w:after="0"/>
            </w:pPr>
            <w:r>
              <w:rPr>
                <w:sz w:val="17"/>
              </w:rPr>
            </w:r>
            <w:r>
              <w:rPr>
                <w:rFonts w:ascii="Consolas" w:hAnsi="Consolas"/>
                <w:sz w:val="17"/>
              </w:rPr>
              <w:t>financialWellBeing</w:t>
            </w:r>
          </w:p>
        </w:tc>
        <w:tc>
          <w:tcPr>
            <w:tcW w:type="dxa" w:w="2550"/>
          </w:tcPr>
          <w:p>
            <w:pPr>
              <w:spacing w:after="0"/>
            </w:pPr>
            <w:r>
              <w:rPr>
                <w:sz w:val="17"/>
              </w:rPr>
            </w:r>
            <w:r>
              <w:rPr>
                <w:sz w:val="17"/>
              </w:rPr>
              <w:t>If this investment performed poorly, what impact on your financial well-being?</w:t>
            </w:r>
          </w:p>
        </w:tc>
        <w:tc>
          <w:tcPr>
            <w:tcW w:type="dxa" w:w="2550"/>
          </w:tcPr>
          <w:p>
            <w:pPr>
              <w:spacing w:after="0"/>
            </w:pPr>
            <w:r>
              <w:rPr>
                <w:sz w:val="17"/>
              </w:rPr>
            </w:r>
            <w:r>
              <w:rPr>
                <w:sz w:val="17"/>
              </w:rPr>
              <w:t>1 Big impact (required for a specific purpose) · 2 Some impact (would need to adjust plans) · 3 No impact (I have other savings)</w:t>
            </w:r>
          </w:p>
        </w:tc>
      </w:tr>
    </w:tbl>
    <w:p/>
    <w:p>
      <w:pPr>
        <w:pStyle w:val="Heading3"/>
      </w:pPr>
      <w:r>
        <w:t>Scoring (observed by submitting answers and reading the returned page)</w:t>
      </w:r>
    </w:p>
    <w:p>
      <w:r>
        <w:t>Q4–Q7 are scored in the page as risk points (higher = more risk-tolerant). The scores shown in the results script:</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shd w:val="clear" w:fill="003781"/>
          </w:tcPr>
          <w:p>
            <w:pPr>
              <w:spacing w:after="0"/>
            </w:pPr>
            <w:r>
              <w:rPr>
                <w:b/>
                <w:color w:val="FFFFFF"/>
                <w:sz w:val="17"/>
              </w:rPr>
            </w:r>
            <w:r>
              <w:rPr>
                <w:b/>
                <w:color w:val="FFFFFF"/>
                <w:sz w:val="17"/>
              </w:rPr>
              <w:t>Option chosen</w:t>
            </w:r>
          </w:p>
        </w:tc>
        <w:tc>
          <w:tcPr>
            <w:tcW w:type="dxa" w:w="1700"/>
            <w:shd w:val="clear" w:fill="003781"/>
          </w:tcPr>
          <w:p>
            <w:pPr>
              <w:spacing w:after="0"/>
            </w:pPr>
            <w:r>
              <w:rPr>
                <w:b/>
                <w:color w:val="FFFFFF"/>
                <w:sz w:val="17"/>
              </w:rPr>
            </w:r>
            <w:r>
              <w:rPr>
                <w:b/>
                <w:color w:val="FFFFFF"/>
                <w:sz w:val="17"/>
              </w:rPr>
              <w:t>1</w:t>
            </w:r>
          </w:p>
        </w:tc>
        <w:tc>
          <w:tcPr>
            <w:tcW w:type="dxa" w:w="1700"/>
            <w:shd w:val="clear" w:fill="003781"/>
          </w:tcPr>
          <w:p>
            <w:pPr>
              <w:spacing w:after="0"/>
            </w:pPr>
            <w:r>
              <w:rPr>
                <w:b/>
                <w:color w:val="FFFFFF"/>
                <w:sz w:val="17"/>
              </w:rPr>
            </w:r>
            <w:r>
              <w:rPr>
                <w:b/>
                <w:color w:val="FFFFFF"/>
                <w:sz w:val="17"/>
              </w:rPr>
              <w:t>2</w:t>
            </w:r>
          </w:p>
        </w:tc>
        <w:tc>
          <w:tcPr>
            <w:tcW w:type="dxa" w:w="1700"/>
            <w:shd w:val="clear" w:fill="003781"/>
          </w:tcPr>
          <w:p>
            <w:pPr>
              <w:spacing w:after="0"/>
            </w:pPr>
            <w:r>
              <w:rPr>
                <w:b/>
                <w:color w:val="FFFFFF"/>
                <w:sz w:val="17"/>
              </w:rPr>
            </w:r>
            <w:r>
              <w:rPr>
                <w:b/>
                <w:color w:val="FFFFFF"/>
                <w:sz w:val="17"/>
              </w:rPr>
              <w:t>3</w:t>
            </w:r>
          </w:p>
        </w:tc>
        <w:tc>
          <w:tcPr>
            <w:tcW w:type="dxa" w:w="1700"/>
            <w:shd w:val="clear" w:fill="003781"/>
          </w:tcPr>
          <w:p>
            <w:pPr>
              <w:spacing w:after="0"/>
            </w:pPr>
            <w:r>
              <w:rPr>
                <w:b/>
                <w:color w:val="FFFFFF"/>
                <w:sz w:val="17"/>
              </w:rPr>
            </w:r>
            <w:r>
              <w:rPr>
                <w:b/>
                <w:color w:val="FFFFFF"/>
                <w:sz w:val="17"/>
              </w:rPr>
              <w:t>4</w:t>
            </w:r>
          </w:p>
        </w:tc>
        <w:tc>
          <w:tcPr>
            <w:tcW w:type="dxa" w:w="1700"/>
            <w:shd w:val="clear" w:fill="003781"/>
          </w:tcPr>
          <w:p>
            <w:pPr>
              <w:spacing w:after="0"/>
            </w:pPr>
            <w:r>
              <w:rPr>
                <w:b/>
                <w:color w:val="FFFFFF"/>
                <w:sz w:val="17"/>
              </w:rPr>
            </w:r>
            <w:r>
              <w:rPr>
                <w:b/>
                <w:color w:val="FFFFFF"/>
                <w:sz w:val="17"/>
              </w:rPr>
              <w:t>5</w:t>
            </w:r>
          </w:p>
        </w:tc>
      </w:tr>
      <w:tr>
        <w:tc>
          <w:tcPr>
            <w:tcW w:type="dxa" w:w="1700"/>
          </w:tcPr>
          <w:p>
            <w:pPr>
              <w:spacing w:after="0"/>
            </w:pPr>
            <w:r>
              <w:rPr>
                <w:sz w:val="17"/>
              </w:rPr>
            </w:r>
            <w:r>
              <w:rPr>
                <w:sz w:val="17"/>
              </w:rPr>
              <w:t>Q4 objective, Q5 decline, Q6 range</w:t>
            </w:r>
          </w:p>
        </w:tc>
        <w:tc>
          <w:tcPr>
            <w:tcW w:type="dxa" w:w="1700"/>
          </w:tcPr>
          <w:p>
            <w:pPr>
              <w:spacing w:after="0"/>
            </w:pPr>
            <w:r>
              <w:rPr>
                <w:sz w:val="17"/>
              </w:rPr>
            </w:r>
            <w:r>
              <w:rPr>
                <w:sz w:val="17"/>
              </w:rPr>
              <w:t>8</w:t>
            </w:r>
          </w:p>
        </w:tc>
        <w:tc>
          <w:tcPr>
            <w:tcW w:type="dxa" w:w="1700"/>
          </w:tcPr>
          <w:p>
            <w:pPr>
              <w:spacing w:after="0"/>
            </w:pPr>
            <w:r>
              <w:rPr>
                <w:sz w:val="17"/>
              </w:rPr>
            </w:r>
            <w:r>
              <w:rPr>
                <w:sz w:val="17"/>
              </w:rPr>
              <w:t>6</w:t>
            </w:r>
          </w:p>
        </w:tc>
        <w:tc>
          <w:tcPr>
            <w:tcW w:type="dxa" w:w="1700"/>
          </w:tcPr>
          <w:p>
            <w:pPr>
              <w:spacing w:after="0"/>
            </w:pPr>
            <w:r>
              <w:rPr>
                <w:sz w:val="17"/>
              </w:rPr>
            </w:r>
            <w:r>
              <w:rPr>
                <w:sz w:val="17"/>
              </w:rPr>
              <w:t>4</w:t>
            </w:r>
          </w:p>
        </w:tc>
        <w:tc>
          <w:tcPr>
            <w:tcW w:type="dxa" w:w="1700"/>
          </w:tcPr>
          <w:p>
            <w:pPr>
              <w:spacing w:after="0"/>
            </w:pPr>
            <w:r>
              <w:rPr>
                <w:sz w:val="17"/>
              </w:rPr>
            </w:r>
            <w:r>
              <w:rPr>
                <w:sz w:val="17"/>
              </w:rPr>
              <w:t>2</w:t>
            </w:r>
          </w:p>
        </w:tc>
        <w:tc>
          <w:tcPr>
            <w:tcW w:type="dxa" w:w="1700"/>
          </w:tcPr>
          <w:p>
            <w:pPr>
              <w:spacing w:after="0"/>
            </w:pPr>
            <w:r>
              <w:rPr>
                <w:sz w:val="17"/>
              </w:rPr>
            </w:r>
            <w:r>
              <w:rPr>
                <w:sz w:val="17"/>
              </w:rPr>
              <w:t>0</w:t>
            </w:r>
          </w:p>
        </w:tc>
      </w:tr>
      <w:tr>
        <w:tc>
          <w:tcPr>
            <w:tcW w:type="dxa" w:w="1700"/>
          </w:tcPr>
          <w:p>
            <w:pPr>
              <w:spacing w:after="0"/>
            </w:pPr>
            <w:r>
              <w:rPr>
                <w:sz w:val="17"/>
              </w:rPr>
            </w:r>
            <w:r>
              <w:rPr>
                <w:sz w:val="17"/>
              </w:rPr>
              <w:t>Q7 approach to risk (4 options)</w:t>
            </w:r>
          </w:p>
        </w:tc>
        <w:tc>
          <w:tcPr>
            <w:tcW w:type="dxa" w:w="1700"/>
          </w:tcPr>
          <w:p>
            <w:pPr>
              <w:spacing w:after="0"/>
            </w:pPr>
            <w:r>
              <w:rPr>
                <w:sz w:val="17"/>
              </w:rPr>
            </w:r>
            <w:r>
              <w:rPr>
                <w:sz w:val="17"/>
              </w:rPr>
              <w:t>8</w:t>
            </w:r>
          </w:p>
        </w:tc>
        <w:tc>
          <w:tcPr>
            <w:tcW w:type="dxa" w:w="1700"/>
          </w:tcPr>
          <w:p>
            <w:pPr>
              <w:spacing w:after="0"/>
            </w:pPr>
            <w:r>
              <w:rPr>
                <w:sz w:val="17"/>
              </w:rPr>
            </w:r>
            <w:r>
              <w:rPr>
                <w:sz w:val="17"/>
              </w:rPr>
              <w:t>6</w:t>
            </w:r>
          </w:p>
        </w:tc>
        <w:tc>
          <w:tcPr>
            <w:tcW w:type="dxa" w:w="1700"/>
          </w:tcPr>
          <w:p>
            <w:pPr>
              <w:spacing w:after="0"/>
            </w:pPr>
            <w:r>
              <w:rPr>
                <w:sz w:val="17"/>
              </w:rPr>
            </w:r>
            <w:r>
              <w:rPr>
                <w:b/>
                <w:sz w:val="17"/>
              </w:rPr>
              <w:t>2</w:t>
            </w:r>
          </w:p>
        </w:tc>
        <w:tc>
          <w:tcPr>
            <w:tcW w:type="dxa" w:w="1700"/>
          </w:tcPr>
          <w:p>
            <w:pPr>
              <w:spacing w:after="0"/>
            </w:pPr>
            <w:r>
              <w:rPr>
                <w:sz w:val="17"/>
              </w:rPr>
            </w:r>
            <w:r>
              <w:rPr>
                <w:sz w:val="17"/>
              </w:rPr>
              <w:t>0</w:t>
            </w:r>
          </w:p>
        </w:tc>
        <w:tc>
          <w:tcPr>
            <w:tcW w:type="dxa" w:w="1700"/>
          </w:tcPr>
          <w:p>
            <w:pPr>
              <w:spacing w:after="0"/>
            </w:pPr>
            <w:r>
              <w:rPr>
                <w:sz w:val="17"/>
              </w:rPr>
            </w:r>
            <w:r>
              <w:rPr>
                <w:sz w:val="17"/>
              </w:rPr>
              <w:t>–</w:t>
            </w:r>
          </w:p>
        </w:tc>
      </w:tr>
    </w:tbl>
    <w:p/>
    <w:p>
      <w:r>
        <w:t>Note Q7 option 3 scores 2 (not 4), so it is not evenly spaced. Sum of Q4–Q7 ranges 0–32.</w:t>
      </w:r>
    </w:p>
    <w:p>
      <w:pPr>
        <w:pStyle w:val="Heading3"/>
      </w:pPr>
      <w:r>
        <w:t>Risk Profile (1–7) – inferred</w:t>
      </w:r>
    </w:p>
    <w:p>
      <w:r>
        <w:t>Probing with Q1–Q3 held at neutral values (age 40, 10 years, "moderate" knowledge), the class depended only on the Q4–Q7 sum:</w:t>
      </w:r>
    </w:p>
    <w:tbl>
      <w:tblPr>
        <w:tblStyle w:val="TableGrid"/>
        <w:tblW w:type="auto" w:w="0"/>
        <w:tblLook w:firstColumn="1" w:firstRow="1" w:lastColumn="0" w:lastRow="0" w:noHBand="0" w:noVBand="1" w:val="04A0"/>
      </w:tblPr>
      <w:tblGrid>
        <w:gridCol w:w="5100"/>
        <w:gridCol w:w="5100"/>
      </w:tblGrid>
      <w:tr>
        <w:tc>
          <w:tcPr>
            <w:tcW w:type="dxa" w:w="5100"/>
            <w:shd w:val="clear" w:fill="003781"/>
          </w:tcPr>
          <w:p>
            <w:pPr>
              <w:spacing w:after="0"/>
            </w:pPr>
            <w:r>
              <w:rPr>
                <w:b/>
                <w:color w:val="FFFFFF"/>
                <w:sz w:val="17"/>
              </w:rPr>
            </w:r>
            <w:r>
              <w:rPr>
                <w:b/>
                <w:color w:val="FFFFFF"/>
                <w:sz w:val="17"/>
              </w:rPr>
              <w:t>Q4–Q7 sum</w:t>
            </w:r>
          </w:p>
        </w:tc>
        <w:tc>
          <w:tcPr>
            <w:tcW w:type="dxa" w:w="5100"/>
            <w:shd w:val="clear" w:fill="003781"/>
          </w:tcPr>
          <w:p>
            <w:pPr>
              <w:spacing w:after="0"/>
            </w:pPr>
            <w:r>
              <w:rPr>
                <w:b/>
                <w:color w:val="FFFFFF"/>
                <w:sz w:val="17"/>
              </w:rPr>
            </w:r>
            <w:r>
              <w:rPr>
                <w:b/>
                <w:color w:val="FFFFFF"/>
                <w:sz w:val="17"/>
              </w:rPr>
              <w:t>Risk Profile</w:t>
            </w:r>
          </w:p>
        </w:tc>
      </w:tr>
      <w:tr>
        <w:tc>
          <w:tcPr>
            <w:tcW w:type="dxa" w:w="5100"/>
          </w:tcPr>
          <w:p>
            <w:pPr>
              <w:spacing w:after="0"/>
            </w:pPr>
            <w:r>
              <w:rPr>
                <w:sz w:val="17"/>
              </w:rPr>
            </w:r>
            <w:r>
              <w:rPr>
                <w:sz w:val="17"/>
              </w:rPr>
              <w:t>0–6</w:t>
            </w:r>
          </w:p>
        </w:tc>
        <w:tc>
          <w:tcPr>
            <w:tcW w:type="dxa" w:w="5100"/>
          </w:tcPr>
          <w:p>
            <w:pPr>
              <w:spacing w:after="0"/>
            </w:pPr>
            <w:r>
              <w:rPr>
                <w:sz w:val="17"/>
              </w:rPr>
            </w:r>
            <w:r>
              <w:rPr>
                <w:sz w:val="17"/>
              </w:rPr>
              <w:t>2</w:t>
            </w:r>
          </w:p>
        </w:tc>
      </w:tr>
      <w:tr>
        <w:tc>
          <w:tcPr>
            <w:tcW w:type="dxa" w:w="5100"/>
          </w:tcPr>
          <w:p>
            <w:pPr>
              <w:spacing w:after="0"/>
            </w:pPr>
            <w:r>
              <w:rPr>
                <w:sz w:val="17"/>
              </w:rPr>
            </w:r>
            <w:r>
              <w:rPr>
                <w:sz w:val="17"/>
              </w:rPr>
              <w:t>8–12</w:t>
            </w:r>
          </w:p>
        </w:tc>
        <w:tc>
          <w:tcPr>
            <w:tcW w:type="dxa" w:w="5100"/>
          </w:tcPr>
          <w:p>
            <w:pPr>
              <w:spacing w:after="0"/>
            </w:pPr>
            <w:r>
              <w:rPr>
                <w:sz w:val="17"/>
              </w:rPr>
            </w:r>
            <w:r>
              <w:rPr>
                <w:sz w:val="17"/>
              </w:rPr>
              <w:t>3 (boundary 7 or 8 not isolated)</w:t>
            </w:r>
          </w:p>
        </w:tc>
      </w:tr>
      <w:tr>
        <w:tc>
          <w:tcPr>
            <w:tcW w:type="dxa" w:w="5100"/>
          </w:tcPr>
          <w:p>
            <w:pPr>
              <w:spacing w:after="0"/>
            </w:pPr>
            <w:r>
              <w:rPr>
                <w:sz w:val="17"/>
              </w:rPr>
            </w:r>
            <w:r>
              <w:rPr>
                <w:sz w:val="17"/>
              </w:rPr>
              <w:t>14–20</w:t>
            </w:r>
          </w:p>
        </w:tc>
        <w:tc>
          <w:tcPr>
            <w:tcW w:type="dxa" w:w="5100"/>
          </w:tcPr>
          <w:p>
            <w:pPr>
              <w:spacing w:after="0"/>
            </w:pPr>
            <w:r>
              <w:rPr>
                <w:sz w:val="17"/>
              </w:rPr>
            </w:r>
            <w:r>
              <w:rPr>
                <w:sz w:val="17"/>
              </w:rPr>
              <w:t>4</w:t>
            </w:r>
          </w:p>
        </w:tc>
      </w:tr>
      <w:tr>
        <w:tc>
          <w:tcPr>
            <w:tcW w:type="dxa" w:w="5100"/>
          </w:tcPr>
          <w:p>
            <w:pPr>
              <w:spacing w:after="0"/>
            </w:pPr>
            <w:r>
              <w:rPr>
                <w:sz w:val="17"/>
              </w:rPr>
            </w:r>
            <w:r>
              <w:rPr>
                <w:sz w:val="17"/>
              </w:rPr>
              <w:t>22–26</w:t>
            </w:r>
          </w:p>
        </w:tc>
        <w:tc>
          <w:tcPr>
            <w:tcW w:type="dxa" w:w="5100"/>
          </w:tcPr>
          <w:p>
            <w:pPr>
              <w:spacing w:after="0"/>
            </w:pPr>
            <w:r>
              <w:rPr>
                <w:sz w:val="17"/>
              </w:rPr>
            </w:r>
            <w:r>
              <w:rPr>
                <w:sz w:val="17"/>
              </w:rPr>
              <w:t>5</w:t>
            </w:r>
          </w:p>
        </w:tc>
      </w:tr>
      <w:tr>
        <w:tc>
          <w:tcPr>
            <w:tcW w:type="dxa" w:w="5100"/>
          </w:tcPr>
          <w:p>
            <w:pPr>
              <w:spacing w:after="0"/>
            </w:pPr>
            <w:r>
              <w:rPr>
                <w:sz w:val="17"/>
              </w:rPr>
            </w:r>
            <w:r>
              <w:rPr>
                <w:sz w:val="17"/>
              </w:rPr>
              <w:t>28–32</w:t>
            </w:r>
          </w:p>
        </w:tc>
        <w:tc>
          <w:tcPr>
            <w:tcW w:type="dxa" w:w="5100"/>
          </w:tcPr>
          <w:p>
            <w:pPr>
              <w:spacing w:after="0"/>
            </w:pPr>
            <w:r>
              <w:rPr>
                <w:sz w:val="17"/>
              </w:rPr>
            </w:r>
            <w:r>
              <w:rPr>
                <w:sz w:val="17"/>
              </w:rPr>
              <w:t>6</w:t>
            </w:r>
          </w:p>
        </w:tc>
      </w:tr>
    </w:tbl>
    <w:p/>
    <w:p>
      <w:r>
        <w:t xml:space="preserve">Consistent with an adjusted score banded in </w:t>
      </w:r>
      <w:r>
        <w:rPr>
          <w:b/>
        </w:rPr>
        <w:t>sevens</w:t>
      </w:r>
      <w:r>
        <w:t>: profile = floor(adjusted score / 7) + 2, clamped to 1–7 (7→3, 14→4, 21→5, 28→6, 35→7; below 0 → 1). Boundaries 13/14, 20/21 were bracketed by the probes; the 7 and 27/28 boundaries only to within 1.</w:t>
      </w:r>
    </w:p>
    <w:p>
      <w:r>
        <w:t xml:space="preserve">Q1–Q3 then act as additive </w:t>
      </w:r>
      <w:r>
        <w:rPr>
          <w:b/>
        </w:rPr>
        <w:t>adjustments to that sum</w:t>
      </w:r>
      <w:r>
        <w:t xml:space="preserve"> (approximate sizes, from boundary tests):</w:t>
      </w:r>
    </w:p>
    <w:tbl>
      <w:tblPr>
        <w:tblStyle w:val="TableGrid"/>
        <w:tblW w:type="auto" w:w="0"/>
        <w:tblLook w:firstColumn="1" w:firstRow="1" w:lastColumn="0" w:lastRow="0" w:noHBand="0" w:noVBand="1" w:val="04A0"/>
      </w:tblPr>
      <w:tblGrid>
        <w:gridCol w:w="5100"/>
        <w:gridCol w:w="5100"/>
      </w:tblGrid>
      <w:tr>
        <w:tc>
          <w:tcPr>
            <w:tcW w:type="dxa" w:w="5100"/>
            <w:shd w:val="clear" w:fill="003781"/>
          </w:tcPr>
          <w:p>
            <w:pPr>
              <w:spacing w:after="0"/>
            </w:pPr>
            <w:r>
              <w:rPr>
                <w:b/>
                <w:color w:val="FFFFFF"/>
                <w:sz w:val="17"/>
              </w:rPr>
            </w:r>
            <w:r>
              <w:rPr>
                <w:b/>
                <w:color w:val="FFFFFF"/>
                <w:sz w:val="17"/>
              </w:rPr>
              <w:t>Input</w:t>
            </w:r>
          </w:p>
        </w:tc>
        <w:tc>
          <w:tcPr>
            <w:tcW w:type="dxa" w:w="5100"/>
            <w:shd w:val="clear" w:fill="003781"/>
          </w:tcPr>
          <w:p>
            <w:pPr>
              <w:spacing w:after="0"/>
            </w:pPr>
            <w:r>
              <w:rPr>
                <w:b/>
                <w:color w:val="FFFFFF"/>
                <w:sz w:val="17"/>
              </w:rPr>
            </w:r>
            <w:r>
              <w:rPr>
                <w:b/>
                <w:color w:val="FFFFFF"/>
                <w:sz w:val="17"/>
              </w:rPr>
              <w:t>Effect (approx. points)</w:t>
            </w:r>
          </w:p>
        </w:tc>
      </w:tr>
      <w:tr>
        <w:tc>
          <w:tcPr>
            <w:tcW w:type="dxa" w:w="5100"/>
          </w:tcPr>
          <w:p>
            <w:pPr>
              <w:spacing w:after="0"/>
            </w:pPr>
            <w:r>
              <w:rPr>
                <w:sz w:val="17"/>
              </w:rPr>
            </w:r>
            <w:r>
              <w:rPr>
                <w:sz w:val="17"/>
              </w:rPr>
              <w:t>Knowledge</w:t>
            </w:r>
          </w:p>
        </w:tc>
        <w:tc>
          <w:tcPr>
            <w:tcW w:type="dxa" w:w="5100"/>
          </w:tcPr>
          <w:p>
            <w:pPr>
              <w:spacing w:after="0"/>
            </w:pPr>
            <w:r>
              <w:rPr>
                <w:sz w:val="17"/>
              </w:rPr>
            </w:r>
            <w:r>
              <w:rPr>
                <w:sz w:val="17"/>
              </w:rPr>
              <w:t>Expert/High (1–2) push up (Expert ≈ +2 or more); Moderate 0; Little ≈ −1; None ≈ −2</w:t>
            </w:r>
          </w:p>
        </w:tc>
      </w:tr>
      <w:tr>
        <w:tc>
          <w:tcPr>
            <w:tcW w:type="dxa" w:w="5100"/>
          </w:tcPr>
          <w:p>
            <w:pPr>
              <w:spacing w:after="0"/>
            </w:pPr>
            <w:r>
              <w:rPr>
                <w:sz w:val="17"/>
              </w:rPr>
            </w:r>
            <w:r>
              <w:rPr>
                <w:sz w:val="17"/>
              </w:rPr>
              <w:t>Age</w:t>
            </w:r>
          </w:p>
        </w:tc>
        <w:tc>
          <w:tcPr>
            <w:tcW w:type="dxa" w:w="5100"/>
          </w:tcPr>
          <w:p>
            <w:pPr>
              <w:spacing w:after="0"/>
            </w:pPr>
            <w:r>
              <w:rPr>
                <w:sz w:val="17"/>
              </w:rPr>
            </w:r>
            <w:r>
              <w:rPr>
                <w:sz w:val="17"/>
              </w:rPr>
              <w:t>Young (≈19) raises; ≤45 ≈ 0; ~50 ≈ −1; 55–60 ≈ −2; 70 ≈ −3 or more</w:t>
            </w:r>
          </w:p>
        </w:tc>
      </w:tr>
      <w:tr>
        <w:tc>
          <w:tcPr>
            <w:tcW w:type="dxa" w:w="5100"/>
          </w:tcPr>
          <w:p>
            <w:pPr>
              <w:spacing w:after="0"/>
            </w:pPr>
            <w:r>
              <w:rPr>
                <w:sz w:val="17"/>
              </w:rPr>
            </w:r>
            <w:r>
              <w:rPr>
                <w:sz w:val="17"/>
              </w:rPr>
              <w:t>Investment term</w:t>
            </w:r>
          </w:p>
        </w:tc>
        <w:tc>
          <w:tcPr>
            <w:tcW w:type="dxa" w:w="5100"/>
          </w:tcPr>
          <w:p>
            <w:pPr>
              <w:spacing w:after="0"/>
            </w:pPr>
            <w:r>
              <w:rPr>
                <w:sz w:val="17"/>
              </w:rPr>
            </w:r>
            <w:r>
              <w:rPr>
                <w:sz w:val="17"/>
              </w:rPr>
              <w:t>10 years 0; 15+ years raises; 7 ≈ −2; 5–6 ≈ −3 to −4; 3 ≈ −5 to −6 (1 year lowest)</w:t>
            </w:r>
          </w:p>
        </w:tc>
      </w:tr>
    </w:tbl>
    <w:p/>
    <w:p>
      <w:r>
        <w:t xml:space="preserve">Evidence the profile is not capped: a maximum-risk set of answers (sum 32) with age 19, 15-year term, expert knowledge gives </w:t>
      </w:r>
      <w:r>
        <w:rPr>
          <w:b/>
        </w:rPr>
        <w:t>Profile 7</w:t>
      </w:r>
      <w:r>
        <w:t xml:space="preserve">, and a minimum set (sum 0) with age 100, 1-year term, no knowledge gives </w:t>
      </w:r>
      <w:r>
        <w:rPr>
          <w:b/>
        </w:rPr>
        <w:t>Profile 1</w:t>
      </w:r>
      <w:r>
        <w:t>; with all neutral modifiers those same answers give 6 and 2. So Profiles 1 and 7 are only reachable through age/term/knowledge. Exact weights for each age/term/knowledge value were not pinned down (the weights are server-side).</w:t>
      </w:r>
    </w:p>
    <w:p>
      <w:pPr>
        <w:pStyle w:val="Heading3"/>
      </w:pPr>
      <w:r>
        <w:t>Capacity for Loss (1–3) – inferred from the 9 combinations</w:t>
      </w:r>
    </w:p>
    <w:p>
      <w:r>
        <w:t xml:space="preserve">Let s = Q8 + Q9: </w:t>
      </w:r>
      <w:r>
        <w:rPr>
          <w:b/>
        </w:rPr>
        <w:t>s ≤ 3 → Low (1)</w:t>
      </w:r>
      <w:r>
        <w:t xml:space="preserve">; </w:t>
      </w:r>
      <w:r>
        <w:rPr>
          <w:b/>
        </w:rPr>
        <w:t>s = 4–5 → Medium (2)</w:t>
      </w:r>
      <w:r>
        <w:t xml:space="preserve">; </w:t>
      </w:r>
      <w:r>
        <w:rPr>
          <w:b/>
        </w:rPr>
        <w:t>s = 6 → High (3)</w:t>
      </w:r>
      <w:r>
        <w:t>. Separate from the risk profile; displayed with the result and passed to the portfolio builder.</w:t>
      </w:r>
    </w:p>
    <w:p>
      <w:pPr>
        <w:pStyle w:val="Heading3"/>
      </w:pPr>
      <w:r>
        <w:t>Consistency checks (read from the result page)</w:t>
      </w:r>
    </w:p>
    <w:p>
      <w:pPr>
        <w:pStyle w:val="ListBullet"/>
      </w:pPr>
      <w:r>
        <w:t xml:space="preserve">Compare the scores of Q4, Q5, Q6, Q7 pairwise (six pairs). If any pair differs by </w:t>
      </w:r>
      <w:r>
        <w:rPr>
          <w:b/>
        </w:rPr>
        <w:t>more than 2 points</w:t>
      </w:r>
      <w:r>
        <w:t>, show a conflict warning naming the two questions, with a button to go back and change either (e.g. objective says "protect capital" but the 10% decline question says "not concerned").</w:t>
      </w:r>
    </w:p>
    <w:p>
      <w:pPr>
        <w:pStyle w:val="ListBullet"/>
      </w:pPr>
      <w:r>
        <w:t>If Risk Profile &gt; 2 and term ≤ 5 years, show a time-horizon warning.</w:t>
      </w:r>
    </w:p>
    <w:p>
      <w:pPr>
        <w:pStyle w:val="ListBullet"/>
      </w:pPr>
      <w:r>
        <w:t>Term 15 is shown as "15+ years".</w:t>
      </w:r>
    </w:p>
    <w:p>
      <w:pPr>
        <w:pStyle w:val="Heading3"/>
      </w:pPr>
      <w:r>
        <w:t>Differences from the others</w:t>
      </w:r>
    </w:p>
    <w:p>
      <w:r>
        <w:t xml:space="preserve">Zurich is the only one of the four that feeds </w:t>
      </w:r>
      <w:r>
        <w:rPr>
          <w:b/>
        </w:rPr>
        <w:t>age and investment term</w:t>
      </w:r>
      <w:r>
        <w:t xml:space="preserve"> into the risk number, and the only one that produces a separate </w:t>
      </w:r>
      <w:r>
        <w:rPr>
          <w:b/>
        </w:rPr>
        <w:t>capacity for loss</w:t>
      </w:r>
      <w:r>
        <w:t xml:space="preserve"> result. Q4–Q7 are a bespoke question set (not the EV bank). Its result descriptions cover 7 profiles ("Very low risk" … ) with an explanation of the typical fund mix for each.</w:t>
      </w:r>
    </w:p>
    <w:p>
      <w:pPr>
        <w:pStyle w:val="Heading2"/>
      </w:pPr>
      <w:r>
        <w:t>6. Caveats</w:t>
      </w:r>
    </w:p>
    <w:p>
      <w:pPr>
        <w:pStyle w:val="ListBullet"/>
      </w:pPr>
      <w:r>
        <w:t>Aviva Q2 and Q4 option wording was taken from a summarised page read; values and message text in the source code confirm the intent but double-check wording before reuse.</w:t>
      </w:r>
    </w:p>
    <w:p>
      <w:pPr>
        <w:pStyle w:val="ListBullet"/>
      </w:pPr>
      <w:r>
        <w:t>The Standard Life interactive tool was not scoreable from outside; everything on its scoring is inference from Irish Life's config plus the Adviser Guide.</w:t>
      </w:r>
    </w:p>
    <w:p>
      <w:pPr>
        <w:pStyle w:val="ListBullet"/>
      </w:pPr>
      <w:r>
        <w:t>Irish Life's config comes from a demo host (Invesco), and may not exactly match production.</w:t>
      </w:r>
    </w:p>
    <w:p>
      <w:pPr>
        <w:pStyle w:val="ListBullet"/>
      </w:pPr>
      <w:r>
        <w:t>These are third-party tools; reusing their wording and scoring in our product should be cleared with the relevant provider/compliance.</w:t>
      </w:r>
    </w:p>
    <w:p>
      <w:pPr>
        <w:pStyle w:val="ListBullet"/>
      </w:pPr>
      <w:r>
        <w:t>Zurich's class boundaries and the age/term/knowledge weights are inferred from about 90 test submissions to the public tool, not read from source; treat the exact weights as approximate.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