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0" w:lineRule="auto"/>
        <w:jc w:val="center"/>
        <w:rPr>
          <w:b w:val="1"/>
          <w:bCs w:val="1"/>
          <w:i w:val="1"/>
          <w:iCs w:val="1"/>
          <w:sz w:val="30"/>
          <w:szCs w:val="30"/>
        </w:rPr>
      </w:pPr>
      <w:bookmarkStart w:colFirst="0" w:colLast="0" w:name="_j0ypfnrncz0l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RELATÓRIO DE ESTUDO DE CASO: ANÁLISE PROTEÔMICA E EPÍTOPOS DA BACTÉRIA </w:t>
      </w: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LEPTOSPIRA INTERROGANS</w:t>
      </w:r>
    </w:p>
    <w:p w:rsidR="00000000" w:rsidDel="00000000" w:rsidP="00000000" w:rsidRDefault="00000000" w:rsidRPr="00000000" w14:paraId="00000003">
      <w:pPr>
        <w:spacing w:after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IDENTIFICAÇÃO DA EQUIPE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Integrantes:</w:t>
      </w:r>
      <w:r w:rsidDel="00000000" w:rsidR="00000000" w:rsidRPr="00000000">
        <w:rPr>
          <w:sz w:val="18"/>
          <w:szCs w:val="18"/>
          <w:rtl w:val="0"/>
        </w:rPr>
        <w:t xml:space="preserve"> Jonathan Amorim, Ana Clara Maiberg, Aline Scholl Santos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Data:</w:t>
      </w:r>
      <w:r w:rsidDel="00000000" w:rsidR="00000000" w:rsidRPr="00000000">
        <w:rPr>
          <w:sz w:val="18"/>
          <w:szCs w:val="18"/>
          <w:rtl w:val="0"/>
        </w:rPr>
        <w:t xml:space="preserve"> 07/04/2026</w:t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0" w:lineRule="auto"/>
        <w:rPr>
          <w:i w:val="1"/>
          <w:iCs w:val="1"/>
          <w:sz w:val="18"/>
          <w:szCs w:val="18"/>
        </w:rPr>
      </w:pPr>
      <w:bookmarkStart w:colFirst="0" w:colLast="0" w:name="_b3zuc4j1ihec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CARACTERIZAÇÃO DO ORGANISMO PATOGÊNICO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Descrição morfológica:</w:t>
      </w:r>
      <w:r w:rsidDel="00000000" w:rsidR="00000000" w:rsidRPr="00000000">
        <w:rPr>
          <w:sz w:val="18"/>
          <w:szCs w:val="18"/>
          <w:rtl w:val="0"/>
        </w:rPr>
        <w:t xml:space="preserve"> Espiroqueta flexível, espiralada, com flagelos internos.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Classificação de Gram: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Gram-negativa.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Patologia:</w:t>
      </w:r>
      <w:r w:rsidDel="00000000" w:rsidR="00000000" w:rsidRPr="00000000">
        <w:rPr>
          <w:sz w:val="18"/>
          <w:szCs w:val="18"/>
          <w:rtl w:val="0"/>
        </w:rPr>
        <w:t xml:space="preserve"> Doença infecciosa transmitida principalmente pelo contato com urina de animais infectados (especialmente roedores) em água ou solo contaminados. A doença é bifásica: na primeira fase (leptospirêmica), o paciente apresenta febre de início abrupto, cefaleia intensa, mialgia e náuseas, durando cerca de 7 dias. Após um breve período assintomático, surge a segunda fase (leptospirúrica), com febre de menor duração e sinais de comprometimento do sistema nervoso central, como meningite. Nos casos mais graves — conhecidos como </w:t>
      </w:r>
      <w:r w:rsidDel="00000000" w:rsidR="00000000" w:rsidRPr="00000000">
        <w:rPr>
          <w:sz w:val="18"/>
          <w:szCs w:val="18"/>
          <w:rtl w:val="0"/>
        </w:rPr>
        <w:t xml:space="preserve">doença de Weil </w:t>
      </w:r>
      <w:r w:rsidDel="00000000" w:rsidR="00000000" w:rsidRPr="00000000">
        <w:rPr>
          <w:sz w:val="18"/>
          <w:szCs w:val="18"/>
          <w:rtl w:val="0"/>
        </w:rPr>
        <w:t xml:space="preserve">— ocorre icterícia e comprometimento progressivo das funções hepática e renal, sendo a insuficiência renal a principal causa de morte.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Curiosidade:</w:t>
      </w:r>
      <w:r w:rsidDel="00000000" w:rsidR="00000000" w:rsidRPr="00000000">
        <w:rPr>
          <w:sz w:val="18"/>
          <w:szCs w:val="18"/>
          <w:rtl w:val="0"/>
        </w:rPr>
        <w:t xml:space="preserve">  As les</w:t>
      </w:r>
      <w:r w:rsidDel="00000000" w:rsidR="00000000" w:rsidRPr="00000000">
        <w:rPr>
          <w:sz w:val="18"/>
          <w:szCs w:val="18"/>
          <w:rtl w:val="0"/>
        </w:rPr>
        <w:t xml:space="preserve">ões da fase tardia da doença parecem ser causadas não pelo próprio microrganismo, mas pela resposta imunológica do hospedeiro contra ele, o que explica por que o uso de antibióticos se torna pouco eficaz quando os sintomas já estão presentes há mais de 4 dias. O corpo, em certo sentido, contribui para o próprio dano.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Cepa analisada</w:t>
      </w:r>
      <w:r w:rsidDel="00000000" w:rsidR="00000000" w:rsidRPr="00000000">
        <w:rPr>
          <w:sz w:val="18"/>
          <w:szCs w:val="18"/>
          <w:rtl w:val="0"/>
        </w:rPr>
        <w:t xml:space="preserve">: Cepa 56601 (altamente virulenta e originalmente isolada na China), pertencente ao sorotipo Icterohaemorrhagiae (associado às formas mais graves, como a doença de Weil, com icterícia e insuficiência renal).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Imagem em microscópio da bactéria: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2767013" cy="357066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7013" cy="3570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Site usado para consulta:</w:t>
      </w:r>
      <w:r w:rsidDel="00000000" w:rsidR="00000000" w:rsidRPr="00000000">
        <w:rPr>
          <w:sz w:val="18"/>
          <w:szCs w:val="18"/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https://www.ncbi.nlm.nih.gov/books/NBK8451/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Rule="auto"/>
        <w:ind w:left="0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before="0" w:lineRule="auto"/>
        <w:rPr>
          <w:i w:val="1"/>
          <w:iCs w:val="1"/>
          <w:sz w:val="18"/>
          <w:szCs w:val="18"/>
        </w:rPr>
      </w:pPr>
      <w:bookmarkStart w:colFirst="0" w:colLast="0" w:name="_tbotxrfrycjm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DADOS DO PROTEOMA (UNIPROT)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 do Proteoma de Referência:</w:t>
      </w:r>
      <w:r w:rsidDel="00000000" w:rsidR="00000000" w:rsidRPr="00000000">
        <w:rPr>
          <w:sz w:val="18"/>
          <w:szCs w:val="18"/>
          <w:rtl w:val="0"/>
        </w:rPr>
        <w:t xml:space="preserve"> UP000001408.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Espécie/Linhagem:</w:t>
      </w:r>
      <w:r w:rsidDel="00000000" w:rsidR="00000000" w:rsidRPr="00000000">
        <w:rPr>
          <w:sz w:val="18"/>
          <w:szCs w:val="18"/>
          <w:rtl w:val="0"/>
        </w:rPr>
        <w:t xml:space="preserve"> Leptospira interrogans serogroup Icterohaemorrhagiae serovar Lai (strain 56601).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Total de proteínas no proteoma:</w:t>
      </w:r>
      <w:r w:rsidDel="00000000" w:rsidR="00000000" w:rsidRPr="00000000">
        <w:rPr>
          <w:sz w:val="18"/>
          <w:szCs w:val="18"/>
          <w:rtl w:val="0"/>
        </w:rPr>
        <w:t xml:space="preserve"> 3.676.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Total de cromossomos:</w:t>
      </w:r>
      <w:r w:rsidDel="00000000" w:rsidR="00000000" w:rsidRPr="00000000">
        <w:rPr>
          <w:sz w:val="18"/>
          <w:szCs w:val="18"/>
          <w:rtl w:val="0"/>
        </w:rPr>
        <w:t xml:space="preserve"> 2.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Lista de publicações associadas: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Ren S.-X., Fu G., Jiang X.-G., Zeng R., Miao Y.-G., Xu H., et al. Unique physiological and pathogenic features of Leptospira interrogans revealed by whole-genome sequencing. Nature 422:888-893 (2003).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Site utilizado para consulta: </w:t>
      </w:r>
      <w:hyperlink r:id="rId8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https://www.uniprot.org/proteomes/UP000001408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Rule="auto"/>
        <w:ind w:left="0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before="0" w:lineRule="auto"/>
        <w:rPr>
          <w:i w:val="1"/>
          <w:iCs w:val="1"/>
          <w:sz w:val="18"/>
          <w:szCs w:val="18"/>
        </w:rPr>
      </w:pPr>
      <w:bookmarkStart w:colFirst="0" w:colLast="0" w:name="_wmnm92pr49hw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AMBIENTE DE EXECUÇÃO (HARDWARE)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CPU (Processador):</w:t>
      </w:r>
      <w:r w:rsidDel="00000000" w:rsidR="00000000" w:rsidRPr="00000000">
        <w:rPr>
          <w:sz w:val="18"/>
          <w:szCs w:val="18"/>
          <w:rtl w:val="0"/>
        </w:rPr>
        <w:t xml:space="preserve"> 12th Gen Intel(R) Core(TM) i5-1235U (1.30 GHz)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Memória RAM:</w:t>
      </w:r>
      <w:r w:rsidDel="00000000" w:rsidR="00000000" w:rsidRPr="00000000">
        <w:rPr>
          <w:sz w:val="18"/>
          <w:szCs w:val="18"/>
          <w:rtl w:val="0"/>
        </w:rPr>
        <w:t xml:space="preserve"> 8 GB DDR4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Armazenamento:</w:t>
      </w:r>
      <w:r w:rsidDel="00000000" w:rsidR="00000000" w:rsidRPr="00000000">
        <w:rPr>
          <w:sz w:val="18"/>
          <w:szCs w:val="18"/>
          <w:rtl w:val="0"/>
        </w:rPr>
        <w:t xml:space="preserve"> 230 GB SSD NVMe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Sistema Operacional:</w:t>
      </w:r>
      <w:r w:rsidDel="00000000" w:rsidR="00000000" w:rsidRPr="00000000">
        <w:rPr>
          <w:sz w:val="18"/>
          <w:szCs w:val="18"/>
          <w:rtl w:val="0"/>
        </w:rPr>
        <w:t xml:space="preserve">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4"/>
          <w:szCs w:val="24"/>
        </w:rPr>
      </w:pPr>
      <w:bookmarkStart w:colFirst="0" w:colLast="0" w:name="_wnmvpxql7ute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RESULTADOS: FASTPROTEIN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Tempo total de processamento:</w:t>
      </w:r>
      <w:r w:rsidDel="00000000" w:rsidR="00000000" w:rsidRPr="00000000">
        <w:rPr>
          <w:sz w:val="18"/>
          <w:szCs w:val="18"/>
          <w:rtl w:val="0"/>
        </w:rPr>
        <w:t xml:space="preserve"> 00:04:53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Total de proteínas processadas:</w:t>
      </w:r>
      <w:r w:rsidDel="00000000" w:rsidR="00000000" w:rsidRPr="00000000">
        <w:rPr>
          <w:sz w:val="18"/>
          <w:szCs w:val="18"/>
          <w:rtl w:val="0"/>
        </w:rPr>
        <w:t xml:space="preserve"> 3.676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Total de proteínas ignoradas:</w:t>
      </w:r>
      <w:r w:rsidDel="00000000" w:rsidR="00000000" w:rsidRPr="00000000">
        <w:rPr>
          <w:sz w:val="18"/>
          <w:szCs w:val="18"/>
          <w:rtl w:val="0"/>
        </w:rPr>
        <w:t xml:space="preserve"> 0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Proteínas com domínio transmembranar: </w:t>
      </w:r>
      <w:r w:rsidDel="00000000" w:rsidR="00000000" w:rsidRPr="00000000">
        <w:rPr>
          <w:sz w:val="18"/>
          <w:szCs w:val="18"/>
          <w:rtl w:val="0"/>
        </w:rPr>
        <w:t xml:space="preserve">908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Proteínas com evidências de membrana:</w:t>
      </w:r>
      <w:r w:rsidDel="00000000" w:rsidR="00000000" w:rsidRPr="00000000">
        <w:rPr>
          <w:sz w:val="18"/>
          <w:szCs w:val="18"/>
          <w:rtl w:val="0"/>
        </w:rPr>
        <w:t xml:space="preserve"> 939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o12c2q0ddpb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0" w:lineRule="auto"/>
        <w:rPr>
          <w:b w:val="1"/>
          <w:bCs w:val="1"/>
          <w:sz w:val="18"/>
          <w:szCs w:val="18"/>
        </w:rPr>
      </w:pPr>
      <w:bookmarkStart w:colFirst="0" w:colLast="0" w:name="_t4wi4o2lzj2c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 Gráficos Gerados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lineRule="auto"/>
        <w:ind w:left="600" w:right="60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Gráfico de localização subcelular: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lineRule="auto"/>
        <w:ind w:left="600" w:right="60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4300538" cy="3525496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3214" r="4348" t="5028"/>
                    <a:stretch>
                      <a:fillRect/>
                    </a:stretch>
                  </pic:blipFill>
                  <pic:spPr>
                    <a:xfrm>
                      <a:off x="0" y="0"/>
                      <a:ext cx="4300538" cy="3525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lineRule="auto"/>
        <w:ind w:left="600" w:right="60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Gráfico de dispersão pI x massa molecular:</w:t>
      </w:r>
    </w:p>
    <w:p w:rsidR="00000000" w:rsidDel="00000000" w:rsidP="00000000" w:rsidRDefault="00000000" w:rsidRPr="00000000" w14:paraId="0000002B">
      <w:pPr>
        <w:spacing w:after="240" w:lineRule="auto"/>
        <w:ind w:left="600" w:right="60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3957638" cy="3995876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149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7638" cy="39958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lineRule="auto"/>
        <w:ind w:left="0" w:right="600" w:firstLine="0"/>
        <w:rPr>
          <w:b w:val="1"/>
          <w:bCs w:val="1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before="0" w:lineRule="auto"/>
        <w:rPr>
          <w:i w:val="1"/>
          <w:iCs w:val="1"/>
          <w:sz w:val="18"/>
          <w:szCs w:val="18"/>
        </w:rPr>
      </w:pPr>
      <w:bookmarkStart w:colFirst="0" w:colLast="0" w:name="_6i1h0ogbced8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RESULTADOS: EPIBUILDER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Nº de proteínas (das 50) com epítopos preditos:</w:t>
      </w:r>
      <w:r w:rsidDel="00000000" w:rsidR="00000000" w:rsidRPr="00000000">
        <w:rPr>
          <w:sz w:val="18"/>
          <w:szCs w:val="18"/>
          <w:rtl w:val="0"/>
        </w:rPr>
        <w:t xml:space="preserve"> [Quantidade]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u3sc9qi9tt6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5.1. Tabela dos 5 Primeiros Epítopos Preditos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2.205976818316"/>
        <w:gridCol w:w="1310.528395341039"/>
        <w:gridCol w:w="2185.7576063638535"/>
        <w:gridCol w:w="2463.608149545699"/>
        <w:gridCol w:w="1713.4116829547154"/>
        <w:tblGridChange w:id="0">
          <w:tblGrid>
            <w:gridCol w:w="1352.205976818316"/>
            <w:gridCol w:w="1310.528395341039"/>
            <w:gridCol w:w="2185.7576063638535"/>
            <w:gridCol w:w="2463.608149545699"/>
            <w:gridCol w:w="1713.4116829547154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 Proteína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Epítopo (Sequência)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Localização (Início-Fim)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N-glicosilado?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.02978515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3.02978515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c53v7amcoh2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tbni1vvud7x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5.2. Topologia do Epítopo #1</w:t>
      </w:r>
    </w:p>
    <w:p w:rsidR="00000000" w:rsidDel="00000000" w:rsidP="00000000" w:rsidRDefault="00000000" w:rsidRPr="00000000" w14:paraId="00000050">
      <w:pPr>
        <w:spacing w:after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Copie e cole a representação da topologia completa abaixo, manter a fonte Courier:</w:t>
      </w:r>
    </w:p>
    <w:p w:rsidR="00000000" w:rsidDel="00000000" w:rsidP="00000000" w:rsidRDefault="00000000" w:rsidRPr="00000000" w14:paraId="00000051">
      <w:pPr>
        <w:spacing w:after="240" w:lineRule="auto"/>
        <w:ind w:left="600" w:right="60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[COLAR TOPOLOGIA AQUI]</w:t>
      </w:r>
    </w:p>
    <w:p w:rsidR="00000000" w:rsidDel="00000000" w:rsidP="00000000" w:rsidRDefault="00000000" w:rsidRPr="00000000" w14:paraId="00000052">
      <w:pPr>
        <w:spacing w:after="240" w:lineRule="auto"/>
        <w:ind w:left="0" w:right="60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4"/>
          <w:szCs w:val="24"/>
        </w:rPr>
      </w:pPr>
      <w:bookmarkStart w:colFirst="0" w:colLast="0" w:name="_h7tsm3kv3y0l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Repositório</w:t>
      </w:r>
    </w:p>
    <w:p w:rsidR="00000000" w:rsidDel="00000000" w:rsidP="00000000" w:rsidRDefault="00000000" w:rsidRPr="00000000" w14:paraId="00000054">
      <w:pPr>
        <w:spacing w:after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Qual o repositório git: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[COLAR O REPOSITÓRIO AQUI]</w:t>
        <w:br w:type="textWrapping"/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Confirme se os seguintes arquivos estão no seu repositório Git: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  ]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relatorio.pdf</w:t>
      </w:r>
      <w:r w:rsidDel="00000000" w:rsidR="00000000" w:rsidRPr="00000000">
        <w:rPr>
          <w:sz w:val="18"/>
          <w:szCs w:val="18"/>
          <w:rtl w:val="0"/>
        </w:rPr>
        <w:t xml:space="preserve"> (Versão PDF deste documento)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  ]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input.fasta</w:t>
      </w:r>
      <w:r w:rsidDel="00000000" w:rsidR="00000000" w:rsidRPr="00000000">
        <w:rPr>
          <w:sz w:val="18"/>
          <w:szCs w:val="18"/>
          <w:rtl w:val="0"/>
        </w:rPr>
        <w:t xml:space="preserve"> (Arquivo original do proteoma)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  ]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top50.fasta</w:t>
      </w:r>
      <w:r w:rsidDel="00000000" w:rsidR="00000000" w:rsidRPr="00000000">
        <w:rPr>
          <w:sz w:val="18"/>
          <w:szCs w:val="18"/>
          <w:rtl w:val="0"/>
        </w:rPr>
        <w:t xml:space="preserve"> (Arquivo filtrado para o EpiBuilder)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  ]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results_fastprotein/</w:t>
      </w:r>
      <w:r w:rsidDel="00000000" w:rsidR="00000000" w:rsidRPr="00000000">
        <w:rPr>
          <w:sz w:val="18"/>
          <w:szCs w:val="18"/>
          <w:rtl w:val="0"/>
        </w:rPr>
        <w:t xml:space="preserve"> (Diretório de saída completo)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  ]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results_epibuilder/</w:t>
      </w:r>
      <w:r w:rsidDel="00000000" w:rsidR="00000000" w:rsidRPr="00000000">
        <w:rPr>
          <w:sz w:val="18"/>
          <w:szCs w:val="18"/>
          <w:rtl w:val="0"/>
        </w:rPr>
        <w:t xml:space="preserve"> (Diretório de saída completo)</w:t>
      </w:r>
    </w:p>
    <w:sectPr>
      <w:headerReference r:id="rId11" w:type="default"/>
      <w:foot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ind w:hanging="850.3937007874016"/>
      <w:rPr>
        <w:color w:val="666666"/>
        <w:sz w:val="16"/>
        <w:szCs w:val="16"/>
      </w:rPr>
    </w:pPr>
    <w:r w:rsidDel="00000000" w:rsidR="00000000" w:rsidRPr="00000000">
      <w:rPr>
        <w:color w:val="666666"/>
        <w:sz w:val="16"/>
        <w:szCs w:val="16"/>
        <w:rtl w:val="0"/>
      </w:rPr>
      <w:t xml:space="preserve">Trabalho apresentado para a disciplina de Tópicos em Bioinformática - Prof. Dr. Renato Simões Moreira - 05/04/2026  </w:t>
    </w:r>
    <w:r w:rsidDel="00000000" w:rsidR="00000000" w:rsidRPr="00000000">
      <w:rPr>
        <w:color w:val="666666"/>
        <w:sz w:val="16"/>
        <w:szCs w:val="16"/>
      </w:rPr>
      <w:drawing>
        <wp:inline distB="114300" distT="114300" distL="114300" distR="114300">
          <wp:extent cx="596728" cy="510713"/>
          <wp:effectExtent b="0" l="0" r="0" t="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6728" cy="5107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jc w:val="center"/>
      <w:rPr/>
    </w:pPr>
    <w:r w:rsidDel="00000000" w:rsidR="00000000" w:rsidRPr="00000000">
      <w:rPr>
        <w:rtl w:val="0"/>
      </w:rPr>
      <w:t xml:space="preserve">Instituto Federal de Santa Catarina</w:t>
    </w:r>
  </w:p>
  <w:p w:rsidR="00000000" w:rsidDel="00000000" w:rsidP="00000000" w:rsidRDefault="00000000" w:rsidRPr="00000000" w14:paraId="0000005B">
    <w:pPr>
      <w:jc w:val="center"/>
      <w:rPr/>
    </w:pPr>
    <w:r w:rsidDel="00000000" w:rsidR="00000000" w:rsidRPr="00000000">
      <w:rPr>
        <w:rtl w:val="0"/>
      </w:rPr>
      <w:t xml:space="preserve">Análise e Desenvolvimento de Sistemas</w:t>
    </w:r>
  </w:p>
  <w:p w:rsidR="00000000" w:rsidDel="00000000" w:rsidP="00000000" w:rsidRDefault="00000000" w:rsidRPr="00000000" w14:paraId="0000005C">
    <w:pPr>
      <w:jc w:val="center"/>
      <w:rPr/>
    </w:pPr>
    <w:r w:rsidDel="00000000" w:rsidR="00000000" w:rsidRPr="00000000">
      <w:rPr>
        <w:rtl w:val="0"/>
      </w:rPr>
      <w:t xml:space="preserve">Tópicos em Bioinformática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12" Type="http://schemas.openxmlformats.org/officeDocument/2006/relationships/footer" Target="foot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ncbi.nlm.nih.gov/books/NBK8451/" TargetMode="External"/><Relationship Id="rId8" Type="http://schemas.openxmlformats.org/officeDocument/2006/relationships/hyperlink" Target="https://www.uniprot.org/proteomes/UP000001408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