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7.png" ContentType="image/png"/>
  <Override PartName="/word/media/rId231.png" ContentType="image/png"/>
  <Override PartName="/word/media/rId274.png" ContentType="image/png"/>
  <Override PartName="/word/media/rId2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BioVault Database Masterclass</w:t>
      </w:r>
    </w:p>
    <w:p>
      <w:pPr>
        <w:pStyle w:val="Subtitle"/>
      </w:pPr>
      <w:r>
        <w:t xml:space="preserve">From Absolute Zero to Confident Database Designer and Developer</w:t>
      </w:r>
    </w:p>
    <w:p>
      <w:pPr>
        <w:pStyle w:val="Author"/>
      </w:pPr>
      <w:r>
        <w:t xml:space="preserve">BioVault Learning Edition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3" w:name="welcome-what-this-book-will-do-for-you"/>
    <w:p>
      <w:pPr>
        <w:pStyle w:val="Heading1"/>
      </w:pPr>
      <w:r>
        <w:t xml:space="preserve">Welcome: what this book will do for you</w:t>
      </w:r>
    </w:p>
    <w:p>
      <w:pPr>
        <w:pStyle w:val="FirstParagraph"/>
      </w:pPr>
      <w:r>
        <w:t xml:space="preserve">This book teaches databases through one complete project:</w:t>
      </w:r>
      <w:r>
        <w:t xml:space="preserve"> </w:t>
      </w:r>
      <w:r>
        <w:rPr>
          <w:b/>
          <w:bCs/>
        </w:rPr>
        <w:t xml:space="preserve">BioVault</w:t>
      </w:r>
      <w:r>
        <w:t xml:space="preserve">, a</w:t>
      </w:r>
      <w:r>
        <w:t xml:space="preserve"> </w:t>
      </w:r>
      <w:r>
        <w:t xml:space="preserve">biobank and biospecimen management system. You do not need previous database,</w:t>
      </w:r>
      <w:r>
        <w:t xml:space="preserve"> </w:t>
      </w:r>
      <w:r>
        <w:t xml:space="preserve">programming, or biotechnology knowledge. We start with the meaning of a piece of</w:t>
      </w:r>
      <w:r>
        <w:t xml:space="preserve"> </w:t>
      </w:r>
      <w:r>
        <w:t xml:space="preserve">data and finish with transactions, row locks, triggers, window functions,</w:t>
      </w:r>
      <w:r>
        <w:t xml:space="preserve"> </w:t>
      </w:r>
      <w:r>
        <w:t xml:space="preserve">recursive queries, a connected Python application, automated tests, and project</w:t>
      </w:r>
      <w:r>
        <w:t xml:space="preserve"> </w:t>
      </w:r>
      <w:r>
        <w:t xml:space="preserve">defense.</w:t>
      </w:r>
    </w:p>
    <w:p>
      <w:pPr>
        <w:pStyle w:val="BodyText"/>
      </w:pPr>
      <w:r>
        <w:t xml:space="preserve">The course is intentionally progressive. Early chapters use ordinary language</w:t>
      </w:r>
      <w:r>
        <w:t xml:space="preserve"> </w:t>
      </w:r>
      <w:r>
        <w:t xml:space="preserve">and tiny examples. Later chapters use professional terminology and the real</w:t>
      </w:r>
      <w:r>
        <w:t xml:space="preserve"> </w:t>
      </w:r>
      <w:r>
        <w:t xml:space="preserve">BioVault implementation. Whenever a difficult word appears, it is defined before</w:t>
      </w:r>
      <w:r>
        <w:t xml:space="preserve"> </w:t>
      </w:r>
      <w:r>
        <w:t xml:space="preserve">it is used.</w:t>
      </w:r>
    </w:p>
    <w:p>
      <w:pPr>
        <w:pStyle w:val="BlockText"/>
      </w:pPr>
      <w:r>
        <w:rPr>
          <w:b/>
          <w:bCs/>
        </w:rPr>
        <w:t xml:space="preserve">The central learning idea:</w:t>
      </w:r>
      <w:r>
        <w:t xml:space="preserve"> </w:t>
      </w:r>
      <w:r>
        <w:t xml:space="preserve">do not memorize SQL as a collection of magic</w:t>
      </w:r>
      <w:r>
        <w:t xml:space="preserve"> </w:t>
      </w:r>
      <w:r>
        <w:t xml:space="preserve">commands. First understand the real-world rule, then the data model, and only</w:t>
      </w:r>
      <w:r>
        <w:t xml:space="preserve"> </w:t>
      </w:r>
      <w:r>
        <w:t xml:space="preserve">then the SQL that enforces or answers it.</w:t>
      </w:r>
    </w:p>
    <w:bookmarkStart w:id="9" w:name="who-this-course-is-for"/>
    <w:p>
      <w:pPr>
        <w:pStyle w:val="Heading2"/>
      </w:pPr>
      <w:r>
        <w:t xml:space="preserve">Who this course is for</w:t>
      </w:r>
    </w:p>
    <w:p>
      <w:pPr>
        <w:pStyle w:val="FirstParagraph"/>
      </w:pPr>
      <w:r>
        <w:t xml:space="preserve">This course is suitable if any of the following sounds like you:</w:t>
      </w:r>
    </w:p>
    <w:p>
      <w:pPr>
        <w:pStyle w:val="Compact"/>
        <w:numPr>
          <w:ilvl w:val="0"/>
          <w:numId w:val="1001"/>
        </w:numPr>
      </w:pPr>
      <w:r>
        <w:t xml:space="preserve">You have never created a database.</w:t>
      </w:r>
    </w:p>
    <w:p>
      <w:pPr>
        <w:pStyle w:val="Compact"/>
        <w:numPr>
          <w:ilvl w:val="0"/>
          <w:numId w:val="1001"/>
        </w:numPr>
      </w:pPr>
      <w:r>
        <w:t xml:space="preserve">You can write a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, but joins or normalization still feel confusing.</w:t>
      </w:r>
    </w:p>
    <w:p>
      <w:pPr>
        <w:pStyle w:val="Compact"/>
        <w:numPr>
          <w:ilvl w:val="0"/>
          <w:numId w:val="1001"/>
        </w:numPr>
      </w:pPr>
      <w:r>
        <w:t xml:space="preserve">You built the project and want to understand every design choice before the</w:t>
      </w:r>
      <w:r>
        <w:t xml:space="preserve"> </w:t>
      </w:r>
      <w:r>
        <w:t xml:space="preserve">oral defense.</w:t>
      </w:r>
    </w:p>
    <w:p>
      <w:pPr>
        <w:pStyle w:val="Compact"/>
        <w:numPr>
          <w:ilvl w:val="0"/>
          <w:numId w:val="1001"/>
        </w:numPr>
      </w:pPr>
      <w:r>
        <w:t xml:space="preserve">You want to move from classroom SQL to safe, testable application code.</w:t>
      </w:r>
    </w:p>
    <w:p>
      <w:pPr>
        <w:pStyle w:val="Compact"/>
        <w:numPr>
          <w:ilvl w:val="0"/>
          <w:numId w:val="1001"/>
        </w:numPr>
      </w:pPr>
      <w:r>
        <w:t xml:space="preserve">You know basic databases and want the advanced reasoning behind this project.</w:t>
      </w:r>
    </w:p>
    <w:bookmarkEnd w:id="9"/>
    <w:bookmarkStart w:id="10" w:name="what-you-will-be-able-to-do"/>
    <w:p>
      <w:pPr>
        <w:pStyle w:val="Heading2"/>
      </w:pPr>
      <w:r>
        <w:t xml:space="preserve">What you will be able to do</w:t>
      </w:r>
    </w:p>
    <w:p>
      <w:pPr>
        <w:pStyle w:val="FirstParagraph"/>
      </w:pPr>
      <w:r>
        <w:t xml:space="preserve">By the end, you should be able to:</w:t>
      </w:r>
    </w:p>
    <w:p>
      <w:pPr>
        <w:pStyle w:val="Compact"/>
        <w:numPr>
          <w:ilvl w:val="0"/>
          <w:numId w:val="1002"/>
        </w:numPr>
      </w:pPr>
      <w:r>
        <w:t xml:space="preserve">explain what a relational database is without using unexplained jargon;</w:t>
      </w:r>
    </w:p>
    <w:p>
      <w:pPr>
        <w:pStyle w:val="Compact"/>
        <w:numPr>
          <w:ilvl w:val="0"/>
          <w:numId w:val="1002"/>
        </w:numPr>
      </w:pPr>
      <w:r>
        <w:t xml:space="preserve">turn a real problem into requirements and business rules;</w:t>
      </w:r>
    </w:p>
    <w:p>
      <w:pPr>
        <w:pStyle w:val="Compact"/>
        <w:numPr>
          <w:ilvl w:val="0"/>
          <w:numId w:val="1002"/>
        </w:numPr>
      </w:pPr>
      <w:r>
        <w:t xml:space="preserve">identify entities, attributes, keys, cardinality, and participation;</w:t>
      </w:r>
    </w:p>
    <w:p>
      <w:pPr>
        <w:pStyle w:val="Compact"/>
        <w:numPr>
          <w:ilvl w:val="0"/>
          <w:numId w:val="1002"/>
        </w:numPr>
      </w:pPr>
      <w:r>
        <w:t xml:space="preserve">draw and defend an ER diagram;</w:t>
      </w:r>
    </w:p>
    <w:p>
      <w:pPr>
        <w:pStyle w:val="Compact"/>
        <w:numPr>
          <w:ilvl w:val="0"/>
          <w:numId w:val="1002"/>
        </w:numPr>
      </w:pPr>
      <w:r>
        <w:t xml:space="preserve">transform a conceptual model into relations in Third Normal Form;</w:t>
      </w:r>
    </w:p>
    <w:p>
      <w:pPr>
        <w:pStyle w:val="Compact"/>
        <w:numPr>
          <w:ilvl w:val="0"/>
          <w:numId w:val="1002"/>
        </w:numPr>
      </w:pPr>
      <w:r>
        <w:t xml:space="preserve">create PostgreSQL tables, constraints, indexes, views, functions, and</w:t>
      </w:r>
      <w:r>
        <w:t xml:space="preserve"> </w:t>
      </w:r>
      <w:r>
        <w:t xml:space="preserve">triggers;</w:t>
      </w:r>
    </w:p>
    <w:p>
      <w:pPr>
        <w:pStyle w:val="Compact"/>
        <w:numPr>
          <w:ilvl w:val="0"/>
          <w:numId w:val="1002"/>
        </w:numPr>
      </w:pPr>
      <w:r>
        <w:t xml:space="preserve">write basic, intermediate, and advanced SQL queries;</w:t>
      </w:r>
    </w:p>
    <w:p>
      <w:pPr>
        <w:pStyle w:val="Compact"/>
        <w:numPr>
          <w:ilvl w:val="0"/>
          <w:numId w:val="1002"/>
        </w:numPr>
      </w:pPr>
      <w:r>
        <w:t xml:space="preserve">explain transactions, ACID, concurrency, and row locking;</w:t>
      </w:r>
    </w:p>
    <w:p>
      <w:pPr>
        <w:pStyle w:val="Compact"/>
        <w:numPr>
          <w:ilvl w:val="0"/>
          <w:numId w:val="1002"/>
        </w:numPr>
      </w:pPr>
      <w:r>
        <w:t xml:space="preserve">connect a Python CRUD interface safely to PostgreSQL;</w:t>
      </w:r>
    </w:p>
    <w:p>
      <w:pPr>
        <w:pStyle w:val="Compact"/>
        <w:numPr>
          <w:ilvl w:val="0"/>
          <w:numId w:val="1002"/>
        </w:numPr>
      </w:pPr>
      <w:r>
        <w:t xml:space="preserve">write positive and negative automated tests;</w:t>
      </w:r>
    </w:p>
    <w:p>
      <w:pPr>
        <w:pStyle w:val="Compact"/>
        <w:numPr>
          <w:ilvl w:val="0"/>
          <w:numId w:val="1002"/>
        </w:numPr>
      </w:pPr>
      <w:r>
        <w:t xml:space="preserve">organize, demonstrate, and defend a complete database project.</w:t>
      </w:r>
    </w:p>
    <w:bookmarkEnd w:id="10"/>
    <w:bookmarkStart w:id="11" w:name="how-to-use-this-book"/>
    <w:p>
      <w:pPr>
        <w:pStyle w:val="Heading2"/>
      </w:pPr>
      <w:r>
        <w:t xml:space="preserve">How to use this book</w:t>
      </w:r>
    </w:p>
    <w:p>
      <w:pPr>
        <w:pStyle w:val="FirstParagraph"/>
      </w:pPr>
      <w:r>
        <w:t xml:space="preserve">Each chapter contains four kinds of material: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Plain-English idea:</w:t>
      </w:r>
      <w:r>
        <w:t xml:space="preserve"> </w:t>
      </w:r>
      <w:r>
        <w:t xml:space="preserve">the concept without technical decoration.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BioVault example:</w:t>
      </w:r>
      <w:r>
        <w:t xml:space="preserve"> </w:t>
      </w:r>
      <w:r>
        <w:t xml:space="preserve">where the concept appears in the real project.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Common mistake:</w:t>
      </w:r>
      <w:r>
        <w:t xml:space="preserve"> </w:t>
      </w:r>
      <w:r>
        <w:t xml:space="preserve">what beginners often do and why it causes trouble.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Checkpoint or lab:</w:t>
      </w:r>
      <w:r>
        <w:t xml:space="preserve"> </w:t>
      </w:r>
      <w:r>
        <w:t xml:space="preserve">a small task that proves you understood the idea.</w:t>
      </w:r>
    </w:p>
    <w:p>
      <w:pPr>
        <w:pStyle w:val="FirstParagraph"/>
      </w:pPr>
      <w:r>
        <w:t xml:space="preserve">Read Parts I–III in order if you are new. If you already understand relational</w:t>
      </w:r>
      <w:r>
        <w:t xml:space="preserve"> </w:t>
      </w:r>
      <w:r>
        <w:t xml:space="preserve">design, begin with Part IV but return to normalization before studying triggers.</w:t>
      </w:r>
      <w:r>
        <w:t xml:space="preserve"> </w:t>
      </w:r>
      <w:r>
        <w:t xml:space="preserve">The answer key is near the end, but attempt the questions before looking.</w:t>
      </w:r>
    </w:p>
    <w:bookmarkEnd w:id="11"/>
    <w:bookmarkStart w:id="12" w:name="the-learning-ladder"/>
    <w:p>
      <w:pPr>
        <w:pStyle w:val="Heading2"/>
      </w:pPr>
      <w:r>
        <w:t xml:space="preserve">The learning ladder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You are ready to advance when…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0 — Absolute beginner</w:t>
            </w:r>
          </w:p>
        </w:tc>
        <w:tc>
          <w:tcPr/>
          <w:p>
            <w:pPr>
              <w:pStyle w:val="Compact"/>
            </w:pPr>
            <w:r>
              <w:t xml:space="preserve">data, tables, rows, columns</w:t>
            </w:r>
          </w:p>
        </w:tc>
        <w:tc>
          <w:tcPr/>
          <w:p>
            <w:pPr>
              <w:pStyle w:val="Compact"/>
            </w:pPr>
            <w:r>
              <w:t xml:space="preserve">you can describe a table accurately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1 — Modeler</w:t>
            </w:r>
          </w:p>
        </w:tc>
        <w:tc>
          <w:tcPr/>
          <w:p>
            <w:pPr>
              <w:pStyle w:val="Compact"/>
            </w:pPr>
            <w:r>
              <w:t xml:space="preserve">rules, entities, keys, relationships</w:t>
            </w:r>
          </w:p>
        </w:tc>
        <w:tc>
          <w:tcPr/>
          <w:p>
            <w:pPr>
              <w:pStyle w:val="Compact"/>
            </w:pPr>
            <w:r>
              <w:t xml:space="preserve">you can explain the ERD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2 — SQL builder</w:t>
            </w:r>
          </w:p>
        </w:tc>
        <w:tc>
          <w:tcPr/>
          <w:p>
            <w:pPr>
              <w:pStyle w:val="Compact"/>
            </w:pPr>
            <w:r>
              <w:t xml:space="preserve">DDL, DML, constraints, joins</w:t>
            </w:r>
          </w:p>
        </w:tc>
        <w:tc>
          <w:tcPr/>
          <w:p>
            <w:pPr>
              <w:pStyle w:val="Compact"/>
            </w:pPr>
            <w:r>
              <w:t xml:space="preserve">you can build and query the 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3 — Analyst</w:t>
            </w:r>
          </w:p>
        </w:tc>
        <w:tc>
          <w:tcPr/>
          <w:p>
            <w:pPr>
              <w:pStyle w:val="Compact"/>
            </w:pPr>
            <w:r>
              <w:t xml:space="preserve">aggregates, subqueries, CTEs, windows</w:t>
            </w:r>
          </w:p>
        </w:tc>
        <w:tc>
          <w:tcPr/>
          <w:p>
            <w:pPr>
              <w:pStyle w:val="Compact"/>
            </w:pPr>
            <w:r>
              <w:t xml:space="preserve">you can answer non-trivial questions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4 — Database engineer</w:t>
            </w:r>
          </w:p>
        </w:tc>
        <w:tc>
          <w:tcPr/>
          <w:p>
            <w:pPr>
              <w:pStyle w:val="Compact"/>
            </w:pPr>
            <w:r>
              <w:t xml:space="preserve">transactions, triggers, locks, indexes</w:t>
            </w:r>
          </w:p>
        </w:tc>
        <w:tc>
          <w:tcPr/>
          <w:p>
            <w:pPr>
              <w:pStyle w:val="Compact"/>
            </w:pPr>
            <w:r>
              <w:t xml:space="preserve">you can protect correctness under failure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5 — Application developer</w:t>
            </w:r>
          </w:p>
        </w:tc>
        <w:tc>
          <w:tcPr/>
          <w:p>
            <w:pPr>
              <w:pStyle w:val="Compact"/>
            </w:pPr>
            <w:r>
              <w:t xml:space="preserve">CRUD, validation, testing</w:t>
            </w:r>
          </w:p>
        </w:tc>
        <w:tc>
          <w:tcPr/>
          <w:p>
            <w:pPr>
              <w:pStyle w:val="Compact"/>
            </w:pPr>
            <w:r>
              <w:t xml:space="preserve">you can connect a safe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6 — Project defender</w:t>
            </w:r>
          </w:p>
        </w:tc>
        <w:tc>
          <w:tcPr/>
          <w:p>
            <w:pPr>
              <w:pStyle w:val="Compact"/>
            </w:pPr>
            <w:r>
              <w:t xml:space="preserve">trade-offs, evidence, live demo</w:t>
            </w:r>
          </w:p>
        </w:tc>
        <w:tc>
          <w:tcPr/>
          <w:p>
            <w:pPr>
              <w:pStyle w:val="Compact"/>
            </w:pPr>
            <w:r>
              <w:t xml:space="preserve">you can justify and modify the work</w:t>
            </w:r>
          </w:p>
        </w:tc>
      </w:tr>
    </w:tbl>
    <w:bookmarkEnd w:id="12"/>
    <w:bookmarkEnd w:id="13"/>
    <w:bookmarkStart w:id="14" w:name="part-i-absolute-zero-data-and-databases"/>
    <w:p>
      <w:pPr>
        <w:pStyle w:val="Heading1"/>
      </w:pPr>
      <w:r>
        <w:t xml:space="preserve">Part I — Absolute Zero: Data and Databases</w:t>
      </w:r>
    </w:p>
    <w:bookmarkEnd w:id="14"/>
    <w:bookmarkStart w:id="20" w:name="data-the-smallest-useful-idea"/>
    <w:p>
      <w:pPr>
        <w:pStyle w:val="Heading1"/>
      </w:pPr>
      <w:r>
        <w:t xml:space="preserve">1. Data: the smallest useful idea</w:t>
      </w:r>
    </w:p>
    <w:bookmarkStart w:id="15" w:name="what-is-data"/>
    <w:p>
      <w:pPr>
        <w:pStyle w:val="Heading2"/>
      </w:pPr>
      <w:r>
        <w:t xml:space="preserve">1.1 What is data?</w:t>
      </w:r>
    </w:p>
    <w:p>
      <w:pPr>
        <w:pStyle w:val="FirstParagraph"/>
      </w:pPr>
      <w:r>
        <w:rPr>
          <w:b/>
          <w:bCs/>
        </w:rPr>
        <w:t xml:space="preserve">Data is a recorded fact or observation.</w:t>
      </w:r>
      <w:r>
        <w:t xml:space="preserve"> </w:t>
      </w:r>
      <w:r>
        <w:t xml:space="preserve">Examples are:</w:t>
      </w:r>
    </w:p>
    <w:p>
      <w:pPr>
        <w:pStyle w:val="Compact"/>
        <w:numPr>
          <w:ilvl w:val="0"/>
          <w:numId w:val="1004"/>
        </w:numPr>
      </w:pPr>
      <w:r>
        <w:t xml:space="preserve">a donor code:</w:t>
      </w:r>
      <w:r>
        <w:t xml:space="preserve"> </w:t>
      </w:r>
      <w:r>
        <w:rPr>
          <w:rStyle w:val="VerbatimChar"/>
        </w:rPr>
        <w:t xml:space="preserve">BIO-D0001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collection date:</w:t>
      </w:r>
      <w:r>
        <w:t xml:space="preserve"> </w:t>
      </w:r>
      <w:r>
        <w:rPr>
          <w:rStyle w:val="VerbatimChar"/>
        </w:rPr>
        <w:t xml:space="preserve">2026-01-15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quantity:</w:t>
      </w:r>
      <w:r>
        <w:t xml:space="preserve"> </w:t>
      </w:r>
      <w:r>
        <w:rPr>
          <w:rStyle w:val="VerbatimChar"/>
        </w:rPr>
        <w:t xml:space="preserve">0.750 mL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status:</w:t>
      </w:r>
      <w:r>
        <w:t xml:space="preserve"> </w:t>
      </w:r>
      <w:r>
        <w:rPr>
          <w:rStyle w:val="VerbatimChar"/>
        </w:rPr>
        <w:t xml:space="preserve">AVAILABLE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yes/no value: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FirstParagraph"/>
      </w:pPr>
      <w:r>
        <w:t xml:space="preserve">By itself, a value may be ambiguous. The value</w:t>
      </w:r>
      <w:r>
        <w:t xml:space="preserve"> </w:t>
      </w:r>
      <w:r>
        <w:rPr>
          <w:rStyle w:val="VerbatimChar"/>
        </w:rPr>
        <w:t xml:space="preserve">12</w:t>
      </w:r>
      <w:r>
        <w:t xml:space="preserve"> </w:t>
      </w:r>
      <w:r>
        <w:t xml:space="preserve">could mean 12 donors, 12</w:t>
      </w:r>
      <w:r>
        <w:t xml:space="preserve"> </w:t>
      </w:r>
      <w:r>
        <w:t xml:space="preserve">milliliters, or the twelfth freezer. Data becomes useful when we add</w:t>
      </w:r>
      <w:r>
        <w:t xml:space="preserve"> </w:t>
      </w:r>
      <w:r>
        <w:rPr>
          <w:b/>
          <w:bCs/>
        </w:rPr>
        <w:t xml:space="preserve">context</w:t>
      </w:r>
      <w:r>
        <w:t xml:space="preserve">:</w:t>
      </w:r>
      <w:r>
        <w:t xml:space="preserve"> </w:t>
      </w:r>
      <w:r>
        <w:t xml:space="preserve">a label, a unit, a time, and a relationship to other facts.</w:t>
      </w:r>
    </w:p>
    <w:p>
      <w:pPr>
        <w:pStyle w:val="BodyText"/>
      </w:pPr>
      <w:r>
        <w:t xml:space="preserve">Compare:</w:t>
      </w:r>
    </w:p>
    <w:p>
      <w:pPr>
        <w:pStyle w:val="SourceCode"/>
      </w:pPr>
      <w:r>
        <w:rPr>
          <w:rStyle w:val="VerbatimChar"/>
        </w:rPr>
        <w:t xml:space="preserve">0.750</w:t>
      </w:r>
    </w:p>
    <w:p>
      <w:pPr>
        <w:pStyle w:val="FirstParagraph"/>
      </w:pPr>
      <w:r>
        <w:t xml:space="preserve">with:</w:t>
      </w:r>
    </w:p>
    <w:p>
      <w:pPr>
        <w:pStyle w:val="SourceCode"/>
      </w:pPr>
      <w:r>
        <w:rPr>
          <w:rStyle w:val="VerbatimChar"/>
        </w:rPr>
        <w:t xml:space="preserve">Aliquot ALQ-00001 currently contains 0.750 mL.</w:t>
      </w:r>
    </w:p>
    <w:p>
      <w:pPr>
        <w:pStyle w:val="FirstParagraph"/>
      </w:pPr>
      <w:r>
        <w:t xml:space="preserve">The second statement can support a decision. A scientist can decide whether</w:t>
      </w:r>
      <w:r>
        <w:t xml:space="preserve"> </w:t>
      </w:r>
      <w:r>
        <w:t xml:space="preserve">enough material is available for a test.</w:t>
      </w:r>
    </w:p>
    <w:bookmarkEnd w:id="15"/>
    <w:bookmarkStart w:id="16" w:name="data-information-and-knowledge"/>
    <w:p>
      <w:pPr>
        <w:pStyle w:val="Heading2"/>
      </w:pPr>
      <w:r>
        <w:t xml:space="preserve">1.2 Data, information, and knowledge</w:t>
      </w:r>
    </w:p>
    <w:p>
      <w:pPr>
        <w:pStyle w:val="FirstParagraph"/>
      </w:pPr>
      <w:r>
        <w:t xml:space="preserve">These words are related but not identical: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Data:</w:t>
      </w:r>
      <w:r>
        <w:t xml:space="preserve"> </w:t>
      </w:r>
      <w:r>
        <w:t xml:space="preserve">stored facts, such as individual usage quantities.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Information:</w:t>
      </w:r>
      <w:r>
        <w:t xml:space="preserve"> </w:t>
      </w:r>
      <w:r>
        <w:t xml:space="preserve">data organized to answer a question, such as total quantity</w:t>
      </w:r>
      <w:r>
        <w:t xml:space="preserve"> </w:t>
      </w:r>
      <w:r>
        <w:t xml:space="preserve">used by each project.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Knowledge:</w:t>
      </w:r>
      <w:r>
        <w:t xml:space="preserve"> </w:t>
      </w:r>
      <w:r>
        <w:t xml:space="preserve">an interpretation used for action, such as deciding to reject a</w:t>
      </w:r>
      <w:r>
        <w:t xml:space="preserve"> </w:t>
      </w:r>
      <w:r>
        <w:t xml:space="preserve">new request because stock is too low.</w:t>
      </w:r>
    </w:p>
    <w:p>
      <w:pPr>
        <w:pStyle w:val="FirstParagraph"/>
      </w:pPr>
      <w:r>
        <w:t xml:space="preserve">A database stores data. Queries transform data into information. A person or</w:t>
      </w:r>
      <w:r>
        <w:t xml:space="preserve"> </w:t>
      </w:r>
      <w:r>
        <w:t xml:space="preserve">business process uses that information as knowledge.</w:t>
      </w:r>
    </w:p>
    <w:bookmarkEnd w:id="16"/>
    <w:bookmarkStart w:id="17" w:name="structured-and-unstructured-data"/>
    <w:p>
      <w:pPr>
        <w:pStyle w:val="Heading2"/>
      </w:pPr>
      <w:r>
        <w:t xml:space="preserve">1.3 Structured and unstructured data</w:t>
      </w:r>
    </w:p>
    <w:p>
      <w:pPr>
        <w:pStyle w:val="FirstParagraph"/>
      </w:pPr>
      <w:r>
        <w:rPr>
          <w:b/>
          <w:bCs/>
        </w:rPr>
        <w:t xml:space="preserve">Structured data</w:t>
      </w:r>
      <w:r>
        <w:t xml:space="preserve"> </w:t>
      </w:r>
      <w:r>
        <w:t xml:space="preserve">follows a known shape. Every donor record has a donor code,</w:t>
      </w:r>
      <w:r>
        <w:t xml:space="preserve"> </w:t>
      </w:r>
      <w:r>
        <w:t xml:space="preserve">status, and registration date. This shape works naturally in tables.</w:t>
      </w:r>
    </w:p>
    <w:p>
      <w:pPr>
        <w:pStyle w:val="BodyText"/>
      </w:pPr>
      <w:r>
        <w:rPr>
          <w:b/>
          <w:bCs/>
        </w:rPr>
        <w:t xml:space="preserve">Unstructured data</w:t>
      </w:r>
      <w:r>
        <w:t xml:space="preserve"> </w:t>
      </w:r>
      <w:r>
        <w:t xml:space="preserve">does not follow one strict row-and-column form. Images,</w:t>
      </w:r>
      <w:r>
        <w:t xml:space="preserve"> </w:t>
      </w:r>
      <w:r>
        <w:t xml:space="preserve">free-text reports, audio, and raw sequencing files are examples.</w:t>
      </w:r>
    </w:p>
    <w:p>
      <w:pPr>
        <w:pStyle w:val="BodyText"/>
      </w:pPr>
      <w:r>
        <w:t xml:space="preserve">BioVault stores structured facts and some short text notes. It does not store</w:t>
      </w:r>
      <w:r>
        <w:t xml:space="preserve"> </w:t>
      </w:r>
      <w:r>
        <w:t xml:space="preserve">large raw genomic files; a production system would usually store those files in</w:t>
      </w:r>
      <w:r>
        <w:t xml:space="preserve"> </w:t>
      </w:r>
      <w:r>
        <w:t xml:space="preserve">specialized object storage and keep their identifiers and metadata in the</w:t>
      </w:r>
      <w:r>
        <w:t xml:space="preserve"> </w:t>
      </w:r>
      <w:r>
        <w:t xml:space="preserve">database.</w:t>
      </w:r>
    </w:p>
    <w:bookmarkEnd w:id="17"/>
    <w:bookmarkStart w:id="19" w:name="metadata"/>
    <w:p>
      <w:pPr>
        <w:pStyle w:val="Heading2"/>
      </w:pPr>
      <w:r>
        <w:t xml:space="preserve">1.4 Metadata</w:t>
      </w:r>
    </w:p>
    <w:p>
      <w:pPr>
        <w:pStyle w:val="FirstParagraph"/>
      </w:pPr>
      <w:r>
        <w:rPr>
          <w:b/>
          <w:bCs/>
        </w:rPr>
        <w:t xml:space="preserve">Metadata is data that describes other data.</w:t>
      </w:r>
      <w:r>
        <w:t xml:space="preserve"> </w:t>
      </w:r>
      <w:r>
        <w:t xml:space="preserve">For a sample, metadata can</w:t>
      </w:r>
      <w:r>
        <w:t xml:space="preserve"> </w:t>
      </w:r>
      <w:r>
        <w:t xml:space="preserve">include:</w:t>
      </w:r>
    </w:p>
    <w:p>
      <w:pPr>
        <w:pStyle w:val="Compact"/>
        <w:numPr>
          <w:ilvl w:val="0"/>
          <w:numId w:val="1006"/>
        </w:numPr>
      </w:pPr>
      <w:r>
        <w:t xml:space="preserve">specimen type;</w:t>
      </w:r>
    </w:p>
    <w:p>
      <w:pPr>
        <w:pStyle w:val="Compact"/>
        <w:numPr>
          <w:ilvl w:val="0"/>
          <w:numId w:val="1006"/>
        </w:numPr>
      </w:pPr>
      <w:r>
        <w:t xml:space="preserve">collection time;</w:t>
      </w:r>
    </w:p>
    <w:p>
      <w:pPr>
        <w:pStyle w:val="Compact"/>
        <w:numPr>
          <w:ilvl w:val="0"/>
          <w:numId w:val="1006"/>
        </w:numPr>
      </w:pPr>
      <w:r>
        <w:t xml:space="preserve">processing method;</w:t>
      </w:r>
    </w:p>
    <w:p>
      <w:pPr>
        <w:pStyle w:val="Compact"/>
        <w:numPr>
          <w:ilvl w:val="0"/>
          <w:numId w:val="1006"/>
        </w:numPr>
      </w:pPr>
      <w:r>
        <w:t xml:space="preserve">storage temperature;</w:t>
      </w:r>
    </w:p>
    <w:p>
      <w:pPr>
        <w:pStyle w:val="Compact"/>
        <w:numPr>
          <w:ilvl w:val="0"/>
          <w:numId w:val="1006"/>
        </w:numPr>
      </w:pPr>
      <w:r>
        <w:t xml:space="preserve">quality status.</w:t>
      </w:r>
    </w:p>
    <w:p>
      <w:pPr>
        <w:pStyle w:val="FirstParagraph"/>
      </w:pPr>
      <w:r>
        <w:t xml:space="preserve">The physical specimen is not inside PostgreSQL. The database stores the</w:t>
      </w:r>
      <w:r>
        <w:t xml:space="preserve"> </w:t>
      </w:r>
      <w:r>
        <w:t xml:space="preserve">metadata needed to find, understand, and govern it.</w:t>
      </w:r>
    </w:p>
    <w:bookmarkStart w:id="18" w:name="beginner-checkpoint"/>
    <w:p>
      <w:pPr>
        <w:pStyle w:val="Heading3"/>
      </w:pPr>
      <w:r>
        <w:t xml:space="preserve">Beginner checkpoint</w:t>
      </w:r>
    </w:p>
    <w:p>
      <w:pPr>
        <w:pStyle w:val="FirstParagraph"/>
      </w:pPr>
      <w:r>
        <w:t xml:space="preserve">Classify each item: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BIO-D0007</w:t>
      </w:r>
    </w:p>
    <w:p>
      <w:pPr>
        <w:pStyle w:val="Compact"/>
        <w:numPr>
          <w:ilvl w:val="0"/>
          <w:numId w:val="1007"/>
        </w:numPr>
      </w:pPr>
      <w:r>
        <w:t xml:space="preserve">a microscope image</w:t>
      </w:r>
    </w:p>
    <w:p>
      <w:pPr>
        <w:pStyle w:val="Compact"/>
        <w:numPr>
          <w:ilvl w:val="0"/>
          <w:numId w:val="1007"/>
        </w:numPr>
      </w:pPr>
      <w:r>
        <w:t xml:space="preserve">the statement “this image was captured at 40× magnification”</w:t>
      </w:r>
    </w:p>
    <w:p>
      <w:pPr>
        <w:pStyle w:val="Compact"/>
        <w:numPr>
          <w:ilvl w:val="0"/>
          <w:numId w:val="1007"/>
        </w:numPr>
      </w:pPr>
      <w:r>
        <w:t xml:space="preserve">a report counting available plasma aliquots</w:t>
      </w:r>
    </w:p>
    <w:p>
      <w:pPr>
        <w:pStyle w:val="FirstParagraph"/>
      </w:pPr>
      <w:r>
        <w:t xml:space="preserve">The answers are in the final answer key.</w:t>
      </w:r>
    </w:p>
    <w:bookmarkEnd w:id="18"/>
    <w:bookmarkEnd w:id="19"/>
    <w:bookmarkEnd w:id="20"/>
    <w:bookmarkStart w:id="27" w:name="why-databases-exist"/>
    <w:p>
      <w:pPr>
        <w:pStyle w:val="Heading1"/>
      </w:pPr>
      <w:r>
        <w:t xml:space="preserve">2. Why databases exist</w:t>
      </w:r>
    </w:p>
    <w:bookmarkStart w:id="21" w:name="the-notebook-problem"/>
    <w:p>
      <w:pPr>
        <w:pStyle w:val="Heading2"/>
      </w:pPr>
      <w:r>
        <w:t xml:space="preserve">2.1 The notebook problem</w:t>
      </w:r>
    </w:p>
    <w:p>
      <w:pPr>
        <w:pStyle w:val="FirstParagraph"/>
      </w:pPr>
      <w:r>
        <w:t xml:space="preserve">Imagine a laboratory recording specimens in a paper notebook. One person can</w:t>
      </w:r>
      <w:r>
        <w:t xml:space="preserve"> </w:t>
      </w:r>
      <w:r>
        <w:t xml:space="preserve">write at a time. Searching is slow. Handwriting may be unclear. A page may be</w:t>
      </w:r>
      <w:r>
        <w:t xml:space="preserve"> </w:t>
      </w:r>
      <w:r>
        <w:t xml:space="preserve">lost. Two people might assign the same sample code.</w:t>
      </w:r>
    </w:p>
    <w:p>
      <w:pPr>
        <w:pStyle w:val="BodyText"/>
      </w:pPr>
      <w:r>
        <w:t xml:space="preserve">A spreadsheet improves searching and calculation, but large connected processes</w:t>
      </w:r>
      <w:r>
        <w:t xml:space="preserve"> </w:t>
      </w:r>
      <w:r>
        <w:t xml:space="preserve">create new problems:</w:t>
      </w:r>
    </w:p>
    <w:p>
      <w:pPr>
        <w:pStyle w:val="Compact"/>
        <w:numPr>
          <w:ilvl w:val="0"/>
          <w:numId w:val="1008"/>
        </w:numPr>
      </w:pPr>
      <w:r>
        <w:t xml:space="preserve">the same donor details are copied into many rows;</w:t>
      </w:r>
    </w:p>
    <w:p>
      <w:pPr>
        <w:pStyle w:val="Compact"/>
        <w:numPr>
          <w:ilvl w:val="0"/>
          <w:numId w:val="1008"/>
        </w:numPr>
      </w:pPr>
      <w:r>
        <w:t xml:space="preserve">correcting one fact requires many edits;</w:t>
      </w:r>
    </w:p>
    <w:p>
      <w:pPr>
        <w:pStyle w:val="Compact"/>
        <w:numPr>
          <w:ilvl w:val="0"/>
          <w:numId w:val="1008"/>
        </w:numPr>
      </w:pPr>
      <w:r>
        <w:t xml:space="preserve">two users can overwrite one another;</w:t>
      </w:r>
    </w:p>
    <w:p>
      <w:pPr>
        <w:pStyle w:val="Compact"/>
        <w:numPr>
          <w:ilvl w:val="0"/>
          <w:numId w:val="1008"/>
        </w:numPr>
      </w:pPr>
      <w:r>
        <w:t xml:space="preserve">there is no strong guarantee that a referenced donor exists;</w:t>
      </w:r>
    </w:p>
    <w:p>
      <w:pPr>
        <w:pStyle w:val="Compact"/>
        <w:numPr>
          <w:ilvl w:val="0"/>
          <w:numId w:val="1008"/>
        </w:numPr>
      </w:pPr>
      <w:r>
        <w:t xml:space="preserve">deleting a row may accidentally remove the only copy of an important fact;</w:t>
      </w:r>
    </w:p>
    <w:p>
      <w:pPr>
        <w:pStyle w:val="Compact"/>
        <w:numPr>
          <w:ilvl w:val="0"/>
          <w:numId w:val="1008"/>
        </w:numPr>
      </w:pPr>
      <w:r>
        <w:t xml:space="preserve">permission and audit rules are difficult to enforce consistently.</w:t>
      </w:r>
    </w:p>
    <w:p>
      <w:pPr>
        <w:pStyle w:val="FirstParagraph"/>
      </w:pPr>
      <w:r>
        <w:t xml:space="preserve">A database management system is built to solve these problems.</w:t>
      </w:r>
    </w:p>
    <w:bookmarkEnd w:id="21"/>
    <w:bookmarkStart w:id="22" w:name="database-and-dbms-are-not-the-same-thing"/>
    <w:p>
      <w:pPr>
        <w:pStyle w:val="Heading2"/>
      </w:pPr>
      <w:r>
        <w:t xml:space="preserve">2.2 Database and DBMS are not the same thing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database</w:t>
      </w:r>
      <w:r>
        <w:t xml:space="preserve"> </w:t>
      </w:r>
      <w:r>
        <w:t xml:space="preserve">is an organized collection of data.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Database Management System (DBMS)</w:t>
      </w:r>
      <w:r>
        <w:t xml:space="preserve"> </w:t>
      </w:r>
      <w:r>
        <w:t xml:space="preserve">is the software that stores, retrieves,</w:t>
      </w:r>
      <w:r>
        <w:t xml:space="preserve"> </w:t>
      </w:r>
      <w:r>
        <w:t xml:space="preserve">protects, and coordinates that data. PostgreSQL, MySQL, SQL Server, Oracle</w:t>
      </w:r>
      <w:r>
        <w:t xml:space="preserve"> </w:t>
      </w:r>
      <w:r>
        <w:t xml:space="preserve">Database, and SQLite are DBMS products.</w:t>
      </w:r>
    </w:p>
    <w:p>
      <w:pPr>
        <w:pStyle w:val="BodyText"/>
      </w:pPr>
      <w:r>
        <w:t xml:space="preserve">An analogy: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Analogy</w:t>
            </w:r>
          </w:p>
        </w:tc>
        <w:tc>
          <w:tcPr/>
          <w:p>
            <w:pPr>
              <w:pStyle w:val="Compact"/>
            </w:pPr>
            <w:r>
              <w:t xml:space="preserve">Database world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books and records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organized library collection</w:t>
            </w:r>
          </w:p>
        </w:tc>
        <w:tc>
          <w:tcPr/>
          <w:p>
            <w:pPr>
              <w:pStyle w:val="Compact"/>
            </w:pPr>
            <w:r>
              <w:t xml:space="preserve">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librarian and library rules</w:t>
            </w:r>
          </w:p>
        </w:tc>
        <w:tc>
          <w:tcPr/>
          <w:p>
            <w:pPr>
              <w:pStyle w:val="Compact"/>
            </w:pPr>
            <w:r>
              <w:t xml:space="preserve">DBMS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 slip</w:t>
            </w:r>
          </w:p>
        </w:tc>
        <w:tc>
          <w:tcPr/>
          <w:p>
            <w:pPr>
              <w:pStyle w:val="Compact"/>
            </w:pPr>
            <w:r>
              <w:t xml:space="preserve">query</w:t>
            </w:r>
          </w:p>
        </w:tc>
      </w:tr>
    </w:tbl>
    <w:p>
      <w:pPr>
        <w:pStyle w:val="BodyText"/>
      </w:pPr>
      <w:r>
        <w:t xml:space="preserve">BioVault uses</w:t>
      </w:r>
      <w:r>
        <w:t xml:space="preserve"> </w:t>
      </w:r>
      <w:r>
        <w:rPr>
          <w:b/>
          <w:bCs/>
        </w:rPr>
        <w:t xml:space="preserve">PostgreSQL</w:t>
      </w:r>
      <w:r>
        <w:t xml:space="preserve"> </w:t>
      </w:r>
      <w:r>
        <w:t xml:space="preserve">as its official DBMS. It also includes a small</w:t>
      </w:r>
      <w:r>
        <w:t xml:space="preserve"> </w:t>
      </w:r>
      <w:r>
        <w:t xml:space="preserve">SQLite demonstration database so the desktop interface can start immediately.</w:t>
      </w:r>
      <w:r>
        <w:t xml:space="preserve"> </w:t>
      </w:r>
      <w:r>
        <w:t xml:space="preserve">SQLite is a convenience here, not the graded source of truth.</w:t>
      </w:r>
    </w:p>
    <w:bookmarkEnd w:id="22"/>
    <w:bookmarkStart w:id="23" w:name="what-a-dbms-gives-us"/>
    <w:p>
      <w:pPr>
        <w:pStyle w:val="Heading2"/>
      </w:pPr>
      <w:r>
        <w:t xml:space="preserve">2.3 What a DBMS gives us</w:t>
      </w:r>
    </w:p>
    <w:p>
      <w:pPr>
        <w:pStyle w:val="FirstParagraph"/>
      </w:pPr>
      <w:r>
        <w:t xml:space="preserve">A serious DBMS provides:</w:t>
      </w:r>
    </w:p>
    <w:p>
      <w:pPr>
        <w:pStyle w:val="Compact"/>
        <w:numPr>
          <w:ilvl w:val="0"/>
          <w:numId w:val="1009"/>
        </w:numPr>
      </w:pPr>
      <w:r>
        <w:t xml:space="preserve">persistent storage;</w:t>
      </w:r>
    </w:p>
    <w:p>
      <w:pPr>
        <w:pStyle w:val="Compact"/>
        <w:numPr>
          <w:ilvl w:val="0"/>
          <w:numId w:val="1009"/>
        </w:numPr>
      </w:pPr>
      <w:r>
        <w:t xml:space="preserve">a query language;</w:t>
      </w:r>
    </w:p>
    <w:p>
      <w:pPr>
        <w:pStyle w:val="Compact"/>
        <w:numPr>
          <w:ilvl w:val="0"/>
          <w:numId w:val="1009"/>
        </w:numPr>
      </w:pPr>
      <w:r>
        <w:t xml:space="preserve">data type checking;</w:t>
      </w:r>
    </w:p>
    <w:p>
      <w:pPr>
        <w:pStyle w:val="Compact"/>
        <w:numPr>
          <w:ilvl w:val="0"/>
          <w:numId w:val="1009"/>
        </w:numPr>
      </w:pPr>
      <w:r>
        <w:t xml:space="preserve">integrity constraints;</w:t>
      </w:r>
    </w:p>
    <w:p>
      <w:pPr>
        <w:pStyle w:val="Compact"/>
        <w:numPr>
          <w:ilvl w:val="0"/>
          <w:numId w:val="1009"/>
        </w:numPr>
      </w:pPr>
      <w:r>
        <w:t xml:space="preserve">concurrent access;</w:t>
      </w:r>
    </w:p>
    <w:p>
      <w:pPr>
        <w:pStyle w:val="Compact"/>
        <w:numPr>
          <w:ilvl w:val="0"/>
          <w:numId w:val="1009"/>
        </w:numPr>
      </w:pPr>
      <w:r>
        <w:t xml:space="preserve">transactions and recovery;</w:t>
      </w:r>
    </w:p>
    <w:p>
      <w:pPr>
        <w:pStyle w:val="Compact"/>
        <w:numPr>
          <w:ilvl w:val="0"/>
          <w:numId w:val="1009"/>
        </w:numPr>
      </w:pPr>
      <w:r>
        <w:t xml:space="preserve">authentication and permissions;</w:t>
      </w:r>
    </w:p>
    <w:p>
      <w:pPr>
        <w:pStyle w:val="Compact"/>
        <w:numPr>
          <w:ilvl w:val="0"/>
          <w:numId w:val="1009"/>
        </w:numPr>
      </w:pPr>
      <w:r>
        <w:t xml:space="preserve">indexes for performance;</w:t>
      </w:r>
    </w:p>
    <w:p>
      <w:pPr>
        <w:pStyle w:val="Compact"/>
        <w:numPr>
          <w:ilvl w:val="0"/>
          <w:numId w:val="1009"/>
        </w:numPr>
      </w:pPr>
      <w:r>
        <w:t xml:space="preserve">backup and restore tools;</w:t>
      </w:r>
    </w:p>
    <w:p>
      <w:pPr>
        <w:pStyle w:val="Compact"/>
        <w:numPr>
          <w:ilvl w:val="0"/>
          <w:numId w:val="1009"/>
        </w:numPr>
      </w:pPr>
      <w:r>
        <w:t xml:space="preserve">logs and monitoring.</w:t>
      </w:r>
    </w:p>
    <w:bookmarkEnd w:id="23"/>
    <w:bookmarkStart w:id="24" w:name="relational-databases"/>
    <w:p>
      <w:pPr>
        <w:pStyle w:val="Heading2"/>
      </w:pPr>
      <w:r>
        <w:t xml:space="preserve">2.4 Relational databases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relational database</w:t>
      </w:r>
      <w:r>
        <w:t xml:space="preserve"> </w:t>
      </w:r>
      <w:r>
        <w:t xml:space="preserve">represents data as relations. In practical SQL work,</w:t>
      </w:r>
      <w:r>
        <w:t xml:space="preserve"> </w:t>
      </w:r>
      <w:r>
        <w:t xml:space="preserve">we normally see relations as tables.</w:t>
      </w:r>
    </w:p>
    <w:p>
      <w:pPr>
        <w:pStyle w:val="BodyText"/>
      </w:pPr>
      <w:r>
        <w:t xml:space="preserve">The relational model is powerful because:</w:t>
      </w:r>
    </w:p>
    <w:p>
      <w:pPr>
        <w:pStyle w:val="Compact"/>
        <w:numPr>
          <w:ilvl w:val="0"/>
          <w:numId w:val="1010"/>
        </w:numPr>
      </w:pPr>
      <w:r>
        <w:t xml:space="preserve">each table has a clear meaning;</w:t>
      </w:r>
    </w:p>
    <w:p>
      <w:pPr>
        <w:pStyle w:val="Compact"/>
        <w:numPr>
          <w:ilvl w:val="0"/>
          <w:numId w:val="1010"/>
        </w:numPr>
      </w:pPr>
      <w:r>
        <w:t xml:space="preserve">rows follow one defined structure;</w:t>
      </w:r>
    </w:p>
    <w:p>
      <w:pPr>
        <w:pStyle w:val="Compact"/>
        <w:numPr>
          <w:ilvl w:val="0"/>
          <w:numId w:val="1010"/>
        </w:numPr>
      </w:pPr>
      <w:r>
        <w:t xml:space="preserve">keys identify rows;</w:t>
      </w:r>
    </w:p>
    <w:p>
      <w:pPr>
        <w:pStyle w:val="Compact"/>
        <w:numPr>
          <w:ilvl w:val="0"/>
          <w:numId w:val="1010"/>
        </w:numPr>
      </w:pPr>
      <w:r>
        <w:t xml:space="preserve">foreign keys connect related rows;</w:t>
      </w:r>
    </w:p>
    <w:p>
      <w:pPr>
        <w:pStyle w:val="Compact"/>
        <w:numPr>
          <w:ilvl w:val="0"/>
          <w:numId w:val="1010"/>
        </w:numPr>
      </w:pPr>
      <w:r>
        <w:t xml:space="preserve">operations can combine tables without copying all facts together.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relational</w:t>
      </w:r>
      <w:r>
        <w:t xml:space="preserve"> </w:t>
      </w:r>
      <w:r>
        <w:t xml:space="preserve">comes from the mathematical idea of a relation, not merely</w:t>
      </w:r>
      <w:r>
        <w:t xml:space="preserve"> </w:t>
      </w:r>
      <w:r>
        <w:t xml:space="preserve">from the fact that tables have relationships.</w:t>
      </w:r>
    </w:p>
    <w:bookmarkEnd w:id="24"/>
    <w:bookmarkStart w:id="26" w:name="X20e322a93348526dd93f8cdc9461017694742ee"/>
    <w:p>
      <w:pPr>
        <w:pStyle w:val="Heading2"/>
      </w:pPr>
      <w:r>
        <w:t xml:space="preserve">2.5 When a relational database is a good choice</w:t>
      </w:r>
    </w:p>
    <w:p>
      <w:pPr>
        <w:pStyle w:val="FirstParagraph"/>
      </w:pPr>
      <w:r>
        <w:t xml:space="preserve">Use a relational database when:</w:t>
      </w:r>
    </w:p>
    <w:p>
      <w:pPr>
        <w:pStyle w:val="Compact"/>
        <w:numPr>
          <w:ilvl w:val="0"/>
          <w:numId w:val="1011"/>
        </w:numPr>
      </w:pPr>
      <w:r>
        <w:t xml:space="preserve">the data has consistent structure;</w:t>
      </w:r>
    </w:p>
    <w:p>
      <w:pPr>
        <w:pStyle w:val="Compact"/>
        <w:numPr>
          <w:ilvl w:val="0"/>
          <w:numId w:val="1011"/>
        </w:numPr>
      </w:pPr>
      <w:r>
        <w:t xml:space="preserve">correctness rules matter;</w:t>
      </w:r>
    </w:p>
    <w:p>
      <w:pPr>
        <w:pStyle w:val="Compact"/>
        <w:numPr>
          <w:ilvl w:val="0"/>
          <w:numId w:val="1011"/>
        </w:numPr>
      </w:pPr>
      <w:r>
        <w:t xml:space="preserve">records reference one another;</w:t>
      </w:r>
    </w:p>
    <w:p>
      <w:pPr>
        <w:pStyle w:val="Compact"/>
        <w:numPr>
          <w:ilvl w:val="0"/>
          <w:numId w:val="1011"/>
        </w:numPr>
      </w:pPr>
      <w:r>
        <w:t xml:space="preserve">transactions must keep several changes together;</w:t>
      </w:r>
    </w:p>
    <w:p>
      <w:pPr>
        <w:pStyle w:val="Compact"/>
        <w:numPr>
          <w:ilvl w:val="0"/>
          <w:numId w:val="1011"/>
        </w:numPr>
      </w:pPr>
      <w:r>
        <w:t xml:space="preserve">flexible reporting is important.</w:t>
      </w:r>
    </w:p>
    <w:p>
      <w:pPr>
        <w:pStyle w:val="FirstParagraph"/>
      </w:pPr>
      <w:r>
        <w:t xml:space="preserve">BioVault fits all five conditions. An aliquot use must create a history record</w:t>
      </w:r>
      <w:r>
        <w:t xml:space="preserve"> </w:t>
      </w:r>
      <w:r>
        <w:t xml:space="preserve">and deduct inventory together. If either action fails, neither should remain.</w:t>
      </w:r>
    </w:p>
    <w:bookmarkStart w:id="25" w:name="X7e9af819782b1337cb68eddaed131ebfe6dd59a"/>
    <w:p>
      <w:pPr>
        <w:pStyle w:val="Heading3"/>
      </w:pPr>
      <w:r>
        <w:t xml:space="preserve">Common mistake: “A spreadsheet is already a database”</w:t>
      </w:r>
    </w:p>
    <w:p>
      <w:pPr>
        <w:pStyle w:val="FirstParagraph"/>
      </w:pPr>
      <w:r>
        <w:t xml:space="preserve">A spreadsheet can hold tabular data and may be completely adequate for a small,</w:t>
      </w:r>
      <w:r>
        <w:t xml:space="preserve"> </w:t>
      </w:r>
      <w:r>
        <w:t xml:space="preserve">single-user task. It does not normally provide the same declarative constraints,</w:t>
      </w:r>
      <w:r>
        <w:t xml:space="preserve"> </w:t>
      </w:r>
      <w:r>
        <w:t xml:space="preserve">transaction isolation, relationship enforcement, or concurrent-write control as</w:t>
      </w:r>
      <w:r>
        <w:t xml:space="preserve"> </w:t>
      </w:r>
      <w:r>
        <w:t xml:space="preserve">a DBMS. The right question is not “Can a spreadsheet store these cells?” but</w:t>
      </w:r>
      <w:r>
        <w:t xml:space="preserve"> </w:t>
      </w:r>
      <w:r>
        <w:t xml:space="preserve">“Can it reliably enforce the complete process?”</w:t>
      </w:r>
    </w:p>
    <w:bookmarkEnd w:id="25"/>
    <w:bookmarkEnd w:id="26"/>
    <w:bookmarkEnd w:id="27"/>
    <w:bookmarkStart w:id="34" w:name="tables-rows-columns-and-schemas"/>
    <w:p>
      <w:pPr>
        <w:pStyle w:val="Heading1"/>
      </w:pPr>
      <w:r>
        <w:t xml:space="preserve">3. Tables, rows, columns, and schemas</w:t>
      </w:r>
    </w:p>
    <w:bookmarkStart w:id="28" w:name="Xe0e7b117aebd7f2b082d27083aa1b9b6ced3150"/>
    <w:p>
      <w:pPr>
        <w:pStyle w:val="Heading2"/>
      </w:pPr>
      <w:r>
        <w:t xml:space="preserve">3.1 A table represents one type of thing or event</w:t>
      </w:r>
    </w:p>
    <w:p>
      <w:pPr>
        <w:pStyle w:val="FirstParagraph"/>
      </w:pPr>
      <w:r>
        <w:t xml:space="preserve">Consider a tiny donor table: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donor_id</w:t>
            </w:r>
          </w:p>
        </w:tc>
        <w:tc>
          <w:tcPr/>
          <w:p>
            <w:pPr>
              <w:pStyle w:val="Compact"/>
            </w:pPr>
            <w:r>
              <w:t xml:space="preserve">donor_code</w:t>
            </w:r>
          </w:p>
        </w:tc>
        <w:tc>
          <w:tcPr/>
          <w:p>
            <w:pPr>
              <w:pStyle w:val="Compact"/>
            </w:pPr>
            <w:r>
              <w:t xml:space="preserve">blood_type</w:t>
            </w:r>
          </w:p>
        </w:tc>
        <w:tc>
          <w:tcPr/>
          <w:p>
            <w:pPr>
              <w:pStyle w:val="Compact"/>
            </w:pPr>
            <w:r>
              <w:t xml:space="preserve">donor_status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BIO-D0001</w:t>
            </w:r>
          </w:p>
        </w:tc>
        <w:tc>
          <w:tcPr/>
          <w:p>
            <w:pPr>
              <w:pStyle w:val="Compact"/>
            </w:pPr>
            <w:r>
              <w:t xml:space="preserve">A+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BIO-D0002</w:t>
            </w:r>
          </w:p>
        </w:tc>
        <w:tc>
          <w:tcPr/>
          <w:p>
            <w:pPr>
              <w:pStyle w:val="Compact"/>
            </w:pPr>
            <w:r>
              <w:t xml:space="preserve">O-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</w:tbl>
    <w:p>
      <w:pPr>
        <w:pStyle w:val="BodyText"/>
      </w:pPr>
      <w:r>
        <w:t xml:space="preserve">The table is named</w:t>
      </w:r>
      <w:r>
        <w:t xml:space="preserve"> </w:t>
      </w:r>
      <w:r>
        <w:rPr>
          <w:rStyle w:val="VerbatimChar"/>
        </w:rPr>
        <w:t xml:space="preserve">donors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column</w:t>
      </w:r>
      <w:r>
        <w:t xml:space="preserve"> </w:t>
      </w:r>
      <w:r>
        <w:t xml:space="preserve">describes one property, such as</w:t>
      </w:r>
      <w:r>
        <w:t xml:space="preserve"> </w:t>
      </w:r>
      <w:r>
        <w:rPr>
          <w:rStyle w:val="VerbatimChar"/>
        </w:rPr>
        <w:t xml:space="preserve">blood_type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row</w:t>
      </w:r>
      <w:r>
        <w:t xml:space="preserve"> </w:t>
      </w:r>
      <w:r>
        <w:t xml:space="preserve">describes one occurrence, such as donor 1.</w:t>
      </w:r>
    </w:p>
    <w:p>
      <w:pPr>
        <w:pStyle w:val="Compact"/>
        <w:numPr>
          <w:ilvl w:val="0"/>
          <w:numId w:val="101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cell</w:t>
      </w:r>
      <w:r>
        <w:t xml:space="preserve"> </w:t>
      </w:r>
      <w:r>
        <w:t xml:space="preserve">is one column value in one row.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table definition</w:t>
      </w:r>
      <w:r>
        <w:t xml:space="preserve"> </w:t>
      </w:r>
      <w:r>
        <w:t xml:space="preserve">specifies what values are allowed.</w:t>
      </w:r>
    </w:p>
    <w:p>
      <w:pPr>
        <w:pStyle w:val="FirstParagraph"/>
      </w:pPr>
      <w:r>
        <w:t xml:space="preserve">A good table has one clear subject.</w:t>
      </w:r>
      <w:r>
        <w:t xml:space="preserve"> </w:t>
      </w:r>
      <w:r>
        <w:rPr>
          <w:rStyle w:val="VerbatimChar"/>
        </w:rPr>
        <w:t xml:space="preserve">donors</w:t>
      </w:r>
      <w:r>
        <w:t xml:space="preserve"> </w:t>
      </w:r>
      <w:r>
        <w:t xml:space="preserve">stores donor facts. It should not</w:t>
      </w:r>
      <w:r>
        <w:t xml:space="preserve"> </w:t>
      </w:r>
      <w:r>
        <w:t xml:space="preserve">also contain an unlimited list of samples or projects in one cell.</w:t>
      </w:r>
    </w:p>
    <w:bookmarkEnd w:id="28"/>
    <w:bookmarkStart w:id="29" w:name="rows-are-not-defined-by-visible-position"/>
    <w:p>
      <w:pPr>
        <w:pStyle w:val="Heading2"/>
      </w:pPr>
      <w:r>
        <w:t xml:space="preserve">3.2 Rows are not defined by visible position</w:t>
      </w:r>
    </w:p>
    <w:p>
      <w:pPr>
        <w:pStyle w:val="FirstParagraph"/>
      </w:pPr>
      <w:r>
        <w:t xml:space="preserve">In a spreadsheet, people say “row 17.” In a relational table, row order is not</w:t>
      </w:r>
      <w:r>
        <w:t xml:space="preserve"> </w:t>
      </w:r>
      <w:r>
        <w:t xml:space="preserve">guaranteed unless a query uses</w:t>
      </w:r>
      <w:r>
        <w:t xml:space="preserve"> </w:t>
      </w:r>
      <w:r>
        <w:rPr>
          <w:rStyle w:val="VerbatimChar"/>
        </w:rPr>
        <w:t xml:space="preserve">ORDER BY</w:t>
      </w:r>
      <w:r>
        <w:t xml:space="preserve">. A row is identified by its key, not</w:t>
      </w:r>
      <w:r>
        <w:t xml:space="preserve"> </w:t>
      </w:r>
      <w:r>
        <w:t xml:space="preserve">by where it happens to appear on screen.</w:t>
      </w:r>
    </w:p>
    <w:p>
      <w:pPr>
        <w:pStyle w:val="BodyText"/>
      </w:pPr>
      <w:r>
        <w:t xml:space="preserve">This query gives a defined order: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donor_code, donor_status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donors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donor_code;</w:t>
      </w:r>
    </w:p>
    <w:p>
      <w:pPr>
        <w:pStyle w:val="FirstParagraph"/>
      </w:pPr>
      <w:r>
        <w:t xml:space="preserve">Without</w:t>
      </w:r>
      <w:r>
        <w:t xml:space="preserve"> </w:t>
      </w:r>
      <w:r>
        <w:rPr>
          <w:rStyle w:val="VerbatimChar"/>
        </w:rPr>
        <w:t xml:space="preserve">ORDER BY</w:t>
      </w:r>
      <w:r>
        <w:t xml:space="preserve">, PostgreSQL may return the same rows in a different order</w:t>
      </w:r>
      <w:r>
        <w:t xml:space="preserve"> </w:t>
      </w:r>
      <w:r>
        <w:t xml:space="preserve">after an index, update, or execution-plan change.</w:t>
      </w:r>
    </w:p>
    <w:bookmarkEnd w:id="29"/>
    <w:bookmarkStart w:id="30" w:name="data-types"/>
    <w:p>
      <w:pPr>
        <w:pStyle w:val="Heading2"/>
      </w:pPr>
      <w:r>
        <w:t xml:space="preserve">3.3 Data types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data type</w:t>
      </w:r>
      <w:r>
        <w:t xml:space="preserve"> </w:t>
      </w:r>
      <w:r>
        <w:t xml:space="preserve">defines the kind of value a column accepts and which operations</w:t>
      </w:r>
      <w:r>
        <w:t xml:space="preserve"> </w:t>
      </w:r>
      <w:r>
        <w:t xml:space="preserve">make sense.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 use</w:t>
            </w:r>
          </w:p>
        </w:tc>
        <w:tc>
          <w:tcPr/>
          <w:p>
            <w:pPr>
              <w:pStyle w:val="Compac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donor code</w:t>
            </w:r>
          </w:p>
        </w:tc>
        <w:tc>
          <w:tcPr/>
          <w:p>
            <w:pPr>
              <w:pStyle w:val="Compact"/>
            </w:pPr>
            <w:r>
              <w:t xml:space="preserve">limited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variable-length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birth year</w:t>
            </w:r>
          </w:p>
        </w:tc>
        <w:tc>
          <w:tcPr/>
          <w:p>
            <w:pPr>
              <w:pStyle w:val="Compact"/>
            </w:pPr>
            <w:r>
              <w:t xml:space="preserve">whole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NUMERIC(14,3)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exact decimal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consent grant date</w:t>
            </w:r>
          </w:p>
        </w:tc>
        <w:tc>
          <w:tcPr/>
          <w:p>
            <w:pPr>
              <w:pStyle w:val="Compact"/>
            </w:pPr>
            <w:r>
              <w:t xml:space="preserve">calendar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collection instant</w:t>
            </w:r>
          </w:p>
        </w:tc>
        <w:tc>
          <w:tcPr/>
          <w:p>
            <w:pPr>
              <w:pStyle w:val="Compact"/>
            </w:pPr>
            <w:r>
              <w:t xml:space="preserve">instant with time-zone awareness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active flag</w:t>
            </w:r>
          </w:p>
        </w:tc>
        <w:tc>
          <w:tcPr/>
          <w:p>
            <w:pPr>
              <w:pStyle w:val="Compact"/>
            </w:pPr>
            <w:r>
              <w:t xml:space="preserve">true or 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audit snapshot</w:t>
            </w:r>
          </w:p>
        </w:tc>
        <w:tc>
          <w:tcPr/>
          <w:p>
            <w:pPr>
              <w:pStyle w:val="Compact"/>
            </w:pPr>
            <w:r>
              <w:t xml:space="preserve">structured JSON document</w:t>
            </w:r>
          </w:p>
        </w:tc>
      </w:tr>
    </w:tbl>
    <w:p>
      <w:pPr>
        <w:pStyle w:val="BodyText"/>
      </w:pPr>
      <w:r>
        <w:t xml:space="preserve">Do not store every value as text. If quantity is text, the database cannot</w:t>
      </w:r>
      <w:r>
        <w:t xml:space="preserve"> </w:t>
      </w:r>
      <w:r>
        <w:t xml:space="preserve">reliably compare, sum, or validate it. If a date is text,</w:t>
      </w:r>
      <w:r>
        <w:t xml:space="preserve"> </w:t>
      </w:r>
      <w:r>
        <w:rPr>
          <w:rStyle w:val="VerbatimChar"/>
        </w:rPr>
        <w:t xml:space="preserve">31/12/2026</w:t>
      </w:r>
      <w:r>
        <w:t xml:space="preserve">,</w:t>
      </w:r>
      <w:r>
        <w:t xml:space="preserve"> </w:t>
      </w:r>
      <w:r>
        <w:rPr>
          <w:rStyle w:val="VerbatimChar"/>
        </w:rPr>
        <w:t xml:space="preserve">12/31/2026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2026-12-31</w:t>
      </w:r>
      <w:r>
        <w:t xml:space="preserve"> </w:t>
      </w:r>
      <w:r>
        <w:t xml:space="preserve">may be confused.</w:t>
      </w:r>
    </w:p>
    <w:bookmarkEnd w:id="30"/>
    <w:bookmarkStart w:id="31" w:name="what-does-null-mean"/>
    <w:p>
      <w:pPr>
        <w:pStyle w:val="Heading2"/>
      </w:pPr>
      <w:r>
        <w:t xml:space="preserve">3.4 What does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mean?</w:t>
      </w:r>
    </w:p>
    <w:p>
      <w:pPr>
        <w:pStyle w:val="FirstParagraph"/>
      </w:pPr>
      <w:r>
        <w:rPr>
          <w:rStyle w:val="VerbatimChar"/>
        </w:rPr>
        <w:t xml:space="preserve">NULL</w:t>
      </w:r>
      <w:r>
        <w:t xml:space="preserve"> </w:t>
      </w:r>
      <w:r>
        <w:t xml:space="preserve">means</w:t>
      </w:r>
      <w:r>
        <w:t xml:space="preserve"> </w:t>
      </w:r>
      <w:r>
        <w:rPr>
          <w:b/>
          <w:bCs/>
        </w:rPr>
        <w:t xml:space="preserve">missing, unknown, or not applicable</w:t>
      </w:r>
      <w:r>
        <w:t xml:space="preserve">. It is not zero, an empty</w:t>
      </w:r>
      <w:r>
        <w:t xml:space="preserve"> </w:t>
      </w:r>
      <w:r>
        <w:t xml:space="preserve">string, or the word</w:t>
      </w:r>
      <w:r>
        <w:t xml:space="preserve"> </w:t>
      </w:r>
      <w:r>
        <w:rPr>
          <w:rStyle w:val="VerbatimChar"/>
        </w:rPr>
        <w:t xml:space="preserve">"NULL"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rStyle w:val="VerbatimChar"/>
        </w:rPr>
        <w:t xml:space="preserve">expires_on IS NULL</w:t>
      </w:r>
      <w:r>
        <w:t xml:space="preserve"> </w:t>
      </w:r>
      <w:r>
        <w:t xml:space="preserve">means the consent has no recorded expiry</w:t>
      </w:r>
      <w:r>
        <w:t xml:space="preserve"> </w:t>
      </w:r>
      <w:r>
        <w:t xml:space="preserve">date. A</w:t>
      </w:r>
      <w:r>
        <w:t xml:space="preserve"> </w:t>
      </w:r>
      <w:r>
        <w:rPr>
          <w:rStyle w:val="VerbatimChar"/>
        </w:rPr>
        <w:t xml:space="preserve">blood_type</w:t>
      </w:r>
      <w:r>
        <w:t xml:space="preserve"> </w:t>
      </w:r>
      <w:r>
        <w:t xml:space="preserve">can be null when it was not collected.</w:t>
      </w:r>
    </w:p>
    <w:p>
      <w:pPr>
        <w:pStyle w:val="BodyText"/>
      </w:pPr>
      <w:r>
        <w:t xml:space="preserve">SQL uses three-valued logic: a comparison can be true, false, or unknown.</w:t>
      </w:r>
      <w:r>
        <w:t xml:space="preserve"> </w:t>
      </w:r>
      <w:r>
        <w:t xml:space="preserve">Therefore this is wrong: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blood_type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blood_type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</w:p>
    <w:p>
      <w:pPr>
        <w:pStyle w:val="FirstParagraph"/>
      </w:pPr>
      <w:r>
        <w:t xml:space="preserve">and: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blood_type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</w:p>
    <w:bookmarkEnd w:id="31"/>
    <w:bookmarkStart w:id="33" w:name="database-schema-two-meanings"/>
    <w:p>
      <w:pPr>
        <w:pStyle w:val="Heading2"/>
      </w:pPr>
      <w:r>
        <w:t xml:space="preserve">3.5 Database schema: two meanings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b/>
          <w:bCs/>
        </w:rPr>
        <w:t xml:space="preserve">schema</w:t>
      </w:r>
      <w:r>
        <w:t xml:space="preserve"> </w:t>
      </w:r>
      <w:r>
        <w:t xml:space="preserve">is used in two related ways:</w:t>
      </w:r>
    </w:p>
    <w:p>
      <w:pPr>
        <w:pStyle w:val="Compact"/>
        <w:numPr>
          <w:ilvl w:val="0"/>
          <w:numId w:val="1013"/>
        </w:numPr>
      </w:pPr>
      <w:r>
        <w:t xml:space="preserve">the logical structure of tables, columns, keys, and constraints;</w:t>
      </w:r>
    </w:p>
    <w:p>
      <w:pPr>
        <w:pStyle w:val="Compact"/>
        <w:numPr>
          <w:ilvl w:val="0"/>
          <w:numId w:val="1013"/>
        </w:numPr>
      </w:pPr>
      <w:r>
        <w:t xml:space="preserve">a PostgreSQL namespace that groups objects.</w:t>
      </w:r>
    </w:p>
    <w:p>
      <w:pPr>
        <w:pStyle w:val="FirstParagraph"/>
      </w:pPr>
      <w:r>
        <w:t xml:space="preserve">BioVault creates a PostgreSQL namespace named</w:t>
      </w:r>
      <w:r>
        <w:t xml:space="preserve"> </w:t>
      </w:r>
      <w:r>
        <w:rPr>
          <w:rStyle w:val="VerbatimChar"/>
        </w:rPr>
        <w:t xml:space="preserve">biobank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biobank;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search_path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biobank,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The full name</w:t>
      </w:r>
      <w:r>
        <w:t xml:space="preserve"> </w:t>
      </w:r>
      <w:r>
        <w:rPr>
          <w:rStyle w:val="VerbatimChar"/>
        </w:rPr>
        <w:t xml:space="preserve">biobank.donors</w:t>
      </w:r>
      <w:r>
        <w:t xml:space="preserve"> </w:t>
      </w:r>
      <w:r>
        <w:t xml:space="preserve">removes ambiguity. The</w:t>
      </w:r>
      <w:r>
        <w:t xml:space="preserve"> </w:t>
      </w:r>
      <w:r>
        <w:rPr>
          <w:rStyle w:val="VerbatimChar"/>
        </w:rPr>
        <w:t xml:space="preserve">search_path</w:t>
      </w:r>
      <w:r>
        <w:t xml:space="preserve"> </w:t>
      </w:r>
      <w:r>
        <w:t xml:space="preserve">allows SQL</w:t>
      </w:r>
      <w:r>
        <w:t xml:space="preserve"> </w:t>
      </w:r>
      <w:r>
        <w:t xml:space="preserve">inside the project scripts to use the shorter name</w:t>
      </w:r>
      <w:r>
        <w:t xml:space="preserve"> </w:t>
      </w:r>
      <w:r>
        <w:rPr>
          <w:rStyle w:val="VerbatimChar"/>
        </w:rPr>
        <w:t xml:space="preserve">donors</w:t>
      </w:r>
      <w:r>
        <w:t xml:space="preserve">.</w:t>
      </w:r>
    </w:p>
    <w:bookmarkStart w:id="32" w:name="mini-lab"/>
    <w:p>
      <w:pPr>
        <w:pStyle w:val="Heading3"/>
      </w:pPr>
      <w:r>
        <w:t xml:space="preserve">Mini-lab</w:t>
      </w:r>
    </w:p>
    <w:p>
      <w:pPr>
        <w:pStyle w:val="FirstParagraph"/>
      </w:pPr>
      <w:r>
        <w:t xml:space="preserve">For each value, choose a sensible data type:</w:t>
      </w:r>
    </w:p>
    <w:p>
      <w:pPr>
        <w:pStyle w:val="Compact"/>
        <w:numPr>
          <w:ilvl w:val="0"/>
          <w:numId w:val="1014"/>
        </w:numPr>
      </w:pPr>
      <w:r>
        <w:t xml:space="preserve">an aliquot quantity with three decimal places;</w:t>
      </w:r>
    </w:p>
    <w:p>
      <w:pPr>
        <w:pStyle w:val="Compact"/>
        <w:numPr>
          <w:ilvl w:val="0"/>
          <w:numId w:val="1014"/>
        </w:numPr>
      </w:pPr>
      <w:r>
        <w:t xml:space="preserve">whether a researcher is active;</w:t>
      </w:r>
    </w:p>
    <w:p>
      <w:pPr>
        <w:pStyle w:val="Compact"/>
        <w:numPr>
          <w:ilvl w:val="0"/>
          <w:numId w:val="1014"/>
        </w:numPr>
      </w:pPr>
      <w:r>
        <w:t xml:space="preserve">the exact instant a sample arrived;</w:t>
      </w:r>
    </w:p>
    <w:p>
      <w:pPr>
        <w:pStyle w:val="Compact"/>
        <w:numPr>
          <w:ilvl w:val="0"/>
          <w:numId w:val="1014"/>
        </w:numPr>
      </w:pPr>
      <w:r>
        <w:t xml:space="preserve">a long explanation of a restriction;</w:t>
      </w:r>
    </w:p>
    <w:p>
      <w:pPr>
        <w:pStyle w:val="Compact"/>
        <w:numPr>
          <w:ilvl w:val="0"/>
          <w:numId w:val="1014"/>
        </w:numPr>
      </w:pPr>
      <w:r>
        <w:t xml:space="preserve">the date on which a project begins.</w:t>
      </w:r>
    </w:p>
    <w:bookmarkEnd w:id="32"/>
    <w:bookmarkEnd w:id="33"/>
    <w:bookmarkEnd w:id="34"/>
    <w:bookmarkStart w:id="40" w:name="sql-the-language-of-relational-databases"/>
    <w:p>
      <w:pPr>
        <w:pStyle w:val="Heading1"/>
      </w:pPr>
      <w:r>
        <w:t xml:space="preserve">4. SQL: the language of relational databases</w:t>
      </w:r>
    </w:p>
    <w:bookmarkStart w:id="35" w:name="sql-is-declarative"/>
    <w:p>
      <w:pPr>
        <w:pStyle w:val="Heading2"/>
      </w:pPr>
      <w:r>
        <w:t xml:space="preserve">4.1 SQL is declarative</w:t>
      </w:r>
    </w:p>
    <w:p>
      <w:pPr>
        <w:pStyle w:val="FirstParagraph"/>
      </w:pPr>
      <w:r>
        <w:t xml:space="preserve">SQL stands for</w:t>
      </w:r>
      <w:r>
        <w:t xml:space="preserve"> </w:t>
      </w:r>
      <w:r>
        <w:rPr>
          <w:b/>
          <w:bCs/>
        </w:rPr>
        <w:t xml:space="preserve">Structured Query Language</w:t>
      </w:r>
      <w:r>
        <w:t xml:space="preserve">. Most SQL is declarative: you</w:t>
      </w:r>
      <w:r>
        <w:t xml:space="preserve"> </w:t>
      </w:r>
      <w:r>
        <w:t xml:space="preserve">describe the result or rule you want, and the DBMS chooses an execution method.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donor_code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donors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donor_status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This says what rows are wanted. It does not tell PostgreSQL whether to scan a</w:t>
      </w:r>
      <w:r>
        <w:t xml:space="preserve"> </w:t>
      </w:r>
      <w:r>
        <w:t xml:space="preserve">table, use an index, or combine several internal techniques.</w:t>
      </w:r>
    </w:p>
    <w:bookmarkEnd w:id="35"/>
    <w:bookmarkStart w:id="36" w:name="major-families-of-sql-commands"/>
    <w:p>
      <w:pPr>
        <w:pStyle w:val="Heading2"/>
      </w:pPr>
      <w:r>
        <w:t xml:space="preserve">4.2 Major families of SQL commands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DDL</w:t>
            </w:r>
          </w:p>
        </w:tc>
        <w:tc>
          <w:tcPr/>
          <w:p>
            <w:pPr>
              <w:pStyle w:val="Compact"/>
            </w:pPr>
            <w:r>
              <w:t xml:space="preserve">define structure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DML</w:t>
            </w:r>
          </w:p>
        </w:tc>
        <w:tc>
          <w:tcPr/>
          <w:p>
            <w:pPr>
              <w:pStyle w:val="Compact"/>
            </w:pPr>
            <w:r>
              <w:t xml:space="preserve">insert or change rows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DQL</w:t>
            </w:r>
          </w:p>
        </w:tc>
        <w:tc>
          <w:tcPr/>
          <w:p>
            <w:pPr>
              <w:pStyle w:val="Compact"/>
            </w:pPr>
            <w:r>
              <w:t xml:space="preserve">retrieve rows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TCL</w:t>
            </w:r>
          </w:p>
        </w:tc>
        <w:tc>
          <w:tcPr/>
          <w:p>
            <w:pPr>
              <w:pStyle w:val="Compact"/>
            </w:pPr>
            <w:r>
              <w:t xml:space="preserve">control transactions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DCL</w:t>
            </w:r>
          </w:p>
        </w:tc>
        <w:tc>
          <w:tcPr/>
          <w:p>
            <w:pPr>
              <w:pStyle w:val="Compact"/>
            </w:pPr>
            <w:r>
              <w:t xml:space="preserve">control privileges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REVOKE</w:t>
            </w:r>
          </w:p>
        </w:tc>
      </w:tr>
    </w:tbl>
    <w:p>
      <w:pPr>
        <w:pStyle w:val="BodyText"/>
      </w:pPr>
      <w:r>
        <w:t xml:space="preserve">Some books classify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as part of DML. The classification is less</w:t>
      </w:r>
      <w:r>
        <w:t xml:space="preserve"> </w:t>
      </w:r>
      <w:r>
        <w:t xml:space="preserve">important than understanding the effect of each statement.</w:t>
      </w:r>
    </w:p>
    <w:bookmarkEnd w:id="36"/>
    <w:bookmarkStart w:id="37" w:name="sql-keywords-and-style"/>
    <w:p>
      <w:pPr>
        <w:pStyle w:val="Heading2"/>
      </w:pPr>
      <w:r>
        <w:t xml:space="preserve">4.3 SQL keywords and style</w:t>
      </w:r>
    </w:p>
    <w:p>
      <w:pPr>
        <w:pStyle w:val="FirstParagraph"/>
      </w:pPr>
      <w:r>
        <w:t xml:space="preserve">SQL keywords are usually case-insensitive, but this course writes keywords in</w:t>
      </w:r>
      <w:r>
        <w:t xml:space="preserve"> </w:t>
      </w:r>
      <w:r>
        <w:t xml:space="preserve">uppercase and object names in</w:t>
      </w:r>
      <w:r>
        <w:t xml:space="preserve"> </w:t>
      </w:r>
      <w:r>
        <w:rPr>
          <w:rStyle w:val="VerbatimChar"/>
        </w:rPr>
        <w:t xml:space="preserve">snake_case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sample_code, initial_quantity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samples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quality_status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'ACCEPTED'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sample_code;</w:t>
      </w:r>
    </w:p>
    <w:p>
      <w:pPr>
        <w:pStyle w:val="FirstParagraph"/>
      </w:pPr>
      <w:r>
        <w:t xml:space="preserve">This formatting is a reading aid, not a database requirement.</w:t>
      </w:r>
    </w:p>
    <w:bookmarkEnd w:id="37"/>
    <w:bookmarkStart w:id="38" w:name="statements-and-semicolons"/>
    <w:p>
      <w:pPr>
        <w:pStyle w:val="Heading2"/>
      </w:pPr>
      <w:r>
        <w:t xml:space="preserve">4.4 Statements and semicolons</w:t>
      </w:r>
    </w:p>
    <w:p>
      <w:pPr>
        <w:pStyle w:val="FirstParagraph"/>
      </w:pPr>
      <w:r>
        <w:t xml:space="preserve">A semicolon ends an SQL statement: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donors;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samples;</w:t>
      </w:r>
    </w:p>
    <w:p>
      <w:pPr>
        <w:pStyle w:val="FirstParagraph"/>
      </w:pPr>
      <w:r>
        <w:t xml:space="preserve">In interactive tools, forgetting the semicolon often makes the prompt wait</w:t>
      </w:r>
      <w:r>
        <w:t xml:space="preserve"> </w:t>
      </w:r>
      <w:r>
        <w:t xml:space="preserve">because it assumes the statement is incomplete.</w:t>
      </w:r>
    </w:p>
    <w:bookmarkEnd w:id="38"/>
    <w:bookmarkStart w:id="39" w:name="sql-dialects"/>
    <w:p>
      <w:pPr>
        <w:pStyle w:val="Heading2"/>
      </w:pPr>
      <w:r>
        <w:t xml:space="preserve">4.5 SQL dialects</w:t>
      </w:r>
    </w:p>
    <w:p>
      <w:pPr>
        <w:pStyle w:val="FirstParagraph"/>
      </w:pPr>
      <w:r>
        <w:t xml:space="preserve">SQL is standardized, but DBMS products add features and syntax. BioVault uses</w:t>
      </w:r>
      <w:r>
        <w:t xml:space="preserve"> </w:t>
      </w:r>
      <w:r>
        <w:t xml:space="preserve">PostgreSQL features including:</w:t>
      </w:r>
    </w:p>
    <w:p>
      <w:pPr>
        <w:pStyle w:val="Compact"/>
        <w:numPr>
          <w:ilvl w:val="0"/>
          <w:numId w:val="1015"/>
        </w:numPr>
      </w:pPr>
      <w:r>
        <w:t xml:space="preserve">identity columns;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TIMESTAMPTZ</w:t>
      </w:r>
      <w:r>
        <w:t xml:space="preserve">;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ILIKE</w:t>
      </w:r>
      <w:r>
        <w:t xml:space="preserve">;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JSONB</w:t>
      </w:r>
      <w:r>
        <w:t xml:space="preserve">;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FILTER</w:t>
      </w:r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PL/pgSQL functions and triggers;</w:t>
      </w:r>
    </w:p>
    <w:p>
      <w:pPr>
        <w:pStyle w:val="Compact"/>
        <w:numPr>
          <w:ilvl w:val="0"/>
          <w:numId w:val="1015"/>
        </w:numPr>
      </w:pPr>
      <w:r>
        <w:t xml:space="preserve">partial indexes;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FOR UPDATE</w:t>
      </w:r>
      <w:r>
        <w:t xml:space="preserve">.</w:t>
      </w:r>
    </w:p>
    <w:p>
      <w:pPr>
        <w:pStyle w:val="FirstParagraph"/>
      </w:pPr>
      <w:r>
        <w:t xml:space="preserve">That is why the main scripts target PostgreSQL 16 or later. The SQLite demo</w:t>
      </w:r>
      <w:r>
        <w:t xml:space="preserve"> </w:t>
      </w:r>
      <w:r>
        <w:t xml:space="preserve">contains a simplified compatible subset for the interface.</w:t>
      </w:r>
    </w:p>
    <w:bookmarkEnd w:id="39"/>
    <w:bookmarkEnd w:id="40"/>
    <w:bookmarkStart w:id="41" w:name="Xc90f127028c017e05e00fa3bf65865c2dfb6d74"/>
    <w:p>
      <w:pPr>
        <w:pStyle w:val="Heading1"/>
      </w:pPr>
      <w:r>
        <w:t xml:space="preserve">Part II — From a Real Problem to a Data Model</w:t>
      </w:r>
    </w:p>
    <w:bookmarkEnd w:id="41"/>
    <w:bookmarkStart w:id="48" w:name="X29df4cb5d9c96ba5b9fd90109aacb4a83af8615"/>
    <w:p>
      <w:pPr>
        <w:pStyle w:val="Heading1"/>
      </w:pPr>
      <w:r>
        <w:t xml:space="preserve">5. Understand the biobank before designing tables</w:t>
      </w:r>
    </w:p>
    <w:bookmarkStart w:id="42" w:name="what-is-a-biobank"/>
    <w:p>
      <w:pPr>
        <w:pStyle w:val="Heading2"/>
      </w:pPr>
      <w:r>
        <w:t xml:space="preserve">5.1 What is a biobank?</w:t>
      </w:r>
    </w:p>
    <w:p>
      <w:pPr>
        <w:pStyle w:val="FirstParagraph"/>
      </w:pPr>
      <w:r>
        <w:t xml:space="preserve">A biobank is an organized collection of biological specimens and associated</w:t>
      </w:r>
      <w:r>
        <w:t xml:space="preserve"> </w:t>
      </w:r>
      <w:r>
        <w:t xml:space="preserve">data used for approved research. Specimens can include blood, plasma, serum,</w:t>
      </w:r>
      <w:r>
        <w:t xml:space="preserve"> </w:t>
      </w:r>
      <w:r>
        <w:t xml:space="preserve">tissue, DNA, RNA, cells, and other materials.</w:t>
      </w:r>
    </w:p>
    <w:p>
      <w:pPr>
        <w:pStyle w:val="BodyText"/>
      </w:pPr>
      <w:r>
        <w:t xml:space="preserve">The database does not replace laboratory science. It provides traceability:</w:t>
      </w:r>
    </w:p>
    <w:p>
      <w:pPr>
        <w:pStyle w:val="SourceCode"/>
      </w:pPr>
      <w:r>
        <w:rPr>
          <w:rStyle w:val="VerbatimChar"/>
        </w:rPr>
        <w:t xml:space="preserve">Donor</w:t>
      </w:r>
      <w:r>
        <w:br/>
      </w:r>
      <w:r>
        <w:rPr>
          <w:rStyle w:val="VerbatimChar"/>
        </w:rPr>
        <w:t xml:space="preserve">  -&gt; Consent</w:t>
      </w:r>
      <w:r>
        <w:br/>
      </w:r>
      <w:r>
        <w:rPr>
          <w:rStyle w:val="VerbatimChar"/>
        </w:rPr>
        <w:t xml:space="preserve">  -&gt; Collection event</w:t>
      </w:r>
      <w:r>
        <w:br/>
      </w:r>
      <w:r>
        <w:rPr>
          <w:rStyle w:val="VerbatimChar"/>
        </w:rPr>
        <w:t xml:space="preserve">  -&gt; Parent sample</w:t>
      </w:r>
      <w:r>
        <w:br/>
      </w:r>
      <w:r>
        <w:rPr>
          <w:rStyle w:val="VerbatimChar"/>
        </w:rPr>
        <w:t xml:space="preserve">  -&gt; Aliquot</w:t>
      </w:r>
      <w:r>
        <w:br/>
      </w:r>
      <w:r>
        <w:rPr>
          <w:rStyle w:val="VerbatimChar"/>
        </w:rPr>
        <w:t xml:space="preserve">  -&gt; Storage position</w:t>
      </w:r>
      <w:r>
        <w:br/>
      </w:r>
      <w:r>
        <w:rPr>
          <w:rStyle w:val="VerbatimChar"/>
        </w:rPr>
        <w:t xml:space="preserve">  -&gt; Test or authorized research use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aliquot</w:t>
      </w:r>
      <w:r>
        <w:t xml:space="preserve"> </w:t>
      </w:r>
      <w:r>
        <w:t xml:space="preserve">is a smaller portion prepared from a sample. Dividing a sample</w:t>
      </w:r>
      <w:r>
        <w:t xml:space="preserve"> </w:t>
      </w:r>
      <w:r>
        <w:t xml:space="preserve">into aliquots reduces repeated handling of the parent material and lets</w:t>
      </w:r>
      <w:r>
        <w:t xml:space="preserve"> </w:t>
      </w:r>
      <w:r>
        <w:t xml:space="preserve">different studies consume controlled quantities.</w:t>
      </w:r>
    </w:p>
    <w:bookmarkEnd w:id="42"/>
    <w:bookmarkStart w:id="43" w:name="the-biovault-problem-statement"/>
    <w:p>
      <w:pPr>
        <w:pStyle w:val="Heading2"/>
      </w:pPr>
      <w:r>
        <w:t xml:space="preserve">5.2 The BioVault problem statement</w:t>
      </w:r>
    </w:p>
    <w:p>
      <w:pPr>
        <w:pStyle w:val="FirstParagraph"/>
      </w:pPr>
      <w:r>
        <w:t xml:space="preserve">BioVault must manage pseudonymous human research specimens from registration</w:t>
      </w:r>
      <w:r>
        <w:t xml:space="preserve"> </w:t>
      </w:r>
      <w:r>
        <w:t xml:space="preserve">through consent, collection, processing, aliquoting, storage, testing, and</w:t>
      </w:r>
      <w:r>
        <w:t xml:space="preserve"> </w:t>
      </w:r>
      <w:r>
        <w:t xml:space="preserve">authorized consumption.</w:t>
      </w:r>
    </w:p>
    <w:p>
      <w:pPr>
        <w:pStyle w:val="BodyText"/>
      </w:pPr>
      <w:r>
        <w:t xml:space="preserve">It must answer questions such as:</w:t>
      </w:r>
    </w:p>
    <w:p>
      <w:pPr>
        <w:pStyle w:val="Compact"/>
        <w:numPr>
          <w:ilvl w:val="0"/>
          <w:numId w:val="1016"/>
        </w:numPr>
      </w:pPr>
      <w:r>
        <w:t xml:space="preserve">What usable material exists right now?</w:t>
      </w:r>
    </w:p>
    <w:p>
      <w:pPr>
        <w:pStyle w:val="Compact"/>
        <w:numPr>
          <w:ilvl w:val="0"/>
          <w:numId w:val="1016"/>
        </w:numPr>
      </w:pPr>
      <w:r>
        <w:t xml:space="preserve">Where exactly is each aliquot?</w:t>
      </w:r>
    </w:p>
    <w:p>
      <w:pPr>
        <w:pStyle w:val="Compact"/>
        <w:numPr>
          <w:ilvl w:val="0"/>
          <w:numId w:val="1016"/>
        </w:numPr>
      </w:pPr>
      <w:r>
        <w:t xml:space="preserve">From which donor and collection event did a sample originate?</w:t>
      </w:r>
    </w:p>
    <w:p>
      <w:pPr>
        <w:pStyle w:val="Compact"/>
        <w:numPr>
          <w:ilvl w:val="0"/>
          <w:numId w:val="1016"/>
        </w:numPr>
      </w:pPr>
      <w:r>
        <w:t xml:space="preserve">Was research consent valid on the usage date?</w:t>
      </w:r>
    </w:p>
    <w:p>
      <w:pPr>
        <w:pStyle w:val="Compact"/>
        <w:numPr>
          <w:ilvl w:val="0"/>
          <w:numId w:val="1016"/>
        </w:numPr>
      </w:pPr>
      <w:r>
        <w:t xml:space="preserve">Was the researcher assigned to the project?</w:t>
      </w:r>
    </w:p>
    <w:p>
      <w:pPr>
        <w:pStyle w:val="Compact"/>
        <w:numPr>
          <w:ilvl w:val="0"/>
          <w:numId w:val="1016"/>
        </w:numPr>
      </w:pPr>
      <w:r>
        <w:t xml:space="preserve">Did the use exceed remaining stock?</w:t>
      </w:r>
    </w:p>
    <w:p>
      <w:pPr>
        <w:pStyle w:val="Compact"/>
        <w:numPr>
          <w:ilvl w:val="0"/>
          <w:numId w:val="1016"/>
        </w:numPr>
      </w:pPr>
      <w:r>
        <w:t xml:space="preserve">What critical data changed, when, and by whom?</w:t>
      </w:r>
    </w:p>
    <w:bookmarkEnd w:id="43"/>
    <w:bookmarkStart w:id="44" w:name="scope"/>
    <w:p>
      <w:pPr>
        <w:pStyle w:val="Heading2"/>
      </w:pPr>
      <w:r>
        <w:t xml:space="preserve">5.3 Scope</w:t>
      </w:r>
    </w:p>
    <w:p>
      <w:pPr>
        <w:pStyle w:val="FirstParagraph"/>
      </w:pPr>
      <w:r>
        <w:rPr>
          <w:b/>
          <w:bCs/>
        </w:rPr>
        <w:t xml:space="preserve">In scope:</w:t>
      </w:r>
    </w:p>
    <w:p>
      <w:pPr>
        <w:pStyle w:val="Compact"/>
        <w:numPr>
          <w:ilvl w:val="0"/>
          <w:numId w:val="1017"/>
        </w:numPr>
      </w:pPr>
      <w:r>
        <w:t xml:space="preserve">pseudonymous donor records;</w:t>
      </w:r>
    </w:p>
    <w:p>
      <w:pPr>
        <w:pStyle w:val="Compact"/>
        <w:numPr>
          <w:ilvl w:val="0"/>
          <w:numId w:val="1017"/>
        </w:numPr>
      </w:pPr>
      <w:r>
        <w:t xml:space="preserve">versioned consent;</w:t>
      </w:r>
    </w:p>
    <w:p>
      <w:pPr>
        <w:pStyle w:val="Compact"/>
        <w:numPr>
          <w:ilvl w:val="0"/>
          <w:numId w:val="1017"/>
        </w:numPr>
      </w:pPr>
      <w:r>
        <w:t xml:space="preserve">researchers and ethics-approved projects;</w:t>
      </w:r>
    </w:p>
    <w:p>
      <w:pPr>
        <w:pStyle w:val="Compact"/>
        <w:numPr>
          <w:ilvl w:val="0"/>
          <w:numId w:val="1017"/>
        </w:numPr>
      </w:pPr>
      <w:r>
        <w:t xml:space="preserve">collection events, samples, and aliquots;</w:t>
      </w:r>
    </w:p>
    <w:p>
      <w:pPr>
        <w:pStyle w:val="Compact"/>
        <w:numPr>
          <w:ilvl w:val="0"/>
          <w:numId w:val="1017"/>
        </w:numPr>
      </w:pPr>
      <w:r>
        <w:t xml:space="preserve">hierarchical storage;</w:t>
      </w:r>
    </w:p>
    <w:p>
      <w:pPr>
        <w:pStyle w:val="Compact"/>
        <w:numPr>
          <w:ilvl w:val="0"/>
          <w:numId w:val="1017"/>
        </w:numPr>
      </w:pPr>
      <w:r>
        <w:t xml:space="preserve">test requests and results;</w:t>
      </w:r>
    </w:p>
    <w:p>
      <w:pPr>
        <w:pStyle w:val="Compact"/>
        <w:numPr>
          <w:ilvl w:val="0"/>
          <w:numId w:val="1017"/>
        </w:numPr>
      </w:pPr>
      <w:r>
        <w:t xml:space="preserve">controlled research usage;</w:t>
      </w:r>
    </w:p>
    <w:p>
      <w:pPr>
        <w:pStyle w:val="Compact"/>
        <w:numPr>
          <w:ilvl w:val="0"/>
          <w:numId w:val="1017"/>
        </w:numPr>
      </w:pPr>
      <w:r>
        <w:t xml:space="preserve">audit history;</w:t>
      </w:r>
    </w:p>
    <w:p>
      <w:pPr>
        <w:pStyle w:val="Compact"/>
        <w:numPr>
          <w:ilvl w:val="0"/>
          <w:numId w:val="1017"/>
        </w:numPr>
      </w:pPr>
      <w:r>
        <w:t xml:space="preserve">operational views;</w:t>
      </w:r>
    </w:p>
    <w:p>
      <w:pPr>
        <w:pStyle w:val="Compact"/>
        <w:numPr>
          <w:ilvl w:val="0"/>
          <w:numId w:val="1017"/>
        </w:numPr>
      </w:pPr>
      <w:r>
        <w:t xml:space="preserve">a connected CRUD interface.</w:t>
      </w:r>
    </w:p>
    <w:p>
      <w:pPr>
        <w:pStyle w:val="FirstParagraph"/>
      </w:pPr>
      <w:r>
        <w:rPr>
          <w:b/>
          <w:bCs/>
        </w:rPr>
        <w:t xml:space="preserve">Out of scope:</w:t>
      </w:r>
    </w:p>
    <w:p>
      <w:pPr>
        <w:pStyle w:val="Compact"/>
        <w:numPr>
          <w:ilvl w:val="0"/>
          <w:numId w:val="1018"/>
        </w:numPr>
      </w:pPr>
      <w:r>
        <w:t xml:space="preserve">names, national identifiers, addresses, and phone numbers;</w:t>
      </w:r>
    </w:p>
    <w:p>
      <w:pPr>
        <w:pStyle w:val="Compact"/>
        <w:numPr>
          <w:ilvl w:val="0"/>
          <w:numId w:val="1018"/>
        </w:numPr>
      </w:pPr>
      <w:r>
        <w:t xml:space="preserve">clinical diagnosis or treatment;</w:t>
      </w:r>
    </w:p>
    <w:p>
      <w:pPr>
        <w:pStyle w:val="Compact"/>
        <w:numPr>
          <w:ilvl w:val="0"/>
          <w:numId w:val="1018"/>
        </w:numPr>
      </w:pPr>
      <w:r>
        <w:t xml:space="preserve">billing and insurance;</w:t>
      </w:r>
    </w:p>
    <w:p>
      <w:pPr>
        <w:pStyle w:val="Compact"/>
        <w:numPr>
          <w:ilvl w:val="0"/>
          <w:numId w:val="1018"/>
        </w:numPr>
      </w:pPr>
      <w:r>
        <w:t xml:space="preserve">instrument control;</w:t>
      </w:r>
    </w:p>
    <w:p>
      <w:pPr>
        <w:pStyle w:val="Compact"/>
        <w:numPr>
          <w:ilvl w:val="0"/>
          <w:numId w:val="1018"/>
        </w:numPr>
      </w:pPr>
      <w:r>
        <w:t xml:space="preserve">raw sequencing files;</w:t>
      </w:r>
    </w:p>
    <w:p>
      <w:pPr>
        <w:pStyle w:val="Compact"/>
        <w:numPr>
          <w:ilvl w:val="0"/>
          <w:numId w:val="1018"/>
        </w:numPr>
      </w:pPr>
      <w:r>
        <w:t xml:space="preserve">the external identity-linking key.</w:t>
      </w:r>
    </w:p>
    <w:p>
      <w:pPr>
        <w:pStyle w:val="FirstParagraph"/>
      </w:pPr>
      <w:r>
        <w:t xml:space="preserve">Scope protects a project from becoming endless. A feature can be useful and</w:t>
      </w:r>
      <w:r>
        <w:t xml:space="preserve"> </w:t>
      </w:r>
      <w:r>
        <w:t xml:space="preserve">still be outside this project.</w:t>
      </w:r>
    </w:p>
    <w:bookmarkEnd w:id="44"/>
    <w:bookmarkStart w:id="45" w:name="stakeholders-and-needs"/>
    <w:p>
      <w:pPr>
        <w:pStyle w:val="Heading2"/>
      </w:pPr>
      <w:r>
        <w:t xml:space="preserve">5.4 Stakeholders and needs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Stakeholder</w:t>
            </w:r>
          </w:p>
        </w:tc>
        <w:tc>
          <w:tcPr/>
          <w:p>
            <w:pPr>
              <w:pStyle w:val="Compact"/>
            </w:pPr>
            <w:r>
              <w:t xml:space="preserve">Questions or 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Biobank manager</w:t>
            </w:r>
          </w:p>
        </w:tc>
        <w:tc>
          <w:tcPr/>
          <w:p>
            <w:pPr>
              <w:pStyle w:val="Compact"/>
            </w:pPr>
            <w:r>
              <w:t xml:space="preserve">What is available? Is consent valid?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Laboratory scientist</w:t>
            </w:r>
          </w:p>
        </w:tc>
        <w:tc>
          <w:tcPr/>
          <w:p>
            <w:pPr>
              <w:pStyle w:val="Compact"/>
            </w:pPr>
            <w:r>
              <w:t xml:space="preserve">Where is the aliquot? What tests are pending?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Which samples may my project use?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 specialist</w:t>
            </w:r>
          </w:p>
        </w:tc>
        <w:tc>
          <w:tcPr/>
          <w:p>
            <w:pPr>
              <w:pStyle w:val="Compact"/>
            </w:pPr>
            <w:r>
              <w:t xml:space="preserve">Which samples are quarantined or rejected?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administrator</w:t>
            </w:r>
          </w:p>
        </w:tc>
        <w:tc>
          <w:tcPr/>
          <w:p>
            <w:pPr>
              <w:pStyle w:val="Compact"/>
            </w:pPr>
            <w:r>
              <w:t xml:space="preserve">Can we deploy, secure, back up, and recover it?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Auditor or instructor</w:t>
            </w:r>
          </w:p>
        </w:tc>
        <w:tc>
          <w:tcPr/>
          <w:p>
            <w:pPr>
              <w:pStyle w:val="Compact"/>
            </w:pPr>
            <w:r>
              <w:t xml:space="preserve">Are rules enforced and results reproducible?</w:t>
            </w:r>
          </w:p>
        </w:tc>
      </w:tr>
    </w:tbl>
    <w:bookmarkEnd w:id="45"/>
    <w:bookmarkStart w:id="47" w:name="X779e87a54406cca838e77a3ae148d7dc6f61477"/>
    <w:p>
      <w:pPr>
        <w:pStyle w:val="Heading2"/>
      </w:pPr>
      <w:r>
        <w:t xml:space="preserve">5.5 Requirements: functional and non-functional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functional requirement</w:t>
      </w:r>
      <w:r>
        <w:t xml:space="preserve"> </w:t>
      </w:r>
      <w:r>
        <w:t xml:space="preserve">describes what the system does:</w:t>
      </w:r>
    </w:p>
    <w:p>
      <w:pPr>
        <w:pStyle w:val="Compact"/>
        <w:numPr>
          <w:ilvl w:val="0"/>
          <w:numId w:val="1019"/>
        </w:numPr>
      </w:pPr>
      <w:r>
        <w:t xml:space="preserve">create and update donor records;</w:t>
      </w:r>
    </w:p>
    <w:p>
      <w:pPr>
        <w:pStyle w:val="Compact"/>
        <w:numPr>
          <w:ilvl w:val="0"/>
          <w:numId w:val="1019"/>
        </w:numPr>
      </w:pPr>
      <w:r>
        <w:t xml:space="preserve">record collection events;</w:t>
      </w:r>
    </w:p>
    <w:p>
      <w:pPr>
        <w:pStyle w:val="Compact"/>
        <w:numPr>
          <w:ilvl w:val="0"/>
          <w:numId w:val="1019"/>
        </w:numPr>
      </w:pPr>
      <w:r>
        <w:t xml:space="preserve">find available samples;</w:t>
      </w:r>
    </w:p>
    <w:p>
      <w:pPr>
        <w:pStyle w:val="Compact"/>
        <w:numPr>
          <w:ilvl w:val="0"/>
          <w:numId w:val="1019"/>
        </w:numPr>
      </w:pPr>
      <w:r>
        <w:t xml:space="preserve">deduct consumed quantity.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non-functional requirement</w:t>
      </w:r>
      <w:r>
        <w:t xml:space="preserve"> </w:t>
      </w:r>
      <w:r>
        <w:t xml:space="preserve">describes a quality or constraint:</w:t>
      </w:r>
    </w:p>
    <w:p>
      <w:pPr>
        <w:pStyle w:val="Compact"/>
        <w:numPr>
          <w:ilvl w:val="0"/>
          <w:numId w:val="1020"/>
        </w:numPr>
      </w:pPr>
      <w:r>
        <w:t xml:space="preserve">invalid quantities must be rejected;</w:t>
      </w:r>
    </w:p>
    <w:p>
      <w:pPr>
        <w:pStyle w:val="Compact"/>
        <w:numPr>
          <w:ilvl w:val="0"/>
          <w:numId w:val="1020"/>
        </w:numPr>
      </w:pPr>
      <w:r>
        <w:t xml:space="preserve">operations must be auditable;</w:t>
      </w:r>
    </w:p>
    <w:p>
      <w:pPr>
        <w:pStyle w:val="Compact"/>
        <w:numPr>
          <w:ilvl w:val="0"/>
          <w:numId w:val="1020"/>
        </w:numPr>
      </w:pPr>
      <w:r>
        <w:t xml:space="preserve">two simultaneous uses must not overdraw stock;</w:t>
      </w:r>
    </w:p>
    <w:p>
      <w:pPr>
        <w:pStyle w:val="Compact"/>
        <w:numPr>
          <w:ilvl w:val="0"/>
          <w:numId w:val="1020"/>
        </w:numPr>
      </w:pPr>
      <w:r>
        <w:t xml:space="preserve">the project must rebuild from scripts;</w:t>
      </w:r>
    </w:p>
    <w:p>
      <w:pPr>
        <w:pStyle w:val="Compact"/>
        <w:numPr>
          <w:ilvl w:val="0"/>
          <w:numId w:val="1020"/>
        </w:numPr>
      </w:pPr>
      <w:r>
        <w:t xml:space="preserve">the interface must respond with clear errors.</w:t>
      </w:r>
    </w:p>
    <w:p>
      <w:pPr>
        <w:pStyle w:val="FirstParagraph"/>
      </w:pPr>
      <w:r>
        <w:t xml:space="preserve">Both matter. “Record usage” is incomplete without “record usage safely.”</w:t>
      </w:r>
    </w:p>
    <w:bookmarkStart w:id="46" w:name="checkpoint"/>
    <w:p>
      <w:pPr>
        <w:pStyle w:val="Heading3"/>
      </w:pPr>
      <w:r>
        <w:t xml:space="preserve">Checkpoint</w:t>
      </w:r>
    </w:p>
    <w:p>
      <w:pPr>
        <w:pStyle w:val="FirstParagraph"/>
      </w:pPr>
      <w:r>
        <w:t xml:space="preserve">Explain why “store patient names” is not merely an extra column in this project.</w:t>
      </w:r>
      <w:r>
        <w:t xml:space="preserve"> </w:t>
      </w:r>
      <w:r>
        <w:t xml:space="preserve">Consider scope, privacy risk, access control, and whether the research database</w:t>
      </w:r>
      <w:r>
        <w:t xml:space="preserve"> </w:t>
      </w:r>
      <w:r>
        <w:t xml:space="preserve">needs the value.</w:t>
      </w:r>
    </w:p>
    <w:bookmarkEnd w:id="46"/>
    <w:bookmarkEnd w:id="47"/>
    <w:bookmarkEnd w:id="48"/>
    <w:bookmarkStart w:id="54" w:name="X010437955386ad27ac5cfa467285a71cd580346"/>
    <w:p>
      <w:pPr>
        <w:pStyle w:val="Heading1"/>
      </w:pPr>
      <w:r>
        <w:t xml:space="preserve">6. Business rules: turning reality into testable statements</w:t>
      </w:r>
    </w:p>
    <w:bookmarkStart w:id="49" w:name="what-is-a-business-rule"/>
    <w:p>
      <w:pPr>
        <w:pStyle w:val="Heading2"/>
      </w:pPr>
      <w:r>
        <w:t xml:space="preserve">6.1 What is a business rule?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business rule</w:t>
      </w:r>
      <w:r>
        <w:t xml:space="preserve"> </w:t>
      </w:r>
      <w:r>
        <w:t xml:space="preserve">is a precise statement that defines or constrains the</w:t>
      </w:r>
      <w:r>
        <w:t xml:space="preserve"> </w:t>
      </w:r>
      <w:r>
        <w:t xml:space="preserve">operation of the organization. It is not necessarily about money; “business”</w:t>
      </w:r>
      <w:r>
        <w:t xml:space="preserve"> </w:t>
      </w:r>
      <w:r>
        <w:t xml:space="preserve">means the activity being modeled.</w:t>
      </w:r>
    </w:p>
    <w:p>
      <w:pPr>
        <w:pStyle w:val="BodyText"/>
      </w:pPr>
      <w:r>
        <w:t xml:space="preserve">A weak statement:</w:t>
      </w:r>
    </w:p>
    <w:p>
      <w:pPr>
        <w:pStyle w:val="BlockText"/>
      </w:pPr>
      <w:r>
        <w:t xml:space="preserve">Quantities should be sensible.</w:t>
      </w:r>
    </w:p>
    <w:p>
      <w:pPr>
        <w:pStyle w:val="FirstParagraph"/>
      </w:pPr>
      <w:r>
        <w:t xml:space="preserve">A testable rule:</w:t>
      </w:r>
    </w:p>
    <w:p>
      <w:pPr>
        <w:pStyle w:val="BlockText"/>
      </w:pPr>
      <w:r>
        <w:t xml:space="preserve">An aliquot’s initial quantity must be greater than zero, and current quantity</w:t>
      </w:r>
      <w:r>
        <w:t xml:space="preserve"> </w:t>
      </w:r>
      <w:r>
        <w:t xml:space="preserve">must be between zero and initial quantity.</w:t>
      </w:r>
    </w:p>
    <w:p>
      <w:pPr>
        <w:pStyle w:val="FirstParagraph"/>
      </w:pPr>
      <w:r>
        <w:t xml:space="preserve">The second statement can become a database constraint and a test.</w:t>
      </w:r>
    </w:p>
    <w:bookmarkEnd w:id="49"/>
    <w:bookmarkStart w:id="50" w:name="biovaults-major-rules"/>
    <w:p>
      <w:pPr>
        <w:pStyle w:val="Heading2"/>
      </w:pPr>
      <w:r>
        <w:t xml:space="preserve">6.2 BioVault’s major rules</w:t>
      </w:r>
    </w:p>
    <w:p>
      <w:pPr>
        <w:pStyle w:val="Compact"/>
        <w:numPr>
          <w:ilvl w:val="0"/>
          <w:numId w:val="1021"/>
        </w:numPr>
      </w:pPr>
      <w:r>
        <w:t xml:space="preserve">Every donor has one unique code matching</w:t>
      </w:r>
      <w:r>
        <w:t xml:space="preserve"> </w:t>
      </w:r>
      <w:r>
        <w:rPr>
          <w:rStyle w:val="VerbatimChar"/>
        </w:rPr>
        <w:t xml:space="preserve">BIO-D0000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A donor may grant several consent types and versions.</w:t>
      </w:r>
    </w:p>
    <w:p>
      <w:pPr>
        <w:pStyle w:val="Compact"/>
        <w:numPr>
          <w:ilvl w:val="0"/>
          <w:numId w:val="1021"/>
        </w:numPr>
      </w:pPr>
      <w:r>
        <w:t xml:space="preserve">Consent expiry cannot precede the grant date.</w:t>
      </w:r>
    </w:p>
    <w:p>
      <w:pPr>
        <w:pStyle w:val="Compact"/>
        <w:numPr>
          <w:ilvl w:val="0"/>
          <w:numId w:val="1021"/>
        </w:numPr>
      </w:pPr>
      <w:r>
        <w:t xml:space="preserve">Every collection event belongs to exactly one donor and one collector.</w:t>
      </w:r>
    </w:p>
    <w:p>
      <w:pPr>
        <w:pStyle w:val="Compact"/>
        <w:numPr>
          <w:ilvl w:val="0"/>
          <w:numId w:val="1021"/>
        </w:numPr>
      </w:pPr>
      <w:r>
        <w:t xml:space="preserve">Every sample comes from exactly one collection event and one sample type.</w:t>
      </w:r>
    </w:p>
    <w:p>
      <w:pPr>
        <w:pStyle w:val="Compact"/>
        <w:numPr>
          <w:ilvl w:val="0"/>
          <w:numId w:val="1021"/>
        </w:numPr>
      </w:pPr>
      <w:r>
        <w:t xml:space="preserve">Initial quantities are positive.</w:t>
      </w:r>
    </w:p>
    <w:p>
      <w:pPr>
        <w:pStyle w:val="Compact"/>
        <w:numPr>
          <w:ilvl w:val="0"/>
          <w:numId w:val="1021"/>
        </w:numPr>
      </w:pPr>
      <w:r>
        <w:t xml:space="preserve">Remaining aliquot quantity cannot be negative or exceed initial quantity.</w:t>
      </w:r>
    </w:p>
    <w:p>
      <w:pPr>
        <w:pStyle w:val="Compact"/>
        <w:numPr>
          <w:ilvl w:val="0"/>
          <w:numId w:val="1021"/>
        </w:numPr>
      </w:pPr>
      <w:r>
        <w:t xml:space="preserve">One storage position holds at most one aliquot.</w:t>
      </w:r>
    </w:p>
    <w:p>
      <w:pPr>
        <w:pStyle w:val="Compact"/>
        <w:numPr>
          <w:ilvl w:val="0"/>
          <w:numId w:val="1021"/>
        </w:numPr>
      </w:pPr>
      <w:r>
        <w:t xml:space="preserve">Storage units form a hierarchy.</w:t>
      </w:r>
    </w:p>
    <w:p>
      <w:pPr>
        <w:pStyle w:val="Compact"/>
        <w:numPr>
          <w:ilvl w:val="0"/>
          <w:numId w:val="1021"/>
        </w:numPr>
      </w:pPr>
      <w:r>
        <w:t xml:space="preserve">Researchers and projects have a many-to-many relationship.</w:t>
      </w:r>
    </w:p>
    <w:p>
      <w:pPr>
        <w:pStyle w:val="Compact"/>
        <w:numPr>
          <w:ilvl w:val="0"/>
          <w:numId w:val="1021"/>
        </w:numPr>
      </w:pPr>
      <w:r>
        <w:t xml:space="preserve">Research use requires active</w:t>
      </w:r>
      <w:r>
        <w:t xml:space="preserve"> </w:t>
      </w:r>
      <w:r>
        <w:rPr>
          <w:rStyle w:val="VerbatimChar"/>
        </w:rPr>
        <w:t xml:space="preserve">RESEARCH_USE</w:t>
      </w:r>
      <w:r>
        <w:t xml:space="preserve"> </w:t>
      </w:r>
      <w:r>
        <w:t xml:space="preserve">consent on the use date.</w:t>
      </w:r>
    </w:p>
    <w:p>
      <w:pPr>
        <w:pStyle w:val="Compact"/>
        <w:numPr>
          <w:ilvl w:val="0"/>
          <w:numId w:val="1021"/>
        </w:numPr>
      </w:pPr>
      <w:r>
        <w:t xml:space="preserve">The recording researcher must be an assigned project member on that date.</w:t>
      </w:r>
    </w:p>
    <w:p>
      <w:pPr>
        <w:pStyle w:val="Compact"/>
        <w:numPr>
          <w:ilvl w:val="0"/>
          <w:numId w:val="1021"/>
        </w:numPr>
      </w:pPr>
      <w:r>
        <w:t xml:space="preserve">The project must be authorized on that date.</w:t>
      </w:r>
    </w:p>
    <w:p>
      <w:pPr>
        <w:pStyle w:val="Compact"/>
        <w:numPr>
          <w:ilvl w:val="0"/>
          <w:numId w:val="1021"/>
        </w:numPr>
      </w:pPr>
      <w:r>
        <w:t xml:space="preserve">A use must lock and deduct stock atomically.</w:t>
      </w:r>
    </w:p>
    <w:p>
      <w:pPr>
        <w:pStyle w:val="Compact"/>
        <w:numPr>
          <w:ilvl w:val="0"/>
          <w:numId w:val="1021"/>
        </w:numPr>
      </w:pPr>
      <w:r>
        <w:t xml:space="preserve">Important updates and deletes must be audited.</w:t>
      </w:r>
    </w:p>
    <w:p>
      <w:pPr>
        <w:pStyle w:val="Compact"/>
        <w:numPr>
          <w:ilvl w:val="0"/>
          <w:numId w:val="1021"/>
        </w:numPr>
      </w:pPr>
      <w:r>
        <w:t xml:space="preserve">A completed test requires a valid completion date.</w:t>
      </w:r>
    </w:p>
    <w:p>
      <w:pPr>
        <w:pStyle w:val="Compact"/>
        <w:numPr>
          <w:ilvl w:val="0"/>
          <w:numId w:val="1021"/>
        </w:numPr>
      </w:pPr>
      <w:r>
        <w:t xml:space="preserve">Scientific history cannot be casually deleted.</w:t>
      </w:r>
    </w:p>
    <w:bookmarkEnd w:id="50"/>
    <w:bookmarkStart w:id="51" w:name="where-should-a-rule-be-enforced"/>
    <w:p>
      <w:pPr>
        <w:pStyle w:val="Heading2"/>
      </w:pPr>
      <w:r>
        <w:t xml:space="preserve">6.3 Where should a rule be enforced?</w:t>
      </w:r>
    </w:p>
    <w:p>
      <w:pPr>
        <w:pStyle w:val="FirstParagraph"/>
      </w:pPr>
      <w:r>
        <w:t xml:space="preserve">Rules can be enforced at several layers: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Strength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interface</w:t>
            </w:r>
          </w:p>
        </w:tc>
        <w:tc>
          <w:tcPr/>
          <w:p>
            <w:pPr>
              <w:pStyle w:val="Compact"/>
            </w:pPr>
            <w:r>
              <w:t xml:space="preserve">dropdown for donor status</w:t>
            </w:r>
          </w:p>
        </w:tc>
        <w:tc>
          <w:tcPr/>
          <w:p>
            <w:pPr>
              <w:pStyle w:val="Compact"/>
            </w:pPr>
            <w:r>
              <w:t xml:space="preserve">friendly feedback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regex validates donor code</w:t>
            </w:r>
          </w:p>
        </w:tc>
        <w:tc>
          <w:tcPr/>
          <w:p>
            <w:pPr>
              <w:pStyle w:val="Compact"/>
            </w:pPr>
            <w:r>
              <w:t xml:space="preserve">reusable application 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constraint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</w:t>
            </w:r>
            <w:r>
              <w:t xml:space="preserve"> </w:t>
            </w:r>
            <w:r>
              <w:t xml:space="preserve">validates donor code</w:t>
            </w:r>
          </w:p>
        </w:tc>
        <w:tc>
          <w:tcPr/>
          <w:p>
            <w:pPr>
              <w:pStyle w:val="Compact"/>
            </w:pPr>
            <w:r>
              <w:t xml:space="preserve">protects every 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Trigger/function</w:t>
            </w:r>
          </w:p>
        </w:tc>
        <w:tc>
          <w:tcPr/>
          <w:p>
            <w:pPr>
              <w:pStyle w:val="Compact"/>
            </w:pPr>
            <w:r>
              <w:t xml:space="preserve">validates consent and inventory together</w:t>
            </w:r>
          </w:p>
        </w:tc>
        <w:tc>
          <w:tcPr/>
          <w:p>
            <w:pPr>
              <w:pStyle w:val="Compact"/>
            </w:pPr>
            <w:r>
              <w:t xml:space="preserve">protects complex writes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 process</w:t>
            </w:r>
          </w:p>
        </w:tc>
        <w:tc>
          <w:tcPr/>
          <w:p>
            <w:pPr>
              <w:pStyle w:val="Compact"/>
            </w:pPr>
            <w:r>
              <w:t xml:space="preserve">ethics committee approval</w:t>
            </w:r>
          </w:p>
        </w:tc>
        <w:tc>
          <w:tcPr/>
          <w:p>
            <w:pPr>
              <w:pStyle w:val="Compact"/>
            </w:pPr>
            <w:r>
              <w:t xml:space="preserve">handles judgment outside software</w:t>
            </w:r>
          </w:p>
        </w:tc>
      </w:tr>
    </w:tbl>
    <w:p>
      <w:pPr>
        <w:pStyle w:val="BodyText"/>
      </w:pPr>
      <w:r>
        <w:t xml:space="preserve">Important structural rules belong in the database even if the interface also</w:t>
      </w:r>
      <w:r>
        <w:t xml:space="preserve"> </w:t>
      </w:r>
      <w:r>
        <w:t xml:space="preserve">checks them. Otherwise a script, import tool, or second application can bypass</w:t>
      </w:r>
      <w:r>
        <w:t xml:space="preserve"> </w:t>
      </w:r>
      <w:r>
        <w:t xml:space="preserve">the rule.</w:t>
      </w:r>
    </w:p>
    <w:p>
      <w:pPr>
        <w:pStyle w:val="BodyText"/>
      </w:pPr>
      <w:r>
        <w:t xml:space="preserve">Use the simplest mechanism that correctly expresses the rule: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NOT NULL</w:t>
      </w:r>
      <w:r>
        <w:t xml:space="preserve"> </w:t>
      </w:r>
      <w:r>
        <w:t xml:space="preserve">for required values;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UNIQUE</w:t>
      </w:r>
      <w:r>
        <w:t xml:space="preserve"> </w:t>
      </w:r>
      <w:r>
        <w:t xml:space="preserve">for candidate keys;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CHECK</w:t>
      </w:r>
      <w:r>
        <w:t xml:space="preserve"> </w:t>
      </w:r>
      <w:r>
        <w:t xml:space="preserve">for rules within one row;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FOREIGN KEY</w:t>
      </w:r>
      <w:r>
        <w:t xml:space="preserve"> </w:t>
      </w:r>
      <w:r>
        <w:t xml:space="preserve">for relationships;</w:t>
      </w:r>
    </w:p>
    <w:p>
      <w:pPr>
        <w:pStyle w:val="Compact"/>
        <w:numPr>
          <w:ilvl w:val="0"/>
          <w:numId w:val="1022"/>
        </w:numPr>
      </w:pPr>
      <w:r>
        <w:t xml:space="preserve">a transaction or trigger for rules that span several rows and actions.</w:t>
      </w:r>
    </w:p>
    <w:bookmarkEnd w:id="51"/>
    <w:bookmarkStart w:id="52" w:name="assumptions"/>
    <w:p>
      <w:pPr>
        <w:pStyle w:val="Heading2"/>
      </w:pPr>
      <w:r>
        <w:t xml:space="preserve">6.4 Assumptions</w:t>
      </w:r>
    </w:p>
    <w:p>
      <w:pPr>
        <w:pStyle w:val="FirstParagraph"/>
      </w:pPr>
      <w:r>
        <w:t xml:space="preserve">An assumption fills a gap so the design can proceed. It must be written down.</w:t>
      </w:r>
      <w:r>
        <w:t xml:space="preserve"> </w:t>
      </w:r>
      <w:r>
        <w:t xml:space="preserve">BioVault assumes:</w:t>
      </w:r>
    </w:p>
    <w:p>
      <w:pPr>
        <w:pStyle w:val="Compact"/>
        <w:numPr>
          <w:ilvl w:val="0"/>
          <w:numId w:val="1023"/>
        </w:numPr>
      </w:pPr>
      <w:r>
        <w:t xml:space="preserve">codes are pseudonymous;</w:t>
      </w:r>
    </w:p>
    <w:p>
      <w:pPr>
        <w:pStyle w:val="Compact"/>
        <w:numPr>
          <w:ilvl w:val="0"/>
          <w:numId w:val="1023"/>
        </w:numPr>
      </w:pPr>
      <w:r>
        <w:t xml:space="preserve">all submitted records are synthetic;</w:t>
      </w:r>
    </w:p>
    <w:p>
      <w:pPr>
        <w:pStyle w:val="Compact"/>
        <w:numPr>
          <w:ilvl w:val="0"/>
          <w:numId w:val="1023"/>
        </w:numPr>
      </w:pPr>
      <w:r>
        <w:t xml:space="preserve">timestamps use</w:t>
      </w:r>
      <w:r>
        <w:t xml:space="preserve"> </w:t>
      </w:r>
      <w:r>
        <w:rPr>
          <w:rStyle w:val="VerbatimChar"/>
        </w:rPr>
        <w:t xml:space="preserve">TIMESTAMPTZ</w:t>
      </w:r>
      <w:r>
        <w:t xml:space="preserve">;</w:t>
      </w:r>
    </w:p>
    <w:p>
      <w:pPr>
        <w:pStyle w:val="Compact"/>
        <w:numPr>
          <w:ilvl w:val="0"/>
          <w:numId w:val="1023"/>
        </w:numPr>
      </w:pPr>
      <w:r>
        <w:t xml:space="preserve">quantities are not summed across incompatible units;</w:t>
      </w:r>
    </w:p>
    <w:p>
      <w:pPr>
        <w:pStyle w:val="Compact"/>
        <w:numPr>
          <w:ilvl w:val="0"/>
          <w:numId w:val="1023"/>
        </w:numPr>
      </w:pPr>
      <w:r>
        <w:t xml:space="preserve">each physical aliquot occupies one unique box position;</w:t>
      </w:r>
    </w:p>
    <w:p>
      <w:pPr>
        <w:pStyle w:val="Compact"/>
        <w:numPr>
          <w:ilvl w:val="0"/>
          <w:numId w:val="1023"/>
        </w:numPr>
      </w:pPr>
      <w:r>
        <w:t xml:space="preserve">PostgreSQL is the official target;</w:t>
      </w:r>
    </w:p>
    <w:p>
      <w:pPr>
        <w:pStyle w:val="Compact"/>
        <w:numPr>
          <w:ilvl w:val="0"/>
          <w:numId w:val="1023"/>
        </w:numPr>
      </w:pPr>
      <w:r>
        <w:t xml:space="preserve">SQLite exists only for portable UI demonstration.</w:t>
      </w:r>
    </w:p>
    <w:p>
      <w:pPr>
        <w:pStyle w:val="FirstParagraph"/>
      </w:pPr>
      <w:r>
        <w:t xml:space="preserve">An assumption is not permission to ignore uncertainty. It is a visible design</w:t>
      </w:r>
      <w:r>
        <w:t xml:space="preserve"> </w:t>
      </w:r>
      <w:r>
        <w:t xml:space="preserve">decision that stakeholders can confirm or change.</w:t>
      </w:r>
    </w:p>
    <w:bookmarkEnd w:id="52"/>
    <w:bookmarkStart w:id="53" w:name="acceptance-criteria"/>
    <w:p>
      <w:pPr>
        <w:pStyle w:val="Heading2"/>
      </w:pPr>
      <w:r>
        <w:t xml:space="preserve">6.5 Acceptance criteria</w:t>
      </w:r>
    </w:p>
    <w:p>
      <w:pPr>
        <w:pStyle w:val="FirstParagraph"/>
      </w:pPr>
      <w:r>
        <w:t xml:space="preserve">Turn each critical rule into evidence: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Acceptance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donor code format</w:t>
            </w:r>
          </w:p>
        </w:tc>
        <w:tc>
          <w:tcPr/>
          <w:p>
            <w:pPr>
              <w:pStyle w:val="Compact"/>
            </w:pPr>
            <w:r>
              <w:t xml:space="preserve">insert malformed code and expect rejection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remaining quantity</w:t>
            </w:r>
          </w:p>
        </w:tc>
        <w:tc>
          <w:tcPr/>
          <w:p>
            <w:pPr>
              <w:pStyle w:val="Compact"/>
            </w:pPr>
            <w:r>
              <w:t xml:space="preserve">insert current quantity greater than initial and expect rejection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 use</w:t>
            </w:r>
          </w:p>
        </w:tc>
        <w:tc>
          <w:tcPr/>
          <w:p>
            <w:pPr>
              <w:pStyle w:val="Compact"/>
            </w:pPr>
            <w:r>
              <w:t xml:space="preserve">insert authorized usage and verify deduction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overdraw</w:t>
            </w:r>
          </w:p>
        </w:tc>
        <w:tc>
          <w:tcPr/>
          <w:p>
            <w:pPr>
              <w:pStyle w:val="Compact"/>
            </w:pPr>
            <w:r>
              <w:t xml:space="preserve">request more than available and expect rejection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consent</w:t>
            </w:r>
          </w:p>
        </w:tc>
        <w:tc>
          <w:tcPr/>
          <w:p>
            <w:pPr>
              <w:pStyle w:val="Compact"/>
            </w:pPr>
            <w:r>
              <w:t xml:space="preserve">use expired-consent material and expect rejection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membership</w:t>
            </w:r>
          </w:p>
        </w:tc>
        <w:tc>
          <w:tcPr/>
          <w:p>
            <w:pPr>
              <w:pStyle w:val="Compact"/>
            </w:pPr>
            <w:r>
              <w:t xml:space="preserve">use by unassigned researcher and expect rejection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auditing</w:t>
            </w:r>
          </w:p>
        </w:tc>
        <w:tc>
          <w:tcPr/>
          <w:p>
            <w:pPr>
              <w:pStyle w:val="Compact"/>
            </w:pPr>
            <w:r>
              <w:t xml:space="preserve">update a donor and verify an audit row</w:t>
            </w:r>
          </w:p>
        </w:tc>
      </w:tr>
    </w:tbl>
    <w:p>
      <w:pPr>
        <w:pStyle w:val="BodyText"/>
      </w:pPr>
      <w:r>
        <w:t xml:space="preserve">This is the beginning of test-driven database thinking: decide how correctness</w:t>
      </w:r>
      <w:r>
        <w:t xml:space="preserve"> </w:t>
      </w:r>
      <w:r>
        <w:t xml:space="preserve">will be proved before claiming the design is correct.</w:t>
      </w:r>
    </w:p>
    <w:bookmarkEnd w:id="53"/>
    <w:bookmarkEnd w:id="54"/>
    <w:bookmarkStart w:id="60" w:name="entities-and-attributes"/>
    <w:p>
      <w:pPr>
        <w:pStyle w:val="Heading1"/>
      </w:pPr>
      <w:r>
        <w:t xml:space="preserve">7. Entities and attributes</w:t>
      </w:r>
    </w:p>
    <w:bookmarkStart w:id="55" w:name="entity"/>
    <w:p>
      <w:pPr>
        <w:pStyle w:val="Heading2"/>
      </w:pPr>
      <w:r>
        <w:t xml:space="preserve">7.1 Entity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entity</w:t>
      </w:r>
      <w:r>
        <w:t xml:space="preserve"> </w:t>
      </w:r>
      <w:r>
        <w:t xml:space="preserve">is a distinguishable real-world thing, concept, or event that the</w:t>
      </w:r>
      <w:r>
        <w:t xml:space="preserve"> </w:t>
      </w:r>
      <w:r>
        <w:t xml:space="preserve">system needs to remember.</w:t>
      </w:r>
    </w:p>
    <w:p>
      <w:pPr>
        <w:pStyle w:val="BodyText"/>
      </w:pPr>
      <w:r>
        <w:t xml:space="preserve">BioVault entities include:</w:t>
      </w:r>
    </w:p>
    <w:p>
      <w:pPr>
        <w:pStyle w:val="Compact"/>
        <w:numPr>
          <w:ilvl w:val="0"/>
          <w:numId w:val="1024"/>
        </w:numPr>
      </w:pPr>
      <w:r>
        <w:t xml:space="preserve">donor — a person represented pseudonymously;</w:t>
      </w:r>
    </w:p>
    <w:p>
      <w:pPr>
        <w:pStyle w:val="Compact"/>
        <w:numPr>
          <w:ilvl w:val="0"/>
          <w:numId w:val="1024"/>
        </w:numPr>
      </w:pPr>
      <w:r>
        <w:t xml:space="preserve">sample — collected biological material;</w:t>
      </w:r>
    </w:p>
    <w:p>
      <w:pPr>
        <w:pStyle w:val="Compact"/>
        <w:numPr>
          <w:ilvl w:val="0"/>
          <w:numId w:val="1024"/>
        </w:numPr>
      </w:pPr>
      <w:r>
        <w:t xml:space="preserve">project — approved research work;</w:t>
      </w:r>
    </w:p>
    <w:p>
      <w:pPr>
        <w:pStyle w:val="Compact"/>
        <w:numPr>
          <w:ilvl w:val="0"/>
          <w:numId w:val="1024"/>
        </w:numPr>
      </w:pPr>
      <w:r>
        <w:t xml:space="preserve">collection event — something that happened at a time and place;</w:t>
      </w:r>
    </w:p>
    <w:p>
      <w:pPr>
        <w:pStyle w:val="Compact"/>
        <w:numPr>
          <w:ilvl w:val="0"/>
          <w:numId w:val="1024"/>
        </w:numPr>
      </w:pPr>
      <w:r>
        <w:t xml:space="preserve">sample usage — a consumption event.</w:t>
      </w:r>
    </w:p>
    <w:p>
      <w:pPr>
        <w:pStyle w:val="FirstParagraph"/>
      </w:pPr>
      <w:r>
        <w:t xml:space="preserve">Entities are not limited to physical objects. Events and associations can also</w:t>
      </w:r>
      <w:r>
        <w:t xml:space="preserve"> </w:t>
      </w:r>
      <w:r>
        <w:t xml:space="preserve">deserve their own identity and attributes.</w:t>
      </w:r>
    </w:p>
    <w:bookmarkEnd w:id="55"/>
    <w:bookmarkStart w:id="56" w:name="entity-type-and-entity-instance"/>
    <w:p>
      <w:pPr>
        <w:pStyle w:val="Heading2"/>
      </w:pPr>
      <w:r>
        <w:t xml:space="preserve">7.2 Entity type and entity instance</w:t>
      </w:r>
    </w:p>
    <w:p>
      <w:pPr>
        <w:pStyle w:val="FirstParagraph"/>
      </w:pPr>
      <w:r>
        <w:rPr>
          <w:rStyle w:val="VerbatimChar"/>
        </w:rPr>
        <w:t xml:space="preserve">Donor</w:t>
      </w:r>
      <w:r>
        <w:t xml:space="preserve"> </w:t>
      </w:r>
      <w:r>
        <w:t xml:space="preserve">is an entity type: the general category.</w:t>
      </w:r>
    </w:p>
    <w:p>
      <w:pPr>
        <w:pStyle w:val="BodyText"/>
      </w:pPr>
      <w:r>
        <w:rPr>
          <w:rStyle w:val="VerbatimChar"/>
        </w:rPr>
        <w:t xml:space="preserve">BIO-D0001</w:t>
      </w:r>
      <w:r>
        <w:t xml:space="preserve"> </w:t>
      </w:r>
      <w:r>
        <w:t xml:space="preserve">is an entity instance: one particular donor.</w:t>
      </w:r>
    </w:p>
    <w:p>
      <w:pPr>
        <w:pStyle w:val="BodyText"/>
      </w:pPr>
      <w:r>
        <w:t xml:space="preserve">In implementation, an entity type often becomes a table and an entity instance</w:t>
      </w:r>
      <w:r>
        <w:t xml:space="preserve"> </w:t>
      </w:r>
      <w:r>
        <w:t xml:space="preserve">often becomes a row.</w:t>
      </w:r>
    </w:p>
    <w:bookmarkEnd w:id="56"/>
    <w:bookmarkStart w:id="57" w:name="attribute"/>
    <w:p>
      <w:pPr>
        <w:pStyle w:val="Heading2"/>
      </w:pPr>
      <w:r>
        <w:t xml:space="preserve">7.3 Attribute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attribute</w:t>
      </w:r>
      <w:r>
        <w:t xml:space="preserve"> </w:t>
      </w:r>
      <w:r>
        <w:t xml:space="preserve">is a property that describes an entity:</w:t>
      </w:r>
    </w:p>
    <w:p>
      <w:pPr>
        <w:pStyle w:val="Compact"/>
        <w:numPr>
          <w:ilvl w:val="0"/>
          <w:numId w:val="1025"/>
        </w:numPr>
      </w:pPr>
      <w:r>
        <w:t xml:space="preserve">donor has</w:t>
      </w:r>
      <w:r>
        <w:t xml:space="preserve"> </w:t>
      </w:r>
      <w:r>
        <w:rPr>
          <w:rStyle w:val="VerbatimChar"/>
        </w:rPr>
        <w:t xml:space="preserve">donor_code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birth_year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donor_status</w:t>
      </w:r>
      <w:r>
        <w:t xml:space="preserve">;</w:t>
      </w:r>
    </w:p>
    <w:p>
      <w:pPr>
        <w:pStyle w:val="Compact"/>
        <w:numPr>
          <w:ilvl w:val="0"/>
          <w:numId w:val="1025"/>
        </w:numPr>
      </w:pPr>
      <w:r>
        <w:t xml:space="preserve">sample has</w:t>
      </w:r>
      <w:r>
        <w:t xml:space="preserve"> </w:t>
      </w:r>
      <w:r>
        <w:rPr>
          <w:rStyle w:val="VerbatimChar"/>
        </w:rPr>
        <w:t xml:space="preserve">sample_code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initial_quantity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quality_status</w:t>
      </w:r>
      <w:r>
        <w:t xml:space="preserve">;</w:t>
      </w:r>
    </w:p>
    <w:p>
      <w:pPr>
        <w:pStyle w:val="Compact"/>
        <w:numPr>
          <w:ilvl w:val="0"/>
          <w:numId w:val="1025"/>
        </w:numPr>
      </w:pPr>
      <w:r>
        <w:t xml:space="preserve">usage has</w:t>
      </w:r>
      <w:r>
        <w:t xml:space="preserve"> </w:t>
      </w:r>
      <w:r>
        <w:rPr>
          <w:rStyle w:val="VerbatimChar"/>
        </w:rPr>
        <w:t xml:space="preserve">used_on</w:t>
      </w:r>
      <w:r>
        <w:t xml:space="preserve">,</w:t>
      </w:r>
      <w:r>
        <w:t xml:space="preserve"> </w:t>
      </w:r>
      <w:r>
        <w:rPr>
          <w:rStyle w:val="VerbatimChar"/>
        </w:rPr>
        <w:t xml:space="preserve">quantity_used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purpose</w:t>
      </w:r>
      <w:r>
        <w:t xml:space="preserve">.</w:t>
      </w:r>
    </w:p>
    <w:p>
      <w:pPr>
        <w:pStyle w:val="FirstParagraph"/>
      </w:pPr>
      <w:r>
        <w:t xml:space="preserve">Ask three questions for every proposed attribute:</w:t>
      </w:r>
    </w:p>
    <w:p>
      <w:pPr>
        <w:pStyle w:val="Compact"/>
        <w:numPr>
          <w:ilvl w:val="0"/>
          <w:numId w:val="1026"/>
        </w:numPr>
      </w:pPr>
      <w:r>
        <w:t xml:space="preserve">What exactly does it mean?</w:t>
      </w:r>
    </w:p>
    <w:p>
      <w:pPr>
        <w:pStyle w:val="Compact"/>
        <w:numPr>
          <w:ilvl w:val="0"/>
          <w:numId w:val="1026"/>
        </w:numPr>
      </w:pPr>
      <w:r>
        <w:t xml:space="preserve">Can it contain one atomic value?</w:t>
      </w:r>
    </w:p>
    <w:p>
      <w:pPr>
        <w:pStyle w:val="Compact"/>
        <w:numPr>
          <w:ilvl w:val="0"/>
          <w:numId w:val="1026"/>
        </w:numPr>
      </w:pPr>
      <w:r>
        <w:t xml:space="preserve">Does it describe this entity, or a different entity?</w:t>
      </w:r>
    </w:p>
    <w:p>
      <w:pPr>
        <w:pStyle w:val="FirstParagraph"/>
      </w:pPr>
      <w:r>
        <w:rPr>
          <w:rStyle w:val="VerbatimChar"/>
        </w:rPr>
        <w:t xml:space="preserve">researcher_email</w:t>
      </w:r>
      <w:r>
        <w:t xml:space="preserve"> </w:t>
      </w:r>
      <w:r>
        <w:t xml:space="preserve">does not describe a usage event; it describes a researcher.</w:t>
      </w:r>
      <w:r>
        <w:t xml:space="preserve"> </w:t>
      </w:r>
      <w:r>
        <w:t xml:space="preserve">Store the researcher reference on the usage and keep the email in</w:t>
      </w:r>
      <w:r>
        <w:t xml:space="preserve"> </w:t>
      </w:r>
      <w:r>
        <w:rPr>
          <w:rStyle w:val="VerbatimChar"/>
        </w:rPr>
        <w:t xml:space="preserve">researchers</w:t>
      </w:r>
      <w:r>
        <w:t xml:space="preserve">.</w:t>
      </w:r>
    </w:p>
    <w:bookmarkEnd w:id="57"/>
    <w:bookmarkStart w:id="58" w:name="X161ef99ebe910d3a01eb03857966e2a65c522a3"/>
    <w:p>
      <w:pPr>
        <w:pStyle w:val="Heading2"/>
      </w:pPr>
      <w:r>
        <w:t xml:space="preserve">7.4 Simple, composite, derived, and multivalued attributes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Simple:</w:t>
      </w:r>
      <w:r>
        <w:t xml:space="preserve"> </w:t>
      </w:r>
      <w:r>
        <w:t xml:space="preserve">cannot usefully be divided for the system, such as status.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Composite:</w:t>
      </w:r>
      <w:r>
        <w:t xml:space="preserve"> </w:t>
      </w:r>
      <w:r>
        <w:t xml:space="preserve">has meaningful components, such as a postal address. Direct</w:t>
      </w:r>
      <w:r>
        <w:t xml:space="preserve"> </w:t>
      </w:r>
      <w:r>
        <w:t xml:space="preserve">addresses are outside BioVault.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Derived:</w:t>
      </w:r>
      <w:r>
        <w:t xml:space="preserve"> </w:t>
      </w:r>
      <w:r>
        <w:t xml:space="preserve">calculated from other facts, such as remaining percentage.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Multivalued:</w:t>
      </w:r>
      <w:r>
        <w:t xml:space="preserve"> </w:t>
      </w:r>
      <w:r>
        <w:t xml:space="preserve">can have several values, such as a donor’s consent records.</w:t>
      </w:r>
    </w:p>
    <w:p>
      <w:pPr>
        <w:pStyle w:val="FirstParagraph"/>
      </w:pPr>
      <w:r>
        <w:t xml:space="preserve">Relational design normally represents a repeating multivalued fact in a child</w:t>
      </w:r>
      <w:r>
        <w:t xml:space="preserve"> </w:t>
      </w:r>
      <w:r>
        <w:t xml:space="preserve">table, not in comma-separated text.</w:t>
      </w:r>
    </w:p>
    <w:p>
      <w:pPr>
        <w:pStyle w:val="BodyText"/>
      </w:pPr>
      <w:r>
        <w:t xml:space="preserve">Bad:</w:t>
      </w:r>
    </w:p>
    <w:p>
      <w:pPr>
        <w:pStyle w:val="SourceCode"/>
      </w:pPr>
      <w:r>
        <w:rPr>
          <w:rStyle w:val="VerbatimChar"/>
        </w:rPr>
        <w:t xml:space="preserve">donors.consent_types = "research,genetics,commercial"</w:t>
      </w:r>
    </w:p>
    <w:p>
      <w:pPr>
        <w:pStyle w:val="FirstParagraph"/>
      </w:pPr>
      <w:r>
        <w:t xml:space="preserve">Better:</w:t>
      </w:r>
    </w:p>
    <w:p>
      <w:pPr>
        <w:pStyle w:val="SourceCode"/>
      </w:pPr>
      <w:r>
        <w:rPr>
          <w:rStyle w:val="VerbatimChar"/>
        </w:rPr>
        <w:t xml:space="preserve">one donors row</w:t>
      </w:r>
      <w:r>
        <w:br/>
      </w:r>
      <w:r>
        <w:rPr>
          <w:rStyle w:val="VerbatimChar"/>
        </w:rPr>
        <w:t xml:space="preserve">many consents rows</w:t>
      </w:r>
      <w:r>
        <w:br/>
      </w:r>
      <w:r>
        <w:rPr>
          <w:rStyle w:val="VerbatimChar"/>
        </w:rPr>
        <w:t xml:space="preserve">each consent references one consent_types row</w:t>
      </w:r>
    </w:p>
    <w:bookmarkEnd w:id="58"/>
    <w:bookmarkStart w:id="59" w:name="the-biovault-entity-inventory"/>
    <w:p>
      <w:pPr>
        <w:pStyle w:val="Heading2"/>
      </w:pPr>
      <w:r>
        <w:t xml:space="preserve">7.5 The BioVault entity inventory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Entities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Donor governance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donors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consent_types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consents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People and projects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research_projects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project_researchers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Specimen lineage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collection_events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sample_types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samples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aliquots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Physical 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storage_units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Laboratory work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test_types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test_requests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Controlled use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sample_usage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history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audit_log</w:t>
            </w:r>
          </w:p>
        </w:tc>
      </w:tr>
    </w:tbl>
    <w:p>
      <w:pPr>
        <w:pStyle w:val="BodyText"/>
      </w:pPr>
      <w:r>
        <w:t xml:space="preserve">There are 15 tables. The bridge</w:t>
      </w:r>
      <w:r>
        <w:t xml:space="preserve"> </w:t>
      </w:r>
      <w:r>
        <w:rPr>
          <w:rStyle w:val="VerbatimChar"/>
        </w:rPr>
        <w:t xml:space="preserve">project_researchers</w:t>
      </w:r>
      <w:r>
        <w:t xml:space="preserve"> </w:t>
      </w:r>
      <w:r>
        <w:t xml:space="preserve">is a full relation, not a</w:t>
      </w:r>
      <w:r>
        <w:t xml:space="preserve"> </w:t>
      </w:r>
      <w:r>
        <w:t xml:space="preserve">hidden arrow, because project membership has its own role and dates.</w:t>
      </w:r>
    </w:p>
    <w:bookmarkEnd w:id="59"/>
    <w:bookmarkEnd w:id="60"/>
    <w:bookmarkStart w:id="68" w:name="keys-how-rows-gain-identity"/>
    <w:p>
      <w:pPr>
        <w:pStyle w:val="Heading1"/>
      </w:pPr>
      <w:r>
        <w:t xml:space="preserve">8. Keys: how rows gain identity</w:t>
      </w:r>
    </w:p>
    <w:bookmarkStart w:id="61" w:name="superkey-candidate-key-and-primary-key"/>
    <w:p>
      <w:pPr>
        <w:pStyle w:val="Heading2"/>
      </w:pPr>
      <w:r>
        <w:t xml:space="preserve">8.1 Superkey, candidate key, and primary key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superkey</w:t>
      </w:r>
      <w:r>
        <w:t xml:space="preserve"> </w:t>
      </w:r>
      <w:r>
        <w:t xml:space="preserve">is any set of columns that uniquely identifies a row.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candidate key</w:t>
      </w:r>
      <w:r>
        <w:t xml:space="preserve"> </w:t>
      </w:r>
      <w:r>
        <w:t xml:space="preserve">is a minimal superkey: remove any column and it is no longer</w:t>
      </w:r>
      <w:r>
        <w:t xml:space="preserve"> </w:t>
      </w:r>
      <w:r>
        <w:t xml:space="preserve">guaranteed unique.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primary key</w:t>
      </w:r>
      <w:r>
        <w:t xml:space="preserve"> </w:t>
      </w:r>
      <w:r>
        <w:t xml:space="preserve">is the candidate key chosen as the main row identifier.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donors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donor_id</w:t>
      </w:r>
      <w:r>
        <w:t xml:space="preserve"> </w:t>
      </w:r>
      <w:r>
        <w:t xml:space="preserve">is the primary key;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donor_code</w:t>
      </w:r>
      <w:r>
        <w:t xml:space="preserve"> </w:t>
      </w:r>
      <w:r>
        <w:t xml:space="preserve">is another candidate key protected by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.</w:t>
      </w:r>
    </w:p>
    <w:bookmarkEnd w:id="61"/>
    <w:bookmarkStart w:id="62" w:name="natural-and-surrogate-keys"/>
    <w:p>
      <w:pPr>
        <w:pStyle w:val="Heading2"/>
      </w:pPr>
      <w:r>
        <w:t xml:space="preserve">8.2 Natural and surrogate keys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natural key</w:t>
      </w:r>
      <w:r>
        <w:t xml:space="preserve"> </w:t>
      </w:r>
      <w:r>
        <w:t xml:space="preserve">has business meaning, such as</w:t>
      </w:r>
      <w:r>
        <w:t xml:space="preserve"> </w:t>
      </w:r>
      <w:r>
        <w:rPr>
          <w:rStyle w:val="VerbatimChar"/>
        </w:rPr>
        <w:t xml:space="preserve">BIO-D0001</w:t>
      </w:r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surrogate key</w:t>
      </w:r>
      <w:r>
        <w:t xml:space="preserve"> </w:t>
      </w:r>
      <w:r>
        <w:t xml:space="preserve">is introduced by the system, such as numeric</w:t>
      </w:r>
      <w:r>
        <w:t xml:space="preserve"> </w:t>
      </w:r>
      <w:r>
        <w:rPr>
          <w:rStyle w:val="VerbatimChar"/>
        </w:rPr>
        <w:t xml:space="preserve">donor_id</w:t>
      </w:r>
      <w:r>
        <w:t xml:space="preserve">.</w:t>
      </w:r>
    </w:p>
    <w:p>
      <w:pPr>
        <w:pStyle w:val="BodyText"/>
      </w:pPr>
      <w:r>
        <w:t xml:space="preserve">BioVault uses both:</w:t>
      </w:r>
    </w:p>
    <w:p>
      <w:pPr>
        <w:pStyle w:val="SourceCode"/>
      </w:pPr>
      <w:r>
        <w:rPr>
          <w:rStyle w:val="NormalTok"/>
        </w:rPr>
        <w:t xml:space="preserve">donor_id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donor_code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uq_donors_code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(donor_code)</w:t>
      </w:r>
    </w:p>
    <w:p>
      <w:pPr>
        <w:pStyle w:val="FirstParagraph"/>
      </w:pPr>
      <w:r>
        <w:t xml:space="preserve">Why?</w:t>
      </w:r>
    </w:p>
    <w:p>
      <w:pPr>
        <w:pStyle w:val="Compact"/>
        <w:numPr>
          <w:ilvl w:val="0"/>
          <w:numId w:val="1029"/>
        </w:numPr>
      </w:pPr>
      <w:r>
        <w:t xml:space="preserve">the numeric key is compact and stable for joins;</w:t>
      </w:r>
    </w:p>
    <w:p>
      <w:pPr>
        <w:pStyle w:val="Compact"/>
        <w:numPr>
          <w:ilvl w:val="0"/>
          <w:numId w:val="1029"/>
        </w:numPr>
      </w:pPr>
      <w:r>
        <w:t xml:space="preserve">the code is readable to users and remains uniquely enforced;</w:t>
      </w:r>
    </w:p>
    <w:p>
      <w:pPr>
        <w:pStyle w:val="Compact"/>
        <w:numPr>
          <w:ilvl w:val="0"/>
          <w:numId w:val="1029"/>
        </w:numPr>
      </w:pPr>
      <w:r>
        <w:t xml:space="preserve">if the external code format changes, foreign keys do not all need to change.</w:t>
      </w:r>
    </w:p>
    <w:p>
      <w:pPr>
        <w:pStyle w:val="FirstParagraph"/>
      </w:pPr>
      <w:r>
        <w:t xml:space="preserve">A surrogate key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remove the need to declare real candidate keys.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UNIQUE (donor_code)</w:t>
      </w:r>
      <w:r>
        <w:t xml:space="preserve">, duplicate business identities would be possible.</w:t>
      </w:r>
    </w:p>
    <w:bookmarkEnd w:id="62"/>
    <w:bookmarkStart w:id="63" w:name="composite-key"/>
    <w:p>
      <w:pPr>
        <w:pStyle w:val="Heading2"/>
      </w:pPr>
      <w:r>
        <w:t xml:space="preserve">8.3 Composite key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composite key</w:t>
      </w:r>
      <w:r>
        <w:t xml:space="preserve"> </w:t>
      </w:r>
      <w:r>
        <w:t xml:space="preserve">contains more than one column.</w:t>
      </w:r>
    </w:p>
    <w:p>
      <w:pPr>
        <w:pStyle w:val="SourceCode"/>
      </w:pP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(project_id, researcher_id)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project_researchers</w:t>
      </w:r>
      <w:r>
        <w:t xml:space="preserve"> </w:t>
      </w:r>
      <w:r>
        <w:t xml:space="preserve">says the same researcher cannot be entered twice for</w:t>
      </w:r>
      <w:r>
        <w:t xml:space="preserve"> </w:t>
      </w:r>
      <w:r>
        <w:t xml:space="preserve">the same project. Neither column alone is unique because:</w:t>
      </w:r>
    </w:p>
    <w:p>
      <w:pPr>
        <w:pStyle w:val="Compact"/>
        <w:numPr>
          <w:ilvl w:val="0"/>
          <w:numId w:val="1030"/>
        </w:numPr>
      </w:pPr>
      <w:r>
        <w:t xml:space="preserve">one project has many researchers;</w:t>
      </w:r>
    </w:p>
    <w:p>
      <w:pPr>
        <w:pStyle w:val="Compact"/>
        <w:numPr>
          <w:ilvl w:val="0"/>
          <w:numId w:val="1030"/>
        </w:numPr>
      </w:pPr>
      <w:r>
        <w:t xml:space="preserve">one researcher joins many projects.</w:t>
      </w:r>
    </w:p>
    <w:bookmarkEnd w:id="63"/>
    <w:bookmarkStart w:id="64" w:name="foreign-key"/>
    <w:p>
      <w:pPr>
        <w:pStyle w:val="Heading2"/>
      </w:pPr>
      <w:r>
        <w:t xml:space="preserve">8.4 Foreign key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foreign key</w:t>
      </w:r>
      <w:r>
        <w:t xml:space="preserve"> </w:t>
      </w:r>
      <w:r>
        <w:t xml:space="preserve">requires a value to match a candidate key in another table.</w:t>
      </w:r>
    </w:p>
    <w:p>
      <w:pPr>
        <w:pStyle w:val="SourceCode"/>
      </w:pP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(donor_id)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donors(donor_id)</w:t>
      </w:r>
    </w:p>
    <w:p>
      <w:pPr>
        <w:pStyle w:val="FirstParagraph"/>
      </w:pPr>
      <w:r>
        <w:t xml:space="preserve">This prevents an orphan collection event that points to a nonexistent donor.</w:t>
      </w:r>
      <w:r>
        <w:t xml:space="preserve"> </w:t>
      </w:r>
      <w:r>
        <w:t xml:space="preserve">The referenced row is the</w:t>
      </w:r>
      <w:r>
        <w:t xml:space="preserve"> </w:t>
      </w:r>
      <w:r>
        <w:rPr>
          <w:b/>
          <w:bCs/>
        </w:rPr>
        <w:t xml:space="preserve">parent</w:t>
      </w:r>
      <w:r>
        <w:t xml:space="preserve">; the referencing row is the</w:t>
      </w:r>
      <w:r>
        <w:t xml:space="preserve"> </w:t>
      </w:r>
      <w:r>
        <w:rPr>
          <w:b/>
          <w:bCs/>
        </w:rPr>
        <w:t xml:space="preserve">child</w:t>
      </w:r>
      <w:r>
        <w:t xml:space="preserve">.</w:t>
      </w:r>
      <w:r>
        <w:t xml:space="preserve"> </w:t>
      </w:r>
      <w:r>
        <w:t xml:space="preserve">These words describe the relationship, not importance.</w:t>
      </w:r>
    </w:p>
    <w:bookmarkEnd w:id="64"/>
    <w:bookmarkStart w:id="67" w:name="referential-actions"/>
    <w:p>
      <w:pPr>
        <w:pStyle w:val="Heading2"/>
      </w:pPr>
      <w:r>
        <w:t xml:space="preserve">8.5 Referential actions</w:t>
      </w:r>
    </w:p>
    <w:p>
      <w:pPr>
        <w:pStyle w:val="FirstParagraph"/>
      </w:pPr>
      <w:r>
        <w:t xml:space="preserve">What happens if a parent row is deleted?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RESTRICT</w:t>
      </w:r>
      <w:r>
        <w:t xml:space="preserve">/</w:t>
      </w:r>
      <w:r>
        <w:rPr>
          <w:rStyle w:val="VerbatimChar"/>
        </w:rPr>
        <w:t xml:space="preserve">NO ACTION</w:t>
      </w:r>
      <w:r>
        <w:t xml:space="preserve">: reject deletion while children exist.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CASCADE</w:t>
      </w:r>
      <w:r>
        <w:t xml:space="preserve">: delete matching children.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SET NULL</w:t>
      </w:r>
      <w:r>
        <w:t xml:space="preserve">: keep children but remove the reference.</w:t>
      </w:r>
    </w:p>
    <w:p>
      <w:pPr>
        <w:pStyle w:val="FirstParagraph"/>
      </w:pPr>
      <w:r>
        <w:t xml:space="preserve">BioVault mostly uses restrictive deletion because scientific traceability should</w:t>
      </w:r>
      <w:r>
        <w:t xml:space="preserve"> </w:t>
      </w:r>
      <w:r>
        <w:t xml:space="preserve">not disappear. It uses cascade for project membership because a membership has</w:t>
      </w:r>
      <w:r>
        <w:t xml:space="preserve"> </w:t>
      </w:r>
      <w:r>
        <w:t xml:space="preserve">no independent meaning after its project is removed.</w:t>
      </w:r>
    </w:p>
    <w:bookmarkStart w:id="65" w:name="common-mistake-cascade-everywhere"/>
    <w:p>
      <w:pPr>
        <w:pStyle w:val="Heading3"/>
      </w:pPr>
      <w:r>
        <w:t xml:space="preserve">Common mistake: cascade everywhere</w:t>
      </w:r>
    </w:p>
    <w:p>
      <w:pPr>
        <w:pStyle w:val="FirstParagraph"/>
      </w:pPr>
      <w:r>
        <w:t xml:space="preserve">Cascade is convenient, but a single donor deletion could otherwise erase</w:t>
      </w:r>
      <w:r>
        <w:t xml:space="preserve"> </w:t>
      </w:r>
      <w:r>
        <w:t xml:space="preserve">events, samples, aliquots, tests, and usage history. Convenience is not a valid</w:t>
      </w:r>
      <w:r>
        <w:t xml:space="preserve"> </w:t>
      </w:r>
      <w:r>
        <w:t xml:space="preserve">reason to destroy evidence.</w:t>
      </w:r>
    </w:p>
    <w:bookmarkEnd w:id="65"/>
    <w:bookmarkStart w:id="66" w:name="key-checkpoint"/>
    <w:p>
      <w:pPr>
        <w:pStyle w:val="Heading3"/>
      </w:pPr>
      <w:r>
        <w:t xml:space="preserve">Key checkpoint</w:t>
      </w:r>
    </w:p>
    <w:p>
      <w:pPr>
        <w:pStyle w:val="FirstParagraph"/>
      </w:pPr>
      <w:r>
        <w:t xml:space="preserve">For each column, classify it: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samples.sample_id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samples.sample_code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samples.collection_event_id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(project_id, researcher_id)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project_researchers</w:t>
      </w:r>
    </w:p>
    <w:bookmarkEnd w:id="66"/>
    <w:bookmarkEnd w:id="67"/>
    <w:bookmarkEnd w:id="68"/>
    <w:bookmarkStart w:id="75" w:name="X34d940cd02f6a6e06ad0d79680055213104b919"/>
    <w:p>
      <w:pPr>
        <w:pStyle w:val="Heading1"/>
      </w:pPr>
      <w:r>
        <w:t xml:space="preserve">9. Relationships, cardinality, and participation</w:t>
      </w:r>
    </w:p>
    <w:bookmarkStart w:id="69" w:name="relationship"/>
    <w:p>
      <w:pPr>
        <w:pStyle w:val="Heading2"/>
      </w:pPr>
      <w:r>
        <w:t xml:space="preserve">9.1 Relationship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relationship</w:t>
      </w:r>
      <w:r>
        <w:t xml:space="preserve"> </w:t>
      </w:r>
      <w:r>
        <w:t xml:space="preserve">describes how entity instances are associated.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33"/>
        </w:numPr>
      </w:pPr>
      <w:r>
        <w:t xml:space="preserve">a donor</w:t>
      </w:r>
      <w:r>
        <w:t xml:space="preserve"> </w:t>
      </w:r>
      <w:r>
        <w:rPr>
          <w:b/>
          <w:bCs/>
        </w:rPr>
        <w:t xml:space="preserve">has</w:t>
      </w:r>
      <w:r>
        <w:t xml:space="preserve"> </w:t>
      </w:r>
      <w:r>
        <w:t xml:space="preserve">collection events;</w:t>
      </w:r>
    </w:p>
    <w:p>
      <w:pPr>
        <w:pStyle w:val="Compact"/>
        <w:numPr>
          <w:ilvl w:val="0"/>
          <w:numId w:val="1033"/>
        </w:numPr>
      </w:pPr>
      <w:r>
        <w:t xml:space="preserve">a collection event</w:t>
      </w:r>
      <w:r>
        <w:t xml:space="preserve"> </w:t>
      </w:r>
      <w:r>
        <w:rPr>
          <w:b/>
          <w:bCs/>
        </w:rPr>
        <w:t xml:space="preserve">produces</w:t>
      </w:r>
      <w:r>
        <w:t xml:space="preserve"> </w:t>
      </w:r>
      <w:r>
        <w:t xml:space="preserve">samples;</w:t>
      </w:r>
    </w:p>
    <w:p>
      <w:pPr>
        <w:pStyle w:val="Compact"/>
        <w:numPr>
          <w:ilvl w:val="0"/>
          <w:numId w:val="1033"/>
        </w:numPr>
      </w:pPr>
      <w:r>
        <w:t xml:space="preserve">a sample</w:t>
      </w:r>
      <w:r>
        <w:t xml:space="preserve"> </w:t>
      </w:r>
      <w:r>
        <w:rPr>
          <w:b/>
          <w:bCs/>
        </w:rPr>
        <w:t xml:space="preserve">is divided into</w:t>
      </w:r>
      <w:r>
        <w:t xml:space="preserve"> </w:t>
      </w:r>
      <w:r>
        <w:t xml:space="preserve">aliquots;</w:t>
      </w:r>
    </w:p>
    <w:p>
      <w:pPr>
        <w:pStyle w:val="Compact"/>
        <w:numPr>
          <w:ilvl w:val="0"/>
          <w:numId w:val="1033"/>
        </w:numPr>
      </w:pPr>
      <w:r>
        <w:t xml:space="preserve">a project</w:t>
      </w:r>
      <w:r>
        <w:t xml:space="preserve"> </w:t>
      </w:r>
      <w:r>
        <w:rPr>
          <w:b/>
          <w:bCs/>
        </w:rPr>
        <w:t xml:space="preserve">includes</w:t>
      </w:r>
      <w:r>
        <w:t xml:space="preserve"> </w:t>
      </w:r>
      <w:r>
        <w:t xml:space="preserve">researchers.</w:t>
      </w:r>
    </w:p>
    <w:p>
      <w:pPr>
        <w:pStyle w:val="FirstParagraph"/>
      </w:pPr>
      <w:r>
        <w:t xml:space="preserve">Relationship names should read like meaningful sentences in both directions.</w:t>
      </w:r>
    </w:p>
    <w:bookmarkEnd w:id="69"/>
    <w:bookmarkStart w:id="70" w:name="cardinality"/>
    <w:p>
      <w:pPr>
        <w:pStyle w:val="Heading2"/>
      </w:pPr>
      <w:r>
        <w:t xml:space="preserve">9.2 Cardinality</w:t>
      </w:r>
    </w:p>
    <w:p>
      <w:pPr>
        <w:pStyle w:val="FirstParagraph"/>
      </w:pPr>
      <w:r>
        <w:rPr>
          <w:b/>
          <w:bCs/>
        </w:rPr>
        <w:t xml:space="preserve">Cardinality</w:t>
      </w:r>
      <w:r>
        <w:t xml:space="preserve"> </w:t>
      </w:r>
      <w:r>
        <w:t xml:space="preserve">states the maximum number of instances that can participate.</w:t>
      </w:r>
    </w:p>
    <w:p>
      <w:pPr>
        <w:pStyle w:val="Compact"/>
        <w:numPr>
          <w:ilvl w:val="0"/>
          <w:numId w:val="1034"/>
        </w:numPr>
      </w:pPr>
      <w:r>
        <w:t xml:space="preserve">one-to-one (1:1);</w:t>
      </w:r>
    </w:p>
    <w:p>
      <w:pPr>
        <w:pStyle w:val="Compact"/>
        <w:numPr>
          <w:ilvl w:val="0"/>
          <w:numId w:val="1034"/>
        </w:numPr>
      </w:pPr>
      <w:r>
        <w:t xml:space="preserve">one-to-many (1:M);</w:t>
      </w:r>
    </w:p>
    <w:p>
      <w:pPr>
        <w:pStyle w:val="Compact"/>
        <w:numPr>
          <w:ilvl w:val="0"/>
          <w:numId w:val="1034"/>
        </w:numPr>
      </w:pPr>
      <w:r>
        <w:t xml:space="preserve">many-to-many (M:N).</w:t>
      </w:r>
    </w:p>
    <w:p>
      <w:pPr>
        <w:pStyle w:val="FirstParagraph"/>
      </w:pPr>
      <w:r>
        <w:t xml:space="preserve">BioVault examples: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Relationship</w:t>
            </w:r>
          </w:p>
        </w:tc>
        <w:tc>
          <w:tcPr/>
          <w:p>
            <w:pPr>
              <w:pStyle w:val="Compact"/>
            </w:pPr>
            <w:r>
              <w:t xml:space="preserve">Cardinality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donor → collection events</w:t>
            </w:r>
          </w:p>
        </w:tc>
        <w:tc>
          <w:tcPr/>
          <w:p>
            <w:pPr>
              <w:pStyle w:val="Compact"/>
            </w:pPr>
            <w:r>
              <w:t xml:space="preserve">1:M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collection event → samples</w:t>
            </w:r>
          </w:p>
        </w:tc>
        <w:tc>
          <w:tcPr/>
          <w:p>
            <w:pPr>
              <w:pStyle w:val="Compact"/>
            </w:pPr>
            <w:r>
              <w:t xml:space="preserve">1:M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sample → aliquots</w:t>
            </w:r>
          </w:p>
        </w:tc>
        <w:tc>
          <w:tcPr/>
          <w:p>
            <w:pPr>
              <w:pStyle w:val="Compact"/>
            </w:pPr>
            <w:r>
              <w:t xml:space="preserve">1:M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↔ researcher</w:t>
            </w:r>
          </w:p>
        </w:tc>
        <w:tc>
          <w:tcPr/>
          <w:p>
            <w:pPr>
              <w:pStyle w:val="Compact"/>
            </w:pPr>
            <w:r>
              <w:t xml:space="preserve">M:N</w:t>
            </w:r>
          </w:p>
        </w:tc>
      </w:tr>
    </w:tbl>
    <w:bookmarkEnd w:id="70"/>
    <w:bookmarkStart w:id="71" w:name="optionality-and-participation"/>
    <w:p>
      <w:pPr>
        <w:pStyle w:val="Heading2"/>
      </w:pPr>
      <w:r>
        <w:t xml:space="preserve">9.3 Optionality and participation</w:t>
      </w:r>
    </w:p>
    <w:p>
      <w:pPr>
        <w:pStyle w:val="FirstParagraph"/>
      </w:pPr>
      <w:r>
        <w:rPr>
          <w:b/>
          <w:bCs/>
        </w:rPr>
        <w:t xml:space="preserve">Participation</w:t>
      </w:r>
      <w:r>
        <w:t xml:space="preserve"> </w:t>
      </w:r>
      <w:r>
        <w:t xml:space="preserve">states whether involvement is required.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Total participation:</w:t>
      </w:r>
      <w:r>
        <w:t xml:space="preserve"> </w:t>
      </w:r>
      <w:r>
        <w:t xml:space="preserve">a child cannot exist without the relationship.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Partial participation:</w:t>
      </w:r>
      <w:r>
        <w:t xml:space="preserve"> </w:t>
      </w:r>
      <w:r>
        <w:t xml:space="preserve">an entity may exist without a matching row.</w:t>
      </w:r>
    </w:p>
    <w:p>
      <w:pPr>
        <w:pStyle w:val="FirstParagraph"/>
      </w:pPr>
      <w:r>
        <w:t xml:space="preserve">Every sample must reference one collection event, so sample participation is</w:t>
      </w:r>
      <w:r>
        <w:t xml:space="preserve"> </w:t>
      </w:r>
      <w:r>
        <w:t xml:space="preserve">total. A newly registered donor may not have a collection event yet, so donor</w:t>
      </w:r>
      <w:r>
        <w:t xml:space="preserve"> </w:t>
      </w:r>
      <w:r>
        <w:t xml:space="preserve">participation in that relationship is partial.</w:t>
      </w:r>
    </w:p>
    <w:p>
      <w:pPr>
        <w:pStyle w:val="BodyText"/>
      </w:pPr>
      <w:r>
        <w:t xml:space="preserve">Crow’s-foot notation often expresses minimum and maximum together: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0..1</w:t>
      </w:r>
      <w:r>
        <w:t xml:space="preserve"> </w:t>
      </w:r>
      <w:r>
        <w:t xml:space="preserve">— zero or one;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1..1</w:t>
      </w:r>
      <w:r>
        <w:t xml:space="preserve"> </w:t>
      </w:r>
      <w:r>
        <w:t xml:space="preserve">— exactly one;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0..many</w:t>
      </w:r>
      <w:r>
        <w:t xml:space="preserve"> </w:t>
      </w:r>
      <w:r>
        <w:t xml:space="preserve">— optional many;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1..many</w:t>
      </w:r>
      <w:r>
        <w:t xml:space="preserve"> </w:t>
      </w:r>
      <w:r>
        <w:t xml:space="preserve">— at least one.</w:t>
      </w:r>
    </w:p>
    <w:bookmarkEnd w:id="71"/>
    <w:bookmarkStart w:id="72" w:name="resolving-many-to-many"/>
    <w:p>
      <w:pPr>
        <w:pStyle w:val="Heading2"/>
      </w:pPr>
      <w:r>
        <w:t xml:space="preserve">9.4 Resolving many-to-many</w:t>
      </w:r>
    </w:p>
    <w:p>
      <w:pPr>
        <w:pStyle w:val="FirstParagraph"/>
      </w:pPr>
      <w:r>
        <w:t xml:space="preserve">Relational tables do not implement a direct M:N relationship with a single</w:t>
      </w:r>
      <w:r>
        <w:t xml:space="preserve"> </w:t>
      </w:r>
      <w:r>
        <w:t xml:space="preserve">foreign key. Create an associative table:</w:t>
      </w:r>
    </w:p>
    <w:p>
      <w:pPr>
        <w:pStyle w:val="SourceCode"/>
      </w:pPr>
      <w:r>
        <w:rPr>
          <w:rStyle w:val="VerbatimChar"/>
        </w:rPr>
        <w:t xml:space="preserve">research_projects</w:t>
      </w:r>
      <w:r>
        <w:br/>
      </w:r>
      <w:r>
        <w:rPr>
          <w:rStyle w:val="VerbatimChar"/>
        </w:rPr>
        <w:t xml:space="preserve">        1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M</w:t>
      </w:r>
      <w:r>
        <w:br/>
      </w:r>
      <w:r>
        <w:rPr>
          <w:rStyle w:val="VerbatimChar"/>
        </w:rPr>
        <w:t xml:space="preserve">project_researchers</w:t>
      </w:r>
      <w:r>
        <w:br/>
      </w:r>
      <w:r>
        <w:rPr>
          <w:rStyle w:val="VerbatimChar"/>
        </w:rPr>
        <w:t xml:space="preserve">        M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1</w:t>
      </w:r>
      <w:r>
        <w:br/>
      </w:r>
      <w:r>
        <w:rPr>
          <w:rStyle w:val="VerbatimChar"/>
        </w:rPr>
        <w:t xml:space="preserve">researchers</w:t>
      </w:r>
    </w:p>
    <w:p>
      <w:pPr>
        <w:pStyle w:val="FirstParagraph"/>
      </w:pPr>
      <w:r>
        <w:t xml:space="preserve">The bridge also stores facts about the association: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project_role</w:t>
      </w:r>
      <w:r>
        <w:t xml:space="preserve">;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joined_on</w:t>
      </w:r>
      <w:r>
        <w:t xml:space="preserve">;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left_on</w:t>
      </w:r>
      <w:r>
        <w:t xml:space="preserve">.</w:t>
      </w:r>
    </w:p>
    <w:p>
      <w:pPr>
        <w:pStyle w:val="FirstParagraph"/>
      </w:pPr>
      <w:r>
        <w:t xml:space="preserve">These values belong neither to the project alone nor to the researcher alone.</w:t>
      </w:r>
      <w:r>
        <w:t xml:space="preserve"> </w:t>
      </w:r>
      <w:r>
        <w:t xml:space="preserve">They describe one researcher’s membership in one project.</w:t>
      </w:r>
    </w:p>
    <w:bookmarkEnd w:id="72"/>
    <w:bookmarkStart w:id="73" w:name="recursive-relationship"/>
    <w:p>
      <w:pPr>
        <w:pStyle w:val="Heading2"/>
      </w:pPr>
      <w:r>
        <w:t xml:space="preserve">9.5 Recursive relationship</w:t>
      </w:r>
    </w:p>
    <w:p>
      <w:pPr>
        <w:pStyle w:val="FirstParagraph"/>
      </w:pPr>
      <w:r>
        <w:rPr>
          <w:rStyle w:val="VerbatimChar"/>
        </w:rPr>
        <w:t xml:space="preserve">storage_units</w:t>
      </w:r>
      <w:r>
        <w:t xml:space="preserve"> </w:t>
      </w:r>
      <w:r>
        <w:t xml:space="preserve">references itself:</w:t>
      </w:r>
    </w:p>
    <w:p>
      <w:pPr>
        <w:pStyle w:val="SourceCode"/>
      </w:pPr>
      <w:r>
        <w:rPr>
          <w:rStyle w:val="NormalTok"/>
        </w:rPr>
        <w:t xml:space="preserve">parent_storage_unit_id BIGINT,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(parent_storage_unit_id)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storage_units(storage_unit_id)</w:t>
      </w:r>
    </w:p>
    <w:p>
      <w:pPr>
        <w:pStyle w:val="FirstParagraph"/>
      </w:pPr>
      <w:r>
        <w:t xml:space="preserve">This models:</w:t>
      </w:r>
    </w:p>
    <w:p>
      <w:pPr>
        <w:pStyle w:val="SourceCode"/>
      </w:pPr>
      <w:r>
        <w:rPr>
          <w:rStyle w:val="VerbatimChar"/>
        </w:rPr>
        <w:t xml:space="preserve">Facility</w:t>
      </w:r>
      <w:r>
        <w:br/>
      </w:r>
      <w:r>
        <w:rPr>
          <w:rStyle w:val="VerbatimChar"/>
        </w:rPr>
        <w:t xml:space="preserve">  -&gt; Room</w:t>
      </w:r>
      <w:r>
        <w:br/>
      </w:r>
      <w:r>
        <w:rPr>
          <w:rStyle w:val="VerbatimChar"/>
        </w:rPr>
        <w:t xml:space="preserve">    -&gt; Freezer</w:t>
      </w:r>
      <w:r>
        <w:br/>
      </w:r>
      <w:r>
        <w:rPr>
          <w:rStyle w:val="VerbatimChar"/>
        </w:rPr>
        <w:t xml:space="preserve">      -&gt; Rack</w:t>
      </w:r>
      <w:r>
        <w:br/>
      </w:r>
      <w:r>
        <w:rPr>
          <w:rStyle w:val="VerbatimChar"/>
        </w:rPr>
        <w:t xml:space="preserve">        -&gt; Box</w:t>
      </w:r>
    </w:p>
    <w:p>
      <w:pPr>
        <w:pStyle w:val="FirstParagraph"/>
      </w:pPr>
      <w:r>
        <w:t xml:space="preserve">The root facility has a null parent. The same table supports every level, and a</w:t>
      </w:r>
      <w:r>
        <w:t xml:space="preserve"> </w:t>
      </w:r>
      <w:r>
        <w:t xml:space="preserve">recursive CTE can reconstruct the path.</w:t>
      </w:r>
    </w:p>
    <w:bookmarkEnd w:id="73"/>
    <w:bookmarkStart w:id="74" w:name="relationship-attributes-and-event-tables"/>
    <w:p>
      <w:pPr>
        <w:pStyle w:val="Heading2"/>
      </w:pPr>
      <w:r>
        <w:t xml:space="preserve">9.6 Relationship attributes and event tables</w:t>
      </w:r>
    </w:p>
    <w:p>
      <w:pPr>
        <w:pStyle w:val="FirstParagraph"/>
      </w:pPr>
      <w:r>
        <w:t xml:space="preserve">Sometimes an association becomes important enough to have its own identity.</w:t>
      </w:r>
      <w:r>
        <w:t xml:space="preserve"> </w:t>
      </w:r>
      <w:r>
        <w:rPr>
          <w:rStyle w:val="VerbatimChar"/>
        </w:rPr>
        <w:t xml:space="preserve">sample_usage</w:t>
      </w:r>
      <w:r>
        <w:t xml:space="preserve"> </w:t>
      </w:r>
      <w:r>
        <w:t xml:space="preserve">connects an aliquot, project, and researcher, but also records:</w:t>
      </w:r>
    </w:p>
    <w:p>
      <w:pPr>
        <w:pStyle w:val="Compact"/>
        <w:numPr>
          <w:ilvl w:val="0"/>
          <w:numId w:val="1038"/>
        </w:numPr>
      </w:pPr>
      <w:r>
        <w:t xml:space="preserve">date;</w:t>
      </w:r>
    </w:p>
    <w:p>
      <w:pPr>
        <w:pStyle w:val="Compact"/>
        <w:numPr>
          <w:ilvl w:val="0"/>
          <w:numId w:val="1038"/>
        </w:numPr>
      </w:pPr>
      <w:r>
        <w:t xml:space="preserve">quantity;</w:t>
      </w:r>
    </w:p>
    <w:p>
      <w:pPr>
        <w:pStyle w:val="Compact"/>
        <w:numPr>
          <w:ilvl w:val="0"/>
          <w:numId w:val="1038"/>
        </w:numPr>
      </w:pPr>
      <w:r>
        <w:t xml:space="preserve">purpose;</w:t>
      </w:r>
    </w:p>
    <w:p>
      <w:pPr>
        <w:pStyle w:val="Compact"/>
        <w:numPr>
          <w:ilvl w:val="0"/>
          <w:numId w:val="1038"/>
        </w:numPr>
      </w:pPr>
      <w:r>
        <w:t xml:space="preserve">recording timestamp.</w:t>
      </w:r>
    </w:p>
    <w:p>
      <w:pPr>
        <w:pStyle w:val="FirstParagraph"/>
      </w:pPr>
      <w:r>
        <w:t xml:space="preserve">It is not merely a bridge. It is an auditable business event.</w:t>
      </w:r>
    </w:p>
    <w:bookmarkEnd w:id="74"/>
    <w:bookmarkEnd w:id="75"/>
    <w:bookmarkStart w:id="76" w:name="X4c836ed76a1917f3cee73c8966184839b32faad"/>
    <w:p>
      <w:pPr>
        <w:pStyle w:val="Heading1"/>
      </w:pPr>
      <w:r>
        <w:t xml:space="preserve">Part III — ER Modeling, Relational Mapping, and Normalization</w:t>
      </w:r>
    </w:p>
    <w:bookmarkEnd w:id="76"/>
    <w:bookmarkStart w:id="85" w:name="reading-and-building-the-er-diagram"/>
    <w:p>
      <w:pPr>
        <w:pStyle w:val="Heading1"/>
      </w:pPr>
      <w:r>
        <w:t xml:space="preserve">10. Reading and building the ER diagram</w:t>
      </w:r>
    </w:p>
    <w:bookmarkStart w:id="80" w:name="what-an-er-diagram-shows"/>
    <w:p>
      <w:pPr>
        <w:pStyle w:val="Heading2"/>
      </w:pPr>
      <w:r>
        <w:t xml:space="preserve">10.1 What an ER diagram shows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Entity–Relationship Diagram (ERD)</w:t>
      </w:r>
      <w:r>
        <w:t xml:space="preserve"> </w:t>
      </w:r>
      <w:r>
        <w:t xml:space="preserve">is a conceptual map of:</w:t>
      </w:r>
    </w:p>
    <w:p>
      <w:pPr>
        <w:pStyle w:val="Compact"/>
        <w:numPr>
          <w:ilvl w:val="0"/>
          <w:numId w:val="1039"/>
        </w:numPr>
      </w:pPr>
      <w:r>
        <w:t xml:space="preserve">entity types;</w:t>
      </w:r>
    </w:p>
    <w:p>
      <w:pPr>
        <w:pStyle w:val="Compact"/>
        <w:numPr>
          <w:ilvl w:val="0"/>
          <w:numId w:val="1039"/>
        </w:numPr>
      </w:pPr>
      <w:r>
        <w:t xml:space="preserve">important attributes;</w:t>
      </w:r>
    </w:p>
    <w:p>
      <w:pPr>
        <w:pStyle w:val="Compact"/>
        <w:numPr>
          <w:ilvl w:val="0"/>
          <w:numId w:val="1039"/>
        </w:numPr>
      </w:pPr>
      <w:r>
        <w:t xml:space="preserve">identifiers;</w:t>
      </w:r>
    </w:p>
    <w:p>
      <w:pPr>
        <w:pStyle w:val="Compact"/>
        <w:numPr>
          <w:ilvl w:val="0"/>
          <w:numId w:val="1039"/>
        </w:numPr>
      </w:pPr>
      <w:r>
        <w:t xml:space="preserve">relationships;</w:t>
      </w:r>
    </w:p>
    <w:p>
      <w:pPr>
        <w:pStyle w:val="Compact"/>
        <w:numPr>
          <w:ilvl w:val="0"/>
          <w:numId w:val="1039"/>
        </w:numPr>
      </w:pPr>
      <w:r>
        <w:t xml:space="preserve">cardinality and optionality.</w:t>
      </w:r>
    </w:p>
    <w:p>
      <w:pPr>
        <w:pStyle w:val="FirstParagraph"/>
      </w:pPr>
      <w:r>
        <w:t xml:space="preserve">It helps people review the model before implementation details become</w:t>
      </w:r>
      <w:r>
        <w:t xml:space="preserve"> </w:t>
      </w:r>
      <w:r>
        <w:t xml:space="preserve">expensive.</w:t>
      </w:r>
    </w:p>
    <w:p>
      <w:pPr>
        <w:pStyle w:val="CaptionedFigure"/>
      </w:pPr>
      <w:r>
        <w:drawing>
          <wp:inline>
            <wp:extent cx="5334000" cy="2980764"/>
            <wp:effectExtent b="0" l="0" r="0" t="0"/>
            <wp:docPr descr="BioVault ER diagram. The editable Mermaid source is in diagrams/ERD.mmd." title="" id="78" name="Picture"/>
            <a:graphic>
              <a:graphicData uri="http://schemas.openxmlformats.org/drawingml/2006/picture">
                <pic:pic>
                  <pic:nvPicPr>
                    <pic:cNvPr descr="diagrams/ERD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0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BioVault ER diagram. The editable Mermaid source is in</w:t>
      </w:r>
      <w:r>
        <w:t xml:space="preserve"> </w:t>
      </w:r>
      <w:r>
        <w:rPr>
          <w:rStyle w:val="VerbatimChar"/>
        </w:rPr>
        <w:t xml:space="preserve">diagrams/ERD.mmd</w:t>
      </w:r>
      <w:r>
        <w:t xml:space="preserve">.</w:t>
      </w:r>
    </w:p>
    <w:bookmarkEnd w:id="80"/>
    <w:bookmarkStart w:id="81" w:name="how-to-read-the-biovault-erd"/>
    <w:p>
      <w:pPr>
        <w:pStyle w:val="Heading2"/>
      </w:pPr>
      <w:r>
        <w:t xml:space="preserve">10.2 How to read the BioVault ERD</w:t>
      </w:r>
    </w:p>
    <w:p>
      <w:pPr>
        <w:pStyle w:val="FirstParagraph"/>
      </w:pPr>
      <w:r>
        <w:t xml:space="preserve">Start from the center of the scientific lineage: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DONORS</w:t>
      </w:r>
      <w:r>
        <w:t xml:space="preserve"> </w:t>
      </w:r>
      <w:r>
        <w:t xml:space="preserve">have</w:t>
      </w:r>
      <w:r>
        <w:t xml:space="preserve"> </w:t>
      </w:r>
      <w:r>
        <w:rPr>
          <w:rStyle w:val="VerbatimChar"/>
        </w:rPr>
        <w:t xml:space="preserve">COLLECTION_EVENTS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t xml:space="preserve">An event produces</w:t>
      </w:r>
      <w:r>
        <w:t xml:space="preserve"> </w:t>
      </w:r>
      <w:r>
        <w:rPr>
          <w:rStyle w:val="VerbatimChar"/>
        </w:rPr>
        <w:t xml:space="preserve">SAMPLES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t xml:space="preserve">A sample is divided into</w:t>
      </w:r>
      <w:r>
        <w:t xml:space="preserve"> </w:t>
      </w:r>
      <w:r>
        <w:rPr>
          <w:rStyle w:val="VerbatimChar"/>
        </w:rPr>
        <w:t xml:space="preserve">ALIQUOTS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t xml:space="preserve">An aliquot is placed in a</w:t>
      </w:r>
      <w:r>
        <w:t xml:space="preserve"> </w:t>
      </w:r>
      <w:r>
        <w:rPr>
          <w:rStyle w:val="VerbatimChar"/>
        </w:rPr>
        <w:t xml:space="preserve">STORAGE_UNIT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SAMPLE_USAGE</w:t>
      </w:r>
      <w:r>
        <w:t xml:space="preserve"> </w:t>
      </w:r>
      <w:r>
        <w:t xml:space="preserve">consumes some aliquot quantity.</w:t>
      </w:r>
    </w:p>
    <w:p>
      <w:pPr>
        <w:pStyle w:val="Compact"/>
        <w:numPr>
          <w:ilvl w:val="0"/>
          <w:numId w:val="1040"/>
        </w:numPr>
      </w:pPr>
      <w:r>
        <w:t xml:space="preserve">The usage is authorized by a</w:t>
      </w:r>
      <w:r>
        <w:t xml:space="preserve"> </w:t>
      </w:r>
      <w:r>
        <w:rPr>
          <w:rStyle w:val="VerbatimChar"/>
        </w:rPr>
        <w:t xml:space="preserve">RESEARCH_PROJECT</w:t>
      </w:r>
      <w:r>
        <w:t xml:space="preserve"> </w:t>
      </w:r>
      <w:r>
        <w:t xml:space="preserve">and recorded by a</w:t>
      </w:r>
      <w:r>
        <w:t xml:space="preserve"> </w:t>
      </w:r>
      <w:r>
        <w:rPr>
          <w:rStyle w:val="VerbatimChar"/>
        </w:rPr>
        <w:t xml:space="preserve">RESEARCHER</w:t>
      </w:r>
      <w:r>
        <w:t xml:space="preserve">.</w:t>
      </w:r>
    </w:p>
    <w:p>
      <w:pPr>
        <w:pStyle w:val="FirstParagraph"/>
      </w:pPr>
      <w:r>
        <w:t xml:space="preserve">Then read the governance branches: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CONSENTS</w:t>
      </w:r>
      <w:r>
        <w:t xml:space="preserve"> </w:t>
      </w:r>
      <w:r>
        <w:t xml:space="preserve">connect donors to controlled</w:t>
      </w:r>
      <w:r>
        <w:t xml:space="preserve"> </w:t>
      </w:r>
      <w:r>
        <w:rPr>
          <w:rStyle w:val="VerbatimChar"/>
        </w:rPr>
        <w:t xml:space="preserve">CONSENT_TYPES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PROJECT_RESEARCHERS</w:t>
      </w:r>
      <w:r>
        <w:t xml:space="preserve"> </w:t>
      </w:r>
      <w:r>
        <w:t xml:space="preserve">records who belongs to a project.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TEST_REQUESTS</w:t>
      </w:r>
      <w:r>
        <w:t xml:space="preserve"> </w:t>
      </w:r>
      <w:r>
        <w:t xml:space="preserve">connect samples, test types, researchers, and optionally</w:t>
      </w:r>
      <w:r>
        <w:t xml:space="preserve"> </w:t>
      </w:r>
      <w:r>
        <w:t xml:space="preserve">projects.</w:t>
      </w:r>
    </w:p>
    <w:bookmarkEnd w:id="81"/>
    <w:bookmarkStart w:id="82" w:name="a-repeatable-er-design-method"/>
    <w:p>
      <w:pPr>
        <w:pStyle w:val="Heading2"/>
      </w:pPr>
      <w:r>
        <w:t xml:space="preserve">10.3 A repeatable ER-design method</w:t>
      </w:r>
    </w:p>
    <w:p>
      <w:pPr>
        <w:pStyle w:val="Compact"/>
        <w:numPr>
          <w:ilvl w:val="0"/>
          <w:numId w:val="1042"/>
        </w:numPr>
      </w:pPr>
      <w:r>
        <w:t xml:space="preserve">Write the system purpose in one paragraph.</w:t>
      </w:r>
    </w:p>
    <w:p>
      <w:pPr>
        <w:pStyle w:val="Compact"/>
        <w:numPr>
          <w:ilvl w:val="0"/>
          <w:numId w:val="1042"/>
        </w:numPr>
      </w:pPr>
      <w:r>
        <w:t xml:space="preserve">List stakeholder questions.</w:t>
      </w:r>
    </w:p>
    <w:p>
      <w:pPr>
        <w:pStyle w:val="Compact"/>
        <w:numPr>
          <w:ilvl w:val="0"/>
          <w:numId w:val="1042"/>
        </w:numPr>
      </w:pPr>
      <w:r>
        <w:t xml:space="preserve">Extract nouns as candidate entities.</w:t>
      </w:r>
    </w:p>
    <w:p>
      <w:pPr>
        <w:pStyle w:val="Compact"/>
        <w:numPr>
          <w:ilvl w:val="0"/>
          <w:numId w:val="1042"/>
        </w:numPr>
      </w:pPr>
      <w:r>
        <w:t xml:space="preserve">Extract properties as candidate attributes.</w:t>
      </w:r>
    </w:p>
    <w:p>
      <w:pPr>
        <w:pStyle w:val="Compact"/>
        <w:numPr>
          <w:ilvl w:val="0"/>
          <w:numId w:val="1042"/>
        </w:numPr>
      </w:pPr>
      <w:r>
        <w:t xml:space="preserve">Extract verbs as candidate relationships.</w:t>
      </w:r>
    </w:p>
    <w:p>
      <w:pPr>
        <w:pStyle w:val="Compact"/>
        <w:numPr>
          <w:ilvl w:val="0"/>
          <w:numId w:val="1042"/>
        </w:numPr>
      </w:pPr>
      <w:r>
        <w:t xml:space="preserve">identify keys.</w:t>
      </w:r>
    </w:p>
    <w:p>
      <w:pPr>
        <w:pStyle w:val="Compact"/>
        <w:numPr>
          <w:ilvl w:val="0"/>
          <w:numId w:val="1042"/>
        </w:numPr>
      </w:pPr>
      <w:r>
        <w:t xml:space="preserve">state minimum and maximum cardinalities.</w:t>
      </w:r>
    </w:p>
    <w:p>
      <w:pPr>
        <w:pStyle w:val="Compact"/>
        <w:numPr>
          <w:ilvl w:val="0"/>
          <w:numId w:val="1042"/>
        </w:numPr>
      </w:pPr>
      <w:r>
        <w:t xml:space="preserve">resolve every M:N relationship.</w:t>
      </w:r>
    </w:p>
    <w:p>
      <w:pPr>
        <w:pStyle w:val="Compact"/>
        <w:numPr>
          <w:ilvl w:val="0"/>
          <w:numId w:val="1042"/>
        </w:numPr>
      </w:pPr>
      <w:r>
        <w:t xml:space="preserve">test the model with real scenarios.</w:t>
      </w:r>
    </w:p>
    <w:p>
      <w:pPr>
        <w:pStyle w:val="Compact"/>
        <w:numPr>
          <w:ilvl w:val="0"/>
          <w:numId w:val="1042"/>
        </w:numPr>
      </w:pPr>
      <w:r>
        <w:t xml:space="preserve">remove duplication and attributes that belong elsewhere.</w:t>
      </w:r>
    </w:p>
    <w:p>
      <w:pPr>
        <w:pStyle w:val="FirstParagraph"/>
      </w:pPr>
      <w:r>
        <w:t xml:space="preserve">Do not blindly turn every noun into a table. “Report” might be a query result,</w:t>
      </w:r>
      <w:r>
        <w:t xml:space="preserve"> </w:t>
      </w:r>
      <w:r>
        <w:t xml:space="preserve">not a stored entity. Do not blindly turn every verb into a table either.</w:t>
      </w:r>
      <w:r>
        <w:t xml:space="preserve"> </w:t>
      </w:r>
      <w:r>
        <w:t xml:space="preserve">“Sample has a type” needs a foreign key; “sample is consumed” needs an event</w:t>
      </w:r>
      <w:r>
        <w:t xml:space="preserve"> </w:t>
      </w:r>
      <w:r>
        <w:t xml:space="preserve">table because date and quantity matter.</w:t>
      </w:r>
    </w:p>
    <w:bookmarkEnd w:id="82"/>
    <w:bookmarkStart w:id="83" w:name="scenario-validation"/>
    <w:p>
      <w:pPr>
        <w:pStyle w:val="Heading2"/>
      </w:pPr>
      <w:r>
        <w:t xml:space="preserve">10.4 Scenario validation</w:t>
      </w:r>
    </w:p>
    <w:p>
      <w:pPr>
        <w:pStyle w:val="FirstParagraph"/>
      </w:pPr>
      <w:r>
        <w:t xml:space="preserve">Walk a scenario through the diagram:</w:t>
      </w:r>
    </w:p>
    <w:p>
      <w:pPr>
        <w:pStyle w:val="BlockText"/>
      </w:pPr>
      <w:r>
        <w:t xml:space="preserve">Donor</w:t>
      </w:r>
      <w:r>
        <w:t xml:space="preserve"> </w:t>
      </w:r>
      <w:r>
        <w:rPr>
          <w:rStyle w:val="VerbatimChar"/>
        </w:rPr>
        <w:t xml:space="preserve">BIO-D0001</w:t>
      </w:r>
      <w:r>
        <w:t xml:space="preserve"> </w:t>
      </w:r>
      <w:r>
        <w:t xml:space="preserve">grants research consent. A scientist records a blood</w:t>
      </w:r>
      <w:r>
        <w:t xml:space="preserve"> </w:t>
      </w:r>
      <w:r>
        <w:t xml:space="preserve">collection. The laboratory creates a plasma sample, divides it into two</w:t>
      </w:r>
      <w:r>
        <w:t xml:space="preserve"> </w:t>
      </w:r>
      <w:r>
        <w:t xml:space="preserve">aliquots, stores them in different positions, requests a test, and later</w:t>
      </w:r>
      <w:r>
        <w:t xml:space="preserve"> </w:t>
      </w:r>
      <w:r>
        <w:t xml:space="preserve">consumes 0.050 mL for project</w:t>
      </w:r>
      <w:r>
        <w:t xml:space="preserve"> </w:t>
      </w:r>
      <w:r>
        <w:rPr>
          <w:rStyle w:val="VerbatimChar"/>
        </w:rPr>
        <w:t xml:space="preserve">PRJ-001</w:t>
      </w:r>
      <w:r>
        <w:t xml:space="preserve">.</w:t>
      </w:r>
    </w:p>
    <w:p>
      <w:pPr>
        <w:pStyle w:val="FirstParagraph"/>
      </w:pPr>
      <w:r>
        <w:t xml:space="preserve">If the diagram cannot represent a required scenario without stuffing multiple</w:t>
      </w:r>
      <w:r>
        <w:t xml:space="preserve"> </w:t>
      </w:r>
      <w:r>
        <w:t xml:space="preserve">facts into one attribute, the model is incomplete.</w:t>
      </w:r>
    </w:p>
    <w:bookmarkEnd w:id="83"/>
    <w:bookmarkStart w:id="84" w:name="erd-versus-physical-schema"/>
    <w:p>
      <w:pPr>
        <w:pStyle w:val="Heading2"/>
      </w:pPr>
      <w:r>
        <w:t xml:space="preserve">10.5 ERD versus physical schema</w:t>
      </w:r>
    </w:p>
    <w:p>
      <w:pPr>
        <w:pStyle w:val="FirstParagraph"/>
      </w:pPr>
      <w:r>
        <w:t xml:space="preserve">An ERD communicates meaning. A physical schema adds DBMS details:</w:t>
      </w:r>
    </w:p>
    <w:p>
      <w:pPr>
        <w:pStyle w:val="Compact"/>
        <w:numPr>
          <w:ilvl w:val="0"/>
          <w:numId w:val="1043"/>
        </w:numPr>
      </w:pPr>
      <w:r>
        <w:t xml:space="preserve">exact types;</w:t>
      </w:r>
    </w:p>
    <w:p>
      <w:pPr>
        <w:pStyle w:val="Compact"/>
        <w:numPr>
          <w:ilvl w:val="0"/>
          <w:numId w:val="1043"/>
        </w:numPr>
      </w:pPr>
      <w:r>
        <w:t xml:space="preserve">constraint names;</w:t>
      </w:r>
    </w:p>
    <w:p>
      <w:pPr>
        <w:pStyle w:val="Compact"/>
        <w:numPr>
          <w:ilvl w:val="0"/>
          <w:numId w:val="1043"/>
        </w:numPr>
      </w:pPr>
      <w:r>
        <w:t xml:space="preserve">indexes;</w:t>
      </w:r>
    </w:p>
    <w:p>
      <w:pPr>
        <w:pStyle w:val="Compact"/>
        <w:numPr>
          <w:ilvl w:val="0"/>
          <w:numId w:val="1043"/>
        </w:numPr>
      </w:pPr>
      <w:r>
        <w:t xml:space="preserve">defaults;</w:t>
      </w:r>
    </w:p>
    <w:p>
      <w:pPr>
        <w:pStyle w:val="Compact"/>
        <w:numPr>
          <w:ilvl w:val="0"/>
          <w:numId w:val="1043"/>
        </w:numPr>
      </w:pPr>
      <w:r>
        <w:t xml:space="preserve">generated identity behavior;</w:t>
      </w:r>
    </w:p>
    <w:p>
      <w:pPr>
        <w:pStyle w:val="Compact"/>
        <w:numPr>
          <w:ilvl w:val="0"/>
          <w:numId w:val="1043"/>
        </w:numPr>
      </w:pPr>
      <w:r>
        <w:t xml:space="preserve">referential actions.</w:t>
      </w:r>
    </w:p>
    <w:p>
      <w:pPr>
        <w:pStyle w:val="FirstParagraph"/>
      </w:pPr>
      <w:r>
        <w:t xml:space="preserve">The ERD and DDL should agree, but they serve different audiences.</w:t>
      </w:r>
    </w:p>
    <w:bookmarkEnd w:id="84"/>
    <w:bookmarkEnd w:id="85"/>
    <w:bookmarkStart w:id="92" w:name="map-the-er-model-to-relations"/>
    <w:p>
      <w:pPr>
        <w:pStyle w:val="Heading1"/>
      </w:pPr>
      <w:r>
        <w:t xml:space="preserve">11. Map the ER model to relations</w:t>
      </w:r>
    </w:p>
    <w:bookmarkStart w:id="86" w:name="strong-entity-mapping"/>
    <w:p>
      <w:pPr>
        <w:pStyle w:val="Heading2"/>
      </w:pPr>
      <w:r>
        <w:t xml:space="preserve">11.1 Strong entity mapping</w:t>
      </w:r>
    </w:p>
    <w:p>
      <w:pPr>
        <w:pStyle w:val="FirstParagraph"/>
      </w:pPr>
      <w:r>
        <w:t xml:space="preserve">Each regular entity becomes a table. Its identifier becomes a primary key.</w:t>
      </w:r>
    </w:p>
    <w:p>
      <w:pPr>
        <w:pStyle w:val="SourceCode"/>
      </w:pPr>
      <w:r>
        <w:rPr>
          <w:rStyle w:val="VerbatimChar"/>
        </w:rPr>
        <w:t xml:space="preserve">DONOR(donor_id, donor_code, sex_at_birth, ...)</w:t>
      </w:r>
    </w:p>
    <w:bookmarkEnd w:id="86"/>
    <w:bookmarkStart w:id="87" w:name="one-to-many-mapping"/>
    <w:p>
      <w:pPr>
        <w:pStyle w:val="Heading2"/>
      </w:pPr>
      <w:r>
        <w:t xml:space="preserve">11.2 One-to-many mapping</w:t>
      </w:r>
    </w:p>
    <w:p>
      <w:pPr>
        <w:pStyle w:val="FirstParagraph"/>
      </w:pPr>
      <w:r>
        <w:t xml:space="preserve">Place the foreign key on the many side.</w:t>
      </w:r>
    </w:p>
    <w:p>
      <w:pPr>
        <w:pStyle w:val="SourceCode"/>
      </w:pPr>
      <w:r>
        <w:rPr>
          <w:rStyle w:val="VerbatimChar"/>
        </w:rPr>
        <w:t xml:space="preserve">DONORS 1 ---- M COLLECTION_EVENTS</w:t>
      </w:r>
    </w:p>
    <w:p>
      <w:pPr>
        <w:pStyle w:val="FirstParagraph"/>
      </w:pPr>
      <w:r>
        <w:t xml:space="preserve">becomes:</w:t>
      </w:r>
    </w:p>
    <w:p>
      <w:pPr>
        <w:pStyle w:val="SourceCode"/>
      </w:pPr>
      <w:r>
        <w:rPr>
          <w:rStyle w:val="VerbatimChar"/>
        </w:rPr>
        <w:t xml:space="preserve">COLLECTION_EVENTS(..., donor_id FK -&gt; DONORS)</w:t>
      </w:r>
    </w:p>
    <w:p>
      <w:pPr>
        <w:pStyle w:val="FirstParagraph"/>
      </w:pPr>
      <w:r>
        <w:t xml:space="preserve">Putting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 </w:t>
      </w:r>
      <w:r>
        <w:t xml:space="preserve">on the donor row would allow only one event unless you added</w:t>
      </w:r>
      <w:r>
        <w:t xml:space="preserve"> </w:t>
      </w:r>
      <w:r>
        <w:t xml:space="preserve">repeating columns such as</w:t>
      </w:r>
      <w:r>
        <w:t xml:space="preserve"> </w:t>
      </w:r>
      <w:r>
        <w:rPr>
          <w:rStyle w:val="VerbatimChar"/>
        </w:rPr>
        <w:t xml:space="preserve">event_1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event_2</w:t>
      </w:r>
      <w:r>
        <w:t xml:space="preserve">, which is not relational.</w:t>
      </w:r>
    </w:p>
    <w:bookmarkEnd w:id="87"/>
    <w:bookmarkStart w:id="88" w:name="many-to-many-mapping"/>
    <w:p>
      <w:pPr>
        <w:pStyle w:val="Heading2"/>
      </w:pPr>
      <w:r>
        <w:t xml:space="preserve">11.3 Many-to-many mapping</w:t>
      </w:r>
    </w:p>
    <w:p>
      <w:pPr>
        <w:pStyle w:val="FirstParagraph"/>
      </w:pPr>
      <w:r>
        <w:t xml:space="preserve">Create a bridge relation containing the two parent keys:</w:t>
      </w:r>
    </w:p>
    <w:p>
      <w:pPr>
        <w:pStyle w:val="SourceCode"/>
      </w:pPr>
      <w:r>
        <w:rPr>
          <w:rStyle w:val="VerbatimChar"/>
        </w:rPr>
        <w:t xml:space="preserve">PROJECT_RESEARCHERS(</w:t>
      </w:r>
      <w:r>
        <w:br/>
      </w:r>
      <w:r>
        <w:rPr>
          <w:rStyle w:val="VerbatimChar"/>
        </w:rPr>
        <w:t xml:space="preserve">    project_id PK/FK,</w:t>
      </w:r>
      <w:r>
        <w:br/>
      </w:r>
      <w:r>
        <w:rPr>
          <w:rStyle w:val="VerbatimChar"/>
        </w:rPr>
        <w:t xml:space="preserve">    researcher_id PK/FK,</w:t>
      </w:r>
      <w:r>
        <w:br/>
      </w:r>
      <w:r>
        <w:rPr>
          <w:rStyle w:val="VerbatimChar"/>
        </w:rPr>
        <w:t xml:space="preserve">    project_role,</w:t>
      </w:r>
      <w:r>
        <w:br/>
      </w:r>
      <w:r>
        <w:rPr>
          <w:rStyle w:val="VerbatimChar"/>
        </w:rPr>
        <w:t xml:space="preserve">    joined_on,</w:t>
      </w:r>
      <w:r>
        <w:br/>
      </w:r>
      <w:r>
        <w:rPr>
          <w:rStyle w:val="VerbatimChar"/>
        </w:rPr>
        <w:t xml:space="preserve">    left_on</w:t>
      </w:r>
      <w:r>
        <w:br/>
      </w:r>
      <w:r>
        <w:rPr>
          <w:rStyle w:val="VerbatimChar"/>
        </w:rPr>
        <w:t xml:space="preserve">)</w:t>
      </w:r>
    </w:p>
    <w:bookmarkEnd w:id="88"/>
    <w:bookmarkStart w:id="89" w:name="optional-relationships"/>
    <w:p>
      <w:pPr>
        <w:pStyle w:val="Heading2"/>
      </w:pPr>
      <w:r>
        <w:t xml:space="preserve">11.4 Optional relationships</w:t>
      </w:r>
    </w:p>
    <w:p>
      <w:pPr>
        <w:pStyle w:val="FirstParagraph"/>
      </w:pPr>
      <w:r>
        <w:rPr>
          <w:rStyle w:val="VerbatimChar"/>
        </w:rPr>
        <w:t xml:space="preserve">test_requests.project_id</w:t>
      </w:r>
      <w:r>
        <w:t xml:space="preserve"> </w:t>
      </w:r>
      <w:r>
        <w:t xml:space="preserve">is nullable because a quality-control test may not</w:t>
      </w:r>
      <w:r>
        <w:t xml:space="preserve"> </w:t>
      </w:r>
      <w:r>
        <w:t xml:space="preserve">belong to a research project. The relationship is optional for the request.</w:t>
      </w:r>
    </w:p>
    <w:p>
      <w:pPr>
        <w:pStyle w:val="BodyText"/>
      </w:pPr>
      <w:r>
        <w:t xml:space="preserve">Use nullability only when “no related row” is meaningful. Do not make every</w:t>
      </w:r>
      <w:r>
        <w:t xml:space="preserve"> </w:t>
      </w:r>
      <w:r>
        <w:t xml:space="preserve">foreign key nullable merely to make inserts easier.</w:t>
      </w:r>
    </w:p>
    <w:bookmarkEnd w:id="89"/>
    <w:bookmarkStart w:id="90" w:name="recursive-mapping"/>
    <w:p>
      <w:pPr>
        <w:pStyle w:val="Heading2"/>
      </w:pPr>
      <w:r>
        <w:t xml:space="preserve">11.5 Recursive mapping</w:t>
      </w:r>
    </w:p>
    <w:p>
      <w:pPr>
        <w:pStyle w:val="FirstParagraph"/>
      </w:pPr>
      <w:r>
        <w:t xml:space="preserve">A hierarchy with the same kind of object at each level uses a self-foreign key:</w:t>
      </w:r>
    </w:p>
    <w:p>
      <w:pPr>
        <w:pStyle w:val="SourceCode"/>
      </w:pPr>
      <w:r>
        <w:rPr>
          <w:rStyle w:val="VerbatimChar"/>
        </w:rPr>
        <w:t xml:space="preserve">STORAGE_UNITS(</w:t>
      </w:r>
      <w:r>
        <w:br/>
      </w:r>
      <w:r>
        <w:rPr>
          <w:rStyle w:val="VerbatimChar"/>
        </w:rPr>
        <w:t xml:space="preserve">    storage_unit_id PK,</w:t>
      </w:r>
      <w:r>
        <w:br/>
      </w:r>
      <w:r>
        <w:rPr>
          <w:rStyle w:val="VerbatimChar"/>
        </w:rPr>
        <w:t xml:space="preserve">    parent_storage_unit_id FK -&gt; STORAGE_UNITS,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)</w:t>
      </w:r>
    </w:p>
    <w:bookmarkEnd w:id="90"/>
    <w:bookmarkStart w:id="91" w:name="relational-schema-notation"/>
    <w:p>
      <w:pPr>
        <w:pStyle w:val="Heading2"/>
      </w:pPr>
      <w:r>
        <w:t xml:space="preserve">11.6 Relational-schema notation</w:t>
      </w:r>
    </w:p>
    <w:p>
      <w:pPr>
        <w:pStyle w:val="FirstParagraph"/>
      </w:pPr>
      <w:r>
        <w:t xml:space="preserve">This compact notation is common in reports:</w:t>
      </w:r>
    </w:p>
    <w:p>
      <w:pPr>
        <w:pStyle w:val="SourceCode"/>
      </w:pPr>
      <w:r>
        <w:rPr>
          <w:rStyle w:val="VerbatimChar"/>
        </w:rPr>
        <w:t xml:space="preserve">SAMPLES(</w:t>
      </w:r>
      <w:r>
        <w:br/>
      </w:r>
      <w:r>
        <w:rPr>
          <w:rStyle w:val="VerbatimChar"/>
        </w:rPr>
        <w:t xml:space="preserve">    sample_id PK,</w:t>
      </w:r>
      <w:r>
        <w:br/>
      </w:r>
      <w:r>
        <w:rPr>
          <w:rStyle w:val="VerbatimChar"/>
        </w:rPr>
        <w:t xml:space="preserve">    sample_code UQ NN,</w:t>
      </w:r>
      <w:r>
        <w:br/>
      </w:r>
      <w:r>
        <w:rPr>
          <w:rStyle w:val="VerbatimChar"/>
        </w:rPr>
        <w:t xml:space="preserve">    collection_event_id FK -&gt; COLLECTION_EVENTS NN,</w:t>
      </w:r>
      <w:r>
        <w:br/>
      </w:r>
      <w:r>
        <w:rPr>
          <w:rStyle w:val="VerbatimChar"/>
        </w:rPr>
        <w:t xml:space="preserve">    sample_type_id FK -&gt; SAMPLE_TYPES NN,</w:t>
      </w:r>
      <w:r>
        <w:br/>
      </w:r>
      <w:r>
        <w:rPr>
          <w:rStyle w:val="VerbatimChar"/>
        </w:rPr>
        <w:t xml:space="preserve">    received_at NN,</w:t>
      </w:r>
      <w:r>
        <w:br/>
      </w:r>
      <w:r>
        <w:rPr>
          <w:rStyle w:val="VerbatimChar"/>
        </w:rPr>
        <w:t xml:space="preserve">    initial_quantity NN,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)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PK</w:t>
      </w:r>
      <w:r>
        <w:t xml:space="preserve">: primary key;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FK</w:t>
      </w:r>
      <w:r>
        <w:t xml:space="preserve">: foreign key;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UQ</w:t>
      </w:r>
      <w:r>
        <w:t xml:space="preserve">: unique;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NN</w:t>
      </w:r>
      <w:r>
        <w:t xml:space="preserve">: not null.</w:t>
      </w:r>
    </w:p>
    <w:p>
      <w:pPr>
        <w:pStyle w:val="FirstParagraph"/>
      </w:pPr>
      <w:r>
        <w:t xml:space="preserve">The complete mapping is documented in</w:t>
      </w:r>
      <w:r>
        <w:t xml:space="preserve"> </w:t>
      </w:r>
      <w:r>
        <w:rPr>
          <w:rStyle w:val="VerbatimChar"/>
        </w:rPr>
        <w:t xml:space="preserve">docs/relational_schema.md</w:t>
      </w:r>
      <w:r>
        <w:t xml:space="preserve">.</w:t>
      </w:r>
    </w:p>
    <w:bookmarkEnd w:id="91"/>
    <w:bookmarkEnd w:id="92"/>
    <w:bookmarkStart w:id="102" w:name="normalization-without-fear"/>
    <w:p>
      <w:pPr>
        <w:pStyle w:val="Heading1"/>
      </w:pPr>
      <w:r>
        <w:t xml:space="preserve">12. Normalization without fear</w:t>
      </w:r>
    </w:p>
    <w:bookmarkStart w:id="93" w:name="why-normalization-exists"/>
    <w:p>
      <w:pPr>
        <w:pStyle w:val="Heading2"/>
      </w:pPr>
      <w:r>
        <w:t xml:space="preserve">12.1 Why normalization exists</w:t>
      </w:r>
    </w:p>
    <w:p>
      <w:pPr>
        <w:pStyle w:val="FirstParagraph"/>
      </w:pPr>
      <w:r>
        <w:rPr>
          <w:b/>
          <w:bCs/>
        </w:rPr>
        <w:t xml:space="preserve">Normalization</w:t>
      </w:r>
      <w:r>
        <w:t xml:space="preserve"> </w:t>
      </w:r>
      <w:r>
        <w:t xml:space="preserve">organizes relations so each fact is stored in an appropriate</w:t>
      </w:r>
      <w:r>
        <w:t xml:space="preserve"> </w:t>
      </w:r>
      <w:r>
        <w:t xml:space="preserve">place with controlled dependencies. Its practical goals are to reduce</w:t>
      </w:r>
      <w:r>
        <w:t xml:space="preserve"> </w:t>
      </w:r>
      <w:r>
        <w:t xml:space="preserve">unnecessary duplication and prevent anomalies.</w:t>
      </w:r>
    </w:p>
    <w:p>
      <w:pPr>
        <w:pStyle w:val="BodyText"/>
      </w:pPr>
      <w:r>
        <w:t xml:space="preserve">Imagine one giant sheet:</w:t>
      </w:r>
    </w:p>
    <w:p>
      <w:pPr>
        <w:pStyle w:val="SourceCode"/>
      </w:pPr>
      <w:r>
        <w:rPr>
          <w:rStyle w:val="VerbatimChar"/>
        </w:rPr>
        <w:t xml:space="preserve">DonorCode, DonorBloodType, ConsentType, ConsentVersion,</w:t>
      </w:r>
      <w:r>
        <w:br/>
      </w:r>
      <w:r>
        <w:rPr>
          <w:rStyle w:val="VerbatimChar"/>
        </w:rPr>
        <w:t xml:space="preserve">EventCode, SampleCode, SampleTypeName, SampleUnit,</w:t>
      </w:r>
      <w:r>
        <w:br/>
      </w:r>
      <w:r>
        <w:rPr>
          <w:rStyle w:val="VerbatimChar"/>
        </w:rPr>
        <w:t xml:space="preserve">AliquotCode, StorageBox, ProjectCode, ProjectTitle,</w:t>
      </w:r>
      <w:r>
        <w:br/>
      </w:r>
      <w:r>
        <w:rPr>
          <w:rStyle w:val="VerbatimChar"/>
        </w:rPr>
        <w:t xml:space="preserve">ResearcherName, ResearcherEmail, QuantityUsed</w:t>
      </w:r>
    </w:p>
    <w:p>
      <w:pPr>
        <w:pStyle w:val="FirstParagraph"/>
      </w:pPr>
      <w:r>
        <w:t xml:space="preserve">Every usage row repeats donor, sample, project, and researcher facts.</w:t>
      </w:r>
    </w:p>
    <w:bookmarkEnd w:id="93"/>
    <w:bookmarkStart w:id="94" w:name="the-three-anomalies"/>
    <w:p>
      <w:pPr>
        <w:pStyle w:val="Heading2"/>
      </w:pPr>
      <w:r>
        <w:t xml:space="preserve">12.2 The three anomalies</w:t>
      </w:r>
    </w:p>
    <w:p>
      <w:pPr>
        <w:pStyle w:val="FirstParagraph"/>
      </w:pPr>
      <w:r>
        <w:rPr>
          <w:b/>
          <w:bCs/>
        </w:rPr>
        <w:t xml:space="preserve">Update anomaly:</w:t>
      </w:r>
      <w:r>
        <w:t xml:space="preserve"> </w:t>
      </w:r>
      <w:r>
        <w:t xml:space="preserve">a researcher changes institution. If it appears in 100</w:t>
      </w:r>
      <w:r>
        <w:t xml:space="preserve"> </w:t>
      </w:r>
      <w:r>
        <w:t xml:space="preserve">usage rows, every copy must be changed. Missing one produces contradiction.</w:t>
      </w:r>
    </w:p>
    <w:p>
      <w:pPr>
        <w:pStyle w:val="BodyText"/>
      </w:pPr>
      <w:r>
        <w:rPr>
          <w:b/>
          <w:bCs/>
        </w:rPr>
        <w:t xml:space="preserve">Insert anomaly:</w:t>
      </w:r>
      <w:r>
        <w:t xml:space="preserve"> </w:t>
      </w:r>
      <w:r>
        <w:t xml:space="preserve">a project cannot be recorded until it has sample usage,</w:t>
      </w:r>
      <w:r>
        <w:t xml:space="preserve"> </w:t>
      </w:r>
      <w:r>
        <w:t xml:space="preserve">because project columns exist only in the giant usage sheet.</w:t>
      </w:r>
    </w:p>
    <w:p>
      <w:pPr>
        <w:pStyle w:val="BodyText"/>
      </w:pPr>
      <w:r>
        <w:rPr>
          <w:b/>
          <w:bCs/>
        </w:rPr>
        <w:t xml:space="preserve">Delete anomaly:</w:t>
      </w:r>
      <w:r>
        <w:t xml:space="preserve"> </w:t>
      </w:r>
      <w:r>
        <w:t xml:space="preserve">deleting the last usage row may erase the only recorded copy</w:t>
      </w:r>
      <w:r>
        <w:t xml:space="preserve"> </w:t>
      </w:r>
      <w:r>
        <w:t xml:space="preserve">of the project and researcher.</w:t>
      </w:r>
    </w:p>
    <w:p>
      <w:pPr>
        <w:pStyle w:val="BodyText"/>
      </w:pPr>
      <w:r>
        <w:t xml:space="preserve">Normalization separates independent facts so one operation affects the correct</w:t>
      </w:r>
      <w:r>
        <w:t xml:space="preserve"> </w:t>
      </w:r>
      <w:r>
        <w:t xml:space="preserve">thing.</w:t>
      </w:r>
    </w:p>
    <w:bookmarkEnd w:id="94"/>
    <w:bookmarkStart w:id="95" w:name="functional-dependency"/>
    <w:p>
      <w:pPr>
        <w:pStyle w:val="Heading2"/>
      </w:pPr>
      <w:r>
        <w:t xml:space="preserve">12.3 Functional dependency</w:t>
      </w:r>
    </w:p>
    <w:p>
      <w:pPr>
        <w:pStyle w:val="FirstParagraph"/>
      </w:pPr>
      <w:r>
        <w:t xml:space="preserve">A functional dependency</w:t>
      </w:r>
      <w:r>
        <w:t xml:space="preserve"> </w:t>
      </w:r>
      <w:r>
        <w:rPr>
          <w:rStyle w:val="VerbatimChar"/>
        </w:rPr>
        <w:t xml:space="preserve">X → Y</w:t>
      </w:r>
      <w:r>
        <w:t xml:space="preserve"> </w:t>
      </w:r>
      <w:r>
        <w:t xml:space="preserve">means: if two rows agree on X, they must agree</w:t>
      </w:r>
      <w:r>
        <w:t xml:space="preserve"> </w:t>
      </w:r>
      <w:r>
        <w:t xml:space="preserve">on Y.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donor_id -&gt; donor_code, birth_year, donor_status</w:t>
      </w:r>
      <w:r>
        <w:br/>
      </w:r>
      <w:r>
        <w:rPr>
          <w:rStyle w:val="VerbatimChar"/>
        </w:rPr>
        <w:t xml:space="preserve">sample_id -&gt; sample_code, sample_type_id, initial_quantity</w:t>
      </w:r>
      <w:r>
        <w:br/>
      </w:r>
      <w:r>
        <w:rPr>
          <w:rStyle w:val="VerbatimChar"/>
        </w:rPr>
        <w:t xml:space="preserve">project_id -&gt; project_code, project_title, ethics_approval_code</w:t>
      </w:r>
      <w:r>
        <w:br/>
      </w:r>
      <w:r>
        <w:rPr>
          <w:rStyle w:val="VerbatimChar"/>
        </w:rPr>
        <w:t xml:space="preserve">(project_id, researcher_id) -&gt; project_role, joined_on, left_on</w:t>
      </w:r>
    </w:p>
    <w:p>
      <w:pPr>
        <w:pStyle w:val="FirstParagraph"/>
      </w:pPr>
      <w:r>
        <w:t xml:space="preserve">X is 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. Functional dependency is about meaning and valid</w:t>
      </w:r>
      <w:r>
        <w:t xml:space="preserve"> </w:t>
      </w:r>
      <w:r>
        <w:t xml:space="preserve">states, not coincidence in the current test rows.</w:t>
      </w:r>
    </w:p>
    <w:bookmarkEnd w:id="95"/>
    <w:bookmarkStart w:id="96" w:name="first-normal-form-1nf"/>
    <w:p>
      <w:pPr>
        <w:pStyle w:val="Heading2"/>
      </w:pPr>
      <w:r>
        <w:t xml:space="preserve">12.4 First Normal Form (1NF)</w:t>
      </w:r>
    </w:p>
    <w:p>
      <w:pPr>
        <w:pStyle w:val="FirstParagraph"/>
      </w:pPr>
      <w:r>
        <w:t xml:space="preserve">A relation is in 1NF when:</w:t>
      </w:r>
    </w:p>
    <w:p>
      <w:pPr>
        <w:pStyle w:val="Compact"/>
        <w:numPr>
          <w:ilvl w:val="0"/>
          <w:numId w:val="1045"/>
        </w:numPr>
      </w:pPr>
      <w:r>
        <w:t xml:space="preserve">each column contains atomic values for the chosen design;</w:t>
      </w:r>
    </w:p>
    <w:p>
      <w:pPr>
        <w:pStyle w:val="Compact"/>
        <w:numPr>
          <w:ilvl w:val="0"/>
          <w:numId w:val="1045"/>
        </w:numPr>
      </w:pPr>
      <w:r>
        <w:t xml:space="preserve">there are no repeating column groups;</w:t>
      </w:r>
    </w:p>
    <w:p>
      <w:pPr>
        <w:pStyle w:val="Compact"/>
        <w:numPr>
          <w:ilvl w:val="0"/>
          <w:numId w:val="1045"/>
        </w:numPr>
      </w:pPr>
      <w:r>
        <w:t xml:space="preserve">rows can be identified.</w:t>
      </w:r>
    </w:p>
    <w:p>
      <w:pPr>
        <w:pStyle w:val="FirstParagraph"/>
      </w:pPr>
      <w:r>
        <w:t xml:space="preserve">Bad: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donor_code</w:t>
            </w:r>
          </w:p>
        </w:tc>
        <w:tc>
          <w:tcPr/>
          <w:p>
            <w:pPr>
              <w:pStyle w:val="Compact"/>
            </w:pPr>
            <w:r>
              <w:t xml:space="preserve">consent_1</w:t>
            </w:r>
          </w:p>
        </w:tc>
        <w:tc>
          <w:tcPr/>
          <w:p>
            <w:pPr>
              <w:pStyle w:val="Compact"/>
            </w:pPr>
            <w:r>
              <w:t xml:space="preserve">consent_2</w:t>
            </w:r>
          </w:p>
        </w:tc>
        <w:tc>
          <w:tcPr/>
          <w:p>
            <w:pPr>
              <w:pStyle w:val="Compact"/>
            </w:pPr>
            <w:r>
              <w:t xml:space="preserve">consent_3</w:t>
            </w:r>
          </w:p>
        </w:tc>
      </w:tr>
    </w:tbl>
    <w:p>
      <w:pPr>
        <w:pStyle w:val="BodyText"/>
      </w:pPr>
      <w:r>
        <w:t xml:space="preserve">Bad: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donor_code</w:t>
            </w:r>
          </w:p>
        </w:tc>
        <w:tc>
          <w:tcPr/>
          <w:p>
            <w:pPr>
              <w:pStyle w:val="Compact"/>
            </w:pPr>
            <w:r>
              <w:t xml:space="preserve">consent_types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BIO-D0001</w:t>
            </w:r>
          </w:p>
        </w:tc>
        <w:tc>
          <w:tcPr/>
          <w:p>
            <w:pPr>
              <w:pStyle w:val="Compact"/>
            </w:pPr>
            <w:r>
              <w:t xml:space="preserve">research,genetics,commercial</w:t>
            </w:r>
          </w:p>
        </w:tc>
      </w:tr>
    </w:tbl>
    <w:p>
      <w:pPr>
        <w:pStyle w:val="BodyText"/>
      </w:pPr>
      <w:r>
        <w:t xml:space="preserve">Better: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donor_id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consent_type_id</w:t>
            </w:r>
          </w:p>
        </w:tc>
        <w:tc>
          <w:tcPr/>
          <w:p>
            <w:pPr>
              <w:pStyle w:val="Compact"/>
            </w:pPr>
            <w:r>
              <w:t xml:space="preserve">version_no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</w:tbl>
    <w:p>
      <w:pPr>
        <w:pStyle w:val="BodyText"/>
      </w:pPr>
      <w:r>
        <w:t xml:space="preserve">One row represents one consent document/version.</w:t>
      </w:r>
    </w:p>
    <w:p>
      <w:pPr>
        <w:pStyle w:val="BodyText"/>
      </w:pPr>
      <w:r>
        <w:t xml:space="preserve">“Atomic” depends on the system’s needs. A full name might be atomic if no query</w:t>
      </w:r>
      <w:r>
        <w:t xml:space="preserve"> </w:t>
      </w:r>
      <w:r>
        <w:t xml:space="preserve">ever uses its components. In BioVault, direct names are excluded entirely.</w:t>
      </w:r>
    </w:p>
    <w:bookmarkEnd w:id="96"/>
    <w:bookmarkStart w:id="97" w:name="second-normal-form-2nf"/>
    <w:p>
      <w:pPr>
        <w:pStyle w:val="Heading2"/>
      </w:pPr>
      <w:r>
        <w:t xml:space="preserve">12.5 Second Normal Form (2NF)</w:t>
      </w:r>
    </w:p>
    <w:p>
      <w:pPr>
        <w:pStyle w:val="FirstParagraph"/>
      </w:pPr>
      <w:r>
        <w:t xml:space="preserve">A relation is in 2NF when:</w:t>
      </w:r>
    </w:p>
    <w:p>
      <w:pPr>
        <w:pStyle w:val="Compact"/>
        <w:numPr>
          <w:ilvl w:val="0"/>
          <w:numId w:val="1046"/>
        </w:numPr>
      </w:pPr>
      <w:r>
        <w:t xml:space="preserve">it is in 1NF; and</w:t>
      </w:r>
    </w:p>
    <w:p>
      <w:pPr>
        <w:pStyle w:val="Compact"/>
        <w:numPr>
          <w:ilvl w:val="0"/>
          <w:numId w:val="1046"/>
        </w:numPr>
      </w:pPr>
      <w:r>
        <w:t xml:space="preserve">every non-key attribute depends on the</w:t>
      </w:r>
      <w:r>
        <w:t xml:space="preserve"> </w:t>
      </w:r>
      <w:r>
        <w:rPr>
          <w:b/>
          <w:bCs/>
        </w:rPr>
        <w:t xml:space="preserve">whole</w:t>
      </w:r>
      <w:r>
        <w:t xml:space="preserve"> </w:t>
      </w:r>
      <w:r>
        <w:t xml:space="preserve">candidate key, not part of a</w:t>
      </w:r>
      <w:r>
        <w:t xml:space="preserve"> </w:t>
      </w:r>
      <w:r>
        <w:t xml:space="preserve">composite key.</w:t>
      </w:r>
    </w:p>
    <w:p>
      <w:pPr>
        <w:pStyle w:val="FirstParagraph"/>
      </w:pPr>
      <w:r>
        <w:t xml:space="preserve">Suppose we create:</w:t>
      </w:r>
    </w:p>
    <w:p>
      <w:pPr>
        <w:pStyle w:val="SourceCode"/>
      </w:pPr>
      <w:r>
        <w:rPr>
          <w:rStyle w:val="VerbatimChar"/>
        </w:rPr>
        <w:t xml:space="preserve">PROJECT_RESEARCHERS(</w:t>
      </w:r>
      <w:r>
        <w:br/>
      </w:r>
      <w:r>
        <w:rPr>
          <w:rStyle w:val="VerbatimChar"/>
        </w:rPr>
        <w:t xml:space="preserve">    project_id,</w:t>
      </w:r>
      <w:r>
        <w:br/>
      </w:r>
      <w:r>
        <w:rPr>
          <w:rStyle w:val="VerbatimChar"/>
        </w:rPr>
        <w:t xml:space="preserve">    researcher_id,</w:t>
      </w:r>
      <w:r>
        <w:br/>
      </w:r>
      <w:r>
        <w:rPr>
          <w:rStyle w:val="VerbatimChar"/>
        </w:rPr>
        <w:t xml:space="preserve">    project_title,</w:t>
      </w:r>
      <w:r>
        <w:br/>
      </w:r>
      <w:r>
        <w:rPr>
          <w:rStyle w:val="VerbatimChar"/>
        </w:rPr>
        <w:t xml:space="preserve">    researcher_email,</w:t>
      </w:r>
      <w:r>
        <w:br/>
      </w:r>
      <w:r>
        <w:rPr>
          <w:rStyle w:val="VerbatimChar"/>
        </w:rPr>
        <w:t xml:space="preserve">    project_role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with composite key</w:t>
      </w:r>
      <w:r>
        <w:t xml:space="preserve"> </w:t>
      </w:r>
      <w:r>
        <w:rPr>
          <w:rStyle w:val="VerbatimChar"/>
        </w:rPr>
        <w:t xml:space="preserve">(project_id, researcher_id)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project_title</w:t>
      </w:r>
      <w:r>
        <w:t xml:space="preserve"> </w:t>
      </w:r>
      <w:r>
        <w:t xml:space="preserve">depends only on</w:t>
      </w:r>
      <w:r>
        <w:t xml:space="preserve"> </w:t>
      </w:r>
      <w:r>
        <w:rPr>
          <w:rStyle w:val="VerbatimChar"/>
        </w:rPr>
        <w:t xml:space="preserve">project_id</w:t>
      </w:r>
      <w:r>
        <w:t xml:space="preserve">;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researcher_email</w:t>
      </w:r>
      <w:r>
        <w:t xml:space="preserve"> </w:t>
      </w:r>
      <w:r>
        <w:t xml:space="preserve">depends only on</w:t>
      </w:r>
      <w:r>
        <w:t xml:space="preserve"> </w:t>
      </w:r>
      <w:r>
        <w:rPr>
          <w:rStyle w:val="VerbatimChar"/>
        </w:rPr>
        <w:t xml:space="preserve">researcher_id</w:t>
      </w:r>
      <w:r>
        <w:t xml:space="preserve">;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project_role</w:t>
      </w:r>
      <w:r>
        <w:t xml:space="preserve"> </w:t>
      </w:r>
      <w:r>
        <w:t xml:space="preserve">depends on the full pair.</w:t>
      </w:r>
    </w:p>
    <w:p>
      <w:pPr>
        <w:pStyle w:val="FirstParagraph"/>
      </w:pPr>
      <w:r>
        <w:t xml:space="preserve">Move project title to</w:t>
      </w:r>
      <w:r>
        <w:t xml:space="preserve"> </w:t>
      </w:r>
      <w:r>
        <w:rPr>
          <w:rStyle w:val="VerbatimChar"/>
        </w:rPr>
        <w:t xml:space="preserve">research_projects</w:t>
      </w:r>
      <w:r>
        <w:t xml:space="preserve"> </w:t>
      </w:r>
      <w:r>
        <w:t xml:space="preserve">and email to</w:t>
      </w:r>
      <w:r>
        <w:t xml:space="preserve"> </w:t>
      </w:r>
      <w:r>
        <w:rPr>
          <w:rStyle w:val="VerbatimChar"/>
        </w:rPr>
        <w:t xml:space="preserve">researchers</w:t>
      </w:r>
      <w:r>
        <w:t xml:space="preserve">. Keep role</w:t>
      </w:r>
      <w:r>
        <w:t xml:space="preserve"> </w:t>
      </w:r>
      <w:r>
        <w:t xml:space="preserve">in the bridge.</w:t>
      </w:r>
    </w:p>
    <w:p>
      <w:pPr>
        <w:pStyle w:val="BodyText"/>
      </w:pPr>
      <w:r>
        <w:t xml:space="preserve">Tables with a single-column candidate key cannot have a partial dependency on</w:t>
      </w:r>
      <w:r>
        <w:t xml:space="preserve"> </w:t>
      </w:r>
      <w:r>
        <w:t xml:space="preserve">that key, but they may still violate 3NF.</w:t>
      </w:r>
    </w:p>
    <w:bookmarkEnd w:id="97"/>
    <w:bookmarkStart w:id="98" w:name="third-normal-form-3nf"/>
    <w:p>
      <w:pPr>
        <w:pStyle w:val="Heading2"/>
      </w:pPr>
      <w:r>
        <w:t xml:space="preserve">12.6 Third Normal Form (3NF)</w:t>
      </w:r>
    </w:p>
    <w:p>
      <w:pPr>
        <w:pStyle w:val="FirstParagraph"/>
      </w:pPr>
      <w:r>
        <w:t xml:space="preserve">A practical statement of 3NF:</w:t>
      </w:r>
    </w:p>
    <w:p>
      <w:pPr>
        <w:pStyle w:val="Compact"/>
        <w:numPr>
          <w:ilvl w:val="0"/>
          <w:numId w:val="1048"/>
        </w:numPr>
      </w:pPr>
      <w:r>
        <w:t xml:space="preserve">the relation is in 2NF; and</w:t>
      </w:r>
    </w:p>
    <w:p>
      <w:pPr>
        <w:pStyle w:val="Compact"/>
        <w:numPr>
          <w:ilvl w:val="0"/>
          <w:numId w:val="1048"/>
        </w:numPr>
      </w:pPr>
      <w:r>
        <w:t xml:space="preserve">non-key attributes do not depend on other non-key attributes.</w:t>
      </w:r>
    </w:p>
    <w:p>
      <w:pPr>
        <w:pStyle w:val="FirstParagraph"/>
      </w:pPr>
      <w:r>
        <w:t xml:space="preserve">Bad:</w:t>
      </w:r>
    </w:p>
    <w:p>
      <w:pPr>
        <w:pStyle w:val="SourceCode"/>
      </w:pPr>
      <w:r>
        <w:rPr>
          <w:rStyle w:val="VerbatimChar"/>
        </w:rPr>
        <w:t xml:space="preserve">SAMPLES(</w:t>
      </w:r>
      <w:r>
        <w:br/>
      </w:r>
      <w:r>
        <w:rPr>
          <w:rStyle w:val="VerbatimChar"/>
        </w:rPr>
        <w:t xml:space="preserve">    sample_id,</w:t>
      </w:r>
      <w:r>
        <w:br/>
      </w:r>
      <w:r>
        <w:rPr>
          <w:rStyle w:val="VerbatimChar"/>
        </w:rPr>
        <w:t xml:space="preserve">    sample_type_id,</w:t>
      </w:r>
      <w:r>
        <w:br/>
      </w:r>
      <w:r>
        <w:rPr>
          <w:rStyle w:val="VerbatimChar"/>
        </w:rPr>
        <w:t xml:space="preserve">    sample_type_name,</w:t>
      </w:r>
      <w:r>
        <w:br/>
      </w:r>
      <w:r>
        <w:rPr>
          <w:rStyle w:val="VerbatimChar"/>
        </w:rPr>
        <w:t xml:space="preserve">    default_unit,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Dependencies:</w:t>
      </w:r>
    </w:p>
    <w:p>
      <w:pPr>
        <w:pStyle w:val="SourceCode"/>
      </w:pPr>
      <w:r>
        <w:rPr>
          <w:rStyle w:val="VerbatimChar"/>
        </w:rPr>
        <w:t xml:space="preserve">sample_id -&gt; sample_type_id</w:t>
      </w:r>
      <w:r>
        <w:br/>
      </w:r>
      <w:r>
        <w:rPr>
          <w:rStyle w:val="VerbatimChar"/>
        </w:rPr>
        <w:t xml:space="preserve">sample_type_id -&gt; sample_type_name, default_unit</w:t>
      </w:r>
    </w:p>
    <w:p>
      <w:pPr>
        <w:pStyle w:val="FirstParagraph"/>
      </w:pPr>
      <w:r>
        <w:t xml:space="preserve">Therefore</w:t>
      </w:r>
      <w:r>
        <w:t xml:space="preserve"> </w:t>
      </w:r>
      <w:r>
        <w:rPr>
          <w:rStyle w:val="VerbatimChar"/>
        </w:rPr>
        <w:t xml:space="preserve">sample_id</w:t>
      </w:r>
      <w:r>
        <w:t xml:space="preserve"> </w:t>
      </w:r>
      <w:r>
        <w:t xml:space="preserve">determines type name indirectly. This is a</w:t>
      </w:r>
      <w:r>
        <w:t xml:space="preserve"> </w:t>
      </w:r>
      <w:r>
        <w:rPr>
          <w:b/>
          <w:bCs/>
        </w:rPr>
        <w:t xml:space="preserve">transitive</w:t>
      </w:r>
      <w:r>
        <w:rPr>
          <w:b/>
          <w:bCs/>
        </w:rPr>
        <w:t xml:space="preserve"> </w:t>
      </w:r>
      <w:r>
        <w:rPr>
          <w:b/>
          <w:bCs/>
        </w:rPr>
        <w:t xml:space="preserve">dependency</w:t>
      </w:r>
      <w:r>
        <w:t xml:space="preserve">. Move type facts to</w:t>
      </w:r>
      <w:r>
        <w:t xml:space="preserve"> </w:t>
      </w:r>
      <w:r>
        <w:rPr>
          <w:rStyle w:val="VerbatimChar"/>
        </w:rPr>
        <w:t xml:space="preserve">sample_types</w:t>
      </w:r>
      <w:r>
        <w:t xml:space="preserve">.</w:t>
      </w:r>
    </w:p>
    <w:p>
      <w:pPr>
        <w:pStyle w:val="BodyText"/>
      </w:pPr>
      <w:r>
        <w:t xml:space="preserve">BioVault applies the same reasoning to:</w:t>
      </w:r>
    </w:p>
    <w:p>
      <w:pPr>
        <w:pStyle w:val="Compact"/>
        <w:numPr>
          <w:ilvl w:val="0"/>
          <w:numId w:val="1049"/>
        </w:numPr>
      </w:pPr>
      <w:r>
        <w:t xml:space="preserve">consent names in</w:t>
      </w:r>
      <w:r>
        <w:t xml:space="preserve"> </w:t>
      </w:r>
      <w:r>
        <w:rPr>
          <w:rStyle w:val="VerbatimChar"/>
        </w:rPr>
        <w:t xml:space="preserve">consent_types</w:t>
      </w:r>
      <w:r>
        <w:t xml:space="preserve">;</w:t>
      </w:r>
    </w:p>
    <w:p>
      <w:pPr>
        <w:pStyle w:val="Compact"/>
        <w:numPr>
          <w:ilvl w:val="0"/>
          <w:numId w:val="1049"/>
        </w:numPr>
      </w:pPr>
      <w:r>
        <w:t xml:space="preserve">test names and result units in</w:t>
      </w:r>
      <w:r>
        <w:t xml:space="preserve"> </w:t>
      </w:r>
      <w:r>
        <w:rPr>
          <w:rStyle w:val="VerbatimChar"/>
        </w:rPr>
        <w:t xml:space="preserve">test_types</w:t>
      </w:r>
      <w:r>
        <w:t xml:space="preserve">;</w:t>
      </w:r>
    </w:p>
    <w:p>
      <w:pPr>
        <w:pStyle w:val="Compact"/>
        <w:numPr>
          <w:ilvl w:val="0"/>
          <w:numId w:val="1049"/>
        </w:numPr>
      </w:pPr>
      <w:r>
        <w:t xml:space="preserve">storage descriptions in</w:t>
      </w:r>
      <w:r>
        <w:t xml:space="preserve"> </w:t>
      </w:r>
      <w:r>
        <w:rPr>
          <w:rStyle w:val="VerbatimChar"/>
        </w:rPr>
        <w:t xml:space="preserve">storage_units</w:t>
      </w:r>
      <w:r>
        <w:t xml:space="preserve">;</w:t>
      </w:r>
    </w:p>
    <w:p>
      <w:pPr>
        <w:pStyle w:val="Compact"/>
        <w:numPr>
          <w:ilvl w:val="0"/>
          <w:numId w:val="1049"/>
        </w:numPr>
      </w:pPr>
      <w:r>
        <w:t xml:space="preserve">researcher facts in</w:t>
      </w:r>
      <w:r>
        <w:t xml:space="preserve"> </w:t>
      </w:r>
      <w:r>
        <w:rPr>
          <w:rStyle w:val="VerbatimChar"/>
        </w:rPr>
        <w:t xml:space="preserve">researchers</w:t>
      </w:r>
      <w:r>
        <w:t xml:space="preserve">;</w:t>
      </w:r>
    </w:p>
    <w:p>
      <w:pPr>
        <w:pStyle w:val="Compact"/>
        <w:numPr>
          <w:ilvl w:val="0"/>
          <w:numId w:val="1049"/>
        </w:numPr>
      </w:pPr>
      <w:r>
        <w:t xml:space="preserve">project facts in</w:t>
      </w:r>
      <w:r>
        <w:t xml:space="preserve"> </w:t>
      </w:r>
      <w:r>
        <w:rPr>
          <w:rStyle w:val="VerbatimChar"/>
        </w:rPr>
        <w:t xml:space="preserve">research_projects</w:t>
      </w:r>
      <w:r>
        <w:t xml:space="preserve">.</w:t>
      </w:r>
    </w:p>
    <w:bookmarkEnd w:id="98"/>
    <w:bookmarkStart w:id="99" w:name="X8ac2a18ebcb7544aff0980ffe000762e45287c3"/>
    <w:p>
      <w:pPr>
        <w:pStyle w:val="Heading2"/>
      </w:pPr>
      <w:r>
        <w:t xml:space="preserve">12.7 “The key, the whole key, and nothing but the key”</w:t>
      </w:r>
    </w:p>
    <w:p>
      <w:pPr>
        <w:pStyle w:val="FirstParagraph"/>
      </w:pPr>
      <w:r>
        <w:t xml:space="preserve">This sentence is a memory aid:</w:t>
      </w:r>
    </w:p>
    <w:p>
      <w:pPr>
        <w:pStyle w:val="Compact"/>
        <w:numPr>
          <w:ilvl w:val="0"/>
          <w:numId w:val="1050"/>
        </w:numPr>
      </w:pPr>
      <w:r>
        <w:t xml:space="preserve">the key — 1NF and meaningful identification;</w:t>
      </w:r>
    </w:p>
    <w:p>
      <w:pPr>
        <w:pStyle w:val="Compact"/>
        <w:numPr>
          <w:ilvl w:val="0"/>
          <w:numId w:val="1050"/>
        </w:numPr>
      </w:pPr>
      <w:r>
        <w:t xml:space="preserve">the whole key — no partial dependency (2NF);</w:t>
      </w:r>
    </w:p>
    <w:p>
      <w:pPr>
        <w:pStyle w:val="Compact"/>
        <w:numPr>
          <w:ilvl w:val="0"/>
          <w:numId w:val="1050"/>
        </w:numPr>
      </w:pPr>
      <w:r>
        <w:t xml:space="preserve">nothing but the key — no transitive dependency (3NF).</w:t>
      </w:r>
    </w:p>
    <w:p>
      <w:pPr>
        <w:pStyle w:val="FirstParagraph"/>
      </w:pPr>
      <w:r>
        <w:t xml:space="preserve">It is not a complete formal definition, but it is useful for beginner review.</w:t>
      </w:r>
    </w:p>
    <w:bookmarkEnd w:id="99"/>
    <w:bookmarkStart w:id="100" w:name="why-the-audit-log-contains-jsonb"/>
    <w:p>
      <w:pPr>
        <w:pStyle w:val="Heading2"/>
      </w:pPr>
      <w:r>
        <w:t xml:space="preserve">12.8 Why the audit log contains JSONB</w:t>
      </w:r>
    </w:p>
    <w:p>
      <w:pPr>
        <w:pStyle w:val="FirstParagraph"/>
      </w:pPr>
      <w:r>
        <w:rPr>
          <w:rStyle w:val="VerbatimChar"/>
        </w:rPr>
        <w:t xml:space="preserve">audit_log</w:t>
      </w:r>
      <w:r>
        <w:t xml:space="preserve"> </w:t>
      </w:r>
      <w:r>
        <w:t xml:space="preserve">stores before/after row snapshots as</w:t>
      </w:r>
      <w:r>
        <w:t xml:space="preserve"> </w:t>
      </w:r>
      <w:r>
        <w:rPr>
          <w:rStyle w:val="VerbatimChar"/>
        </w:rPr>
        <w:t xml:space="preserve">JSONB</w:t>
      </w:r>
      <w:r>
        <w:t xml:space="preserve">. This is intentionally</w:t>
      </w:r>
      <w:r>
        <w:t xml:space="preserve"> </w:t>
      </w:r>
      <w:r>
        <w:t xml:space="preserve">generic and denormalized.</w:t>
      </w:r>
    </w:p>
    <w:p>
      <w:pPr>
        <w:pStyle w:val="BodyText"/>
      </w:pPr>
      <w:r>
        <w:t xml:space="preserve">Why is that acceptable?</w:t>
      </w:r>
    </w:p>
    <w:p>
      <w:pPr>
        <w:pStyle w:val="Compact"/>
        <w:numPr>
          <w:ilvl w:val="0"/>
          <w:numId w:val="1051"/>
        </w:numPr>
      </w:pPr>
      <w:r>
        <w:t xml:space="preserve">it is technical history, not operational master data;</w:t>
      </w:r>
    </w:p>
    <w:p>
      <w:pPr>
        <w:pStyle w:val="Compact"/>
        <w:numPr>
          <w:ilvl w:val="0"/>
          <w:numId w:val="1051"/>
        </w:numPr>
      </w:pPr>
      <w:r>
        <w:t xml:space="preserve">exact historical shape matters more than joining individual snapshot fields;</w:t>
      </w:r>
    </w:p>
    <w:p>
      <w:pPr>
        <w:pStyle w:val="Compact"/>
        <w:numPr>
          <w:ilvl w:val="0"/>
          <w:numId w:val="1051"/>
        </w:numPr>
      </w:pPr>
      <w:r>
        <w:t xml:space="preserve">it supports several audited tables through one mechanism;</w:t>
      </w:r>
    </w:p>
    <w:p>
      <w:pPr>
        <w:pStyle w:val="Compact"/>
        <w:numPr>
          <w:ilvl w:val="0"/>
          <w:numId w:val="1051"/>
        </w:numPr>
      </w:pPr>
      <w:r>
        <w:t xml:space="preserve">current authoritative data remains normalized.</w:t>
      </w:r>
    </w:p>
    <w:p>
      <w:pPr>
        <w:pStyle w:val="FirstParagraph"/>
      </w:pPr>
      <w:r>
        <w:t xml:space="preserve">Normalization is a design tool, not a rule that forbids every controlled copy.</w:t>
      </w:r>
      <w:r>
        <w:t xml:space="preserve"> </w:t>
      </w:r>
      <w:r>
        <w:t xml:space="preserve">Denormalize only for a stated purpose and understand the trade-off.</w:t>
      </w:r>
    </w:p>
    <w:bookmarkEnd w:id="100"/>
    <w:bookmarkStart w:id="101" w:name="normalization-lab"/>
    <w:p>
      <w:pPr>
        <w:pStyle w:val="Heading2"/>
      </w:pPr>
      <w:r>
        <w:t xml:space="preserve">12.9 Normalization lab</w:t>
      </w:r>
    </w:p>
    <w:p>
      <w:pPr>
        <w:pStyle w:val="FirstParagraph"/>
      </w:pPr>
      <w:r>
        <w:t xml:space="preserve">Given:</w:t>
      </w:r>
    </w:p>
    <w:p>
      <w:pPr>
        <w:pStyle w:val="SourceCode"/>
      </w:pPr>
      <w:r>
        <w:rPr>
          <w:rStyle w:val="VerbatimChar"/>
        </w:rPr>
        <w:t xml:space="preserve">TEST_SHEET(</w:t>
      </w:r>
      <w:r>
        <w:br/>
      </w:r>
      <w:r>
        <w:rPr>
          <w:rStyle w:val="VerbatimChar"/>
        </w:rPr>
        <w:t xml:space="preserve">  request_code,</w:t>
      </w:r>
      <w:r>
        <w:br/>
      </w:r>
      <w:r>
        <w:rPr>
          <w:rStyle w:val="VerbatimChar"/>
        </w:rPr>
        <w:t xml:space="preserve">  sample_code,</w:t>
      </w:r>
      <w:r>
        <w:br/>
      </w:r>
      <w:r>
        <w:rPr>
          <w:rStyle w:val="VerbatimChar"/>
        </w:rPr>
        <w:t xml:space="preserve">  sample_type_name,</w:t>
      </w:r>
      <w:r>
        <w:br/>
      </w:r>
      <w:r>
        <w:rPr>
          <w:rStyle w:val="VerbatimChar"/>
        </w:rPr>
        <w:t xml:space="preserve">  test_code,</w:t>
      </w:r>
      <w:r>
        <w:br/>
      </w:r>
      <w:r>
        <w:rPr>
          <w:rStyle w:val="VerbatimChar"/>
        </w:rPr>
        <w:t xml:space="preserve">  test_name,</w:t>
      </w:r>
      <w:r>
        <w:br/>
      </w:r>
      <w:r>
        <w:rPr>
          <w:rStyle w:val="VerbatimChar"/>
        </w:rPr>
        <w:t xml:space="preserve">  test_result_unit,</w:t>
      </w:r>
      <w:r>
        <w:br/>
      </w:r>
      <w:r>
        <w:rPr>
          <w:rStyle w:val="VerbatimChar"/>
        </w:rPr>
        <w:t xml:space="preserve">  requester_email,</w:t>
      </w:r>
      <w:r>
        <w:br/>
      </w:r>
      <w:r>
        <w:rPr>
          <w:rStyle w:val="VerbatimChar"/>
        </w:rPr>
        <w:t xml:space="preserve">  requested_on,</w:t>
      </w:r>
      <w:r>
        <w:br/>
      </w:r>
      <w:r>
        <w:rPr>
          <w:rStyle w:val="VerbatimChar"/>
        </w:rPr>
        <w:t xml:space="preserve">  result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Identify at least four functional dependencies, two update anomalies, and the</w:t>
      </w:r>
      <w:r>
        <w:t xml:space="preserve"> </w:t>
      </w:r>
      <w:r>
        <w:t xml:space="preserve">relations you would create to reach 3NF.</w:t>
      </w:r>
    </w:p>
    <w:bookmarkEnd w:id="101"/>
    <w:bookmarkEnd w:id="102"/>
    <w:bookmarkStart w:id="103" w:name="X59e6e39878e99d9b1c30263b79bd9d2bfebac51"/>
    <w:p>
      <w:pPr>
        <w:pStyle w:val="Heading1"/>
      </w:pPr>
      <w:r>
        <w:t xml:space="preserve">Part IV — Build the Database with PostgreSQL</w:t>
      </w:r>
    </w:p>
    <w:bookmarkEnd w:id="103"/>
    <w:bookmarkStart w:id="111" w:name="postgresql-tools-and-project-structure"/>
    <w:p>
      <w:pPr>
        <w:pStyle w:val="Heading1"/>
      </w:pPr>
      <w:r>
        <w:t xml:space="preserve">13. PostgreSQL, tools, and project structure</w:t>
      </w:r>
    </w:p>
    <w:bookmarkStart w:id="104" w:name="why-postgresql"/>
    <w:p>
      <w:pPr>
        <w:pStyle w:val="Heading2"/>
      </w:pPr>
      <w:r>
        <w:t xml:space="preserve">13.1 Why PostgreSQL?</w:t>
      </w:r>
    </w:p>
    <w:p>
      <w:pPr>
        <w:pStyle w:val="FirstParagraph"/>
      </w:pPr>
      <w:r>
        <w:t xml:space="preserve">PostgreSQL is an open-source relational DBMS with strong support for:</w:t>
      </w:r>
    </w:p>
    <w:p>
      <w:pPr>
        <w:pStyle w:val="Compact"/>
        <w:numPr>
          <w:ilvl w:val="0"/>
          <w:numId w:val="1052"/>
        </w:numPr>
      </w:pPr>
      <w:r>
        <w:t xml:space="preserve">standards-based SQL;</w:t>
      </w:r>
    </w:p>
    <w:p>
      <w:pPr>
        <w:pStyle w:val="Compact"/>
        <w:numPr>
          <w:ilvl w:val="0"/>
          <w:numId w:val="1052"/>
        </w:numPr>
      </w:pPr>
      <w:r>
        <w:t xml:space="preserve">transactions and concurrency;</w:t>
      </w:r>
    </w:p>
    <w:p>
      <w:pPr>
        <w:pStyle w:val="Compact"/>
        <w:numPr>
          <w:ilvl w:val="0"/>
          <w:numId w:val="1052"/>
        </w:numPr>
      </w:pPr>
      <w:r>
        <w:t xml:space="preserve">constraints and referential integrity;</w:t>
      </w:r>
    </w:p>
    <w:p>
      <w:pPr>
        <w:pStyle w:val="Compact"/>
        <w:numPr>
          <w:ilvl w:val="0"/>
          <w:numId w:val="1052"/>
        </w:numPr>
      </w:pPr>
      <w:r>
        <w:t xml:space="preserve">advanced queries;</w:t>
      </w:r>
    </w:p>
    <w:p>
      <w:pPr>
        <w:pStyle w:val="Compact"/>
        <w:numPr>
          <w:ilvl w:val="0"/>
          <w:numId w:val="1052"/>
        </w:numPr>
      </w:pPr>
      <w:r>
        <w:t xml:space="preserve">functions and triggers;</w:t>
      </w:r>
    </w:p>
    <w:p>
      <w:pPr>
        <w:pStyle w:val="Compact"/>
        <w:numPr>
          <w:ilvl w:val="0"/>
          <w:numId w:val="1052"/>
        </w:numPr>
      </w:pPr>
      <w:r>
        <w:t xml:space="preserve">rich data types such as</w:t>
      </w:r>
      <w:r>
        <w:t xml:space="preserve"> </w:t>
      </w:r>
      <w:r>
        <w:rPr>
          <w:rStyle w:val="VerbatimChar"/>
        </w:rPr>
        <w:t xml:space="preserve">JSONB</w:t>
      </w:r>
      <w:r>
        <w:t xml:space="preserve">;</w:t>
      </w:r>
    </w:p>
    <w:p>
      <w:pPr>
        <w:pStyle w:val="Compact"/>
        <w:numPr>
          <w:ilvl w:val="0"/>
          <w:numId w:val="1052"/>
        </w:numPr>
      </w:pPr>
      <w:r>
        <w:t xml:space="preserve">mature administration and tooling.</w:t>
      </w:r>
    </w:p>
    <w:p>
      <w:pPr>
        <w:pStyle w:val="FirstParagraph"/>
      </w:pPr>
      <w:r>
        <w:t xml:space="preserve">BioVault targets PostgreSQL 16 or later. The core ideas transfer to other</w:t>
      </w:r>
      <w:r>
        <w:t xml:space="preserve"> </w:t>
      </w:r>
      <w:r>
        <w:t xml:space="preserve">relational products, but some syntax changes by dialect.</w:t>
      </w:r>
    </w:p>
    <w:bookmarkEnd w:id="104"/>
    <w:bookmarkStart w:id="105" w:name="client-and-server"/>
    <w:p>
      <w:pPr>
        <w:pStyle w:val="Heading2"/>
      </w:pPr>
      <w:r>
        <w:t xml:space="preserve">13.2 Client and server</w:t>
      </w:r>
    </w:p>
    <w:p>
      <w:pPr>
        <w:pStyle w:val="FirstParagraph"/>
      </w:pPr>
      <w:r>
        <w:t xml:space="preserve">PostgreSQL normally uses a client/server architecture:</w:t>
      </w:r>
    </w:p>
    <w:p>
      <w:pPr>
        <w:pStyle w:val="SourceCode"/>
      </w:pPr>
      <w:r>
        <w:rPr>
          <w:rStyle w:val="VerbatimChar"/>
        </w:rPr>
        <w:t xml:space="preserve">Python application or psql client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| SQL over a database connection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       PostgreSQL server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     database files and logs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server</w:t>
      </w:r>
      <w:r>
        <w:t xml:space="preserve"> </w:t>
      </w:r>
      <w:r>
        <w:t xml:space="preserve">manages data, locks, transactions, and execution. A</w:t>
      </w:r>
      <w:r>
        <w:t xml:space="preserve"> </w:t>
      </w:r>
      <w:r>
        <w:rPr>
          <w:b/>
          <w:bCs/>
        </w:rPr>
        <w:t xml:space="preserve">client</w:t>
      </w:r>
      <w:r>
        <w:t xml:space="preserve"> </w:t>
      </w:r>
      <w:r>
        <w:t xml:space="preserve">sends SQL and displays results.</w:t>
      </w:r>
    </w:p>
    <w:p>
      <w:pPr>
        <w:pStyle w:val="BodyText"/>
      </w:pPr>
      <w:r>
        <w:rPr>
          <w:rStyle w:val="VerbatimChar"/>
        </w:rPr>
        <w:t xml:space="preserve">psql</w:t>
      </w:r>
      <w:r>
        <w:t xml:space="preserve"> </w:t>
      </w:r>
      <w:r>
        <w:t xml:space="preserve">is PostgreSQL’s command-line client. The BioVault Python application is</w:t>
      </w:r>
      <w:r>
        <w:t xml:space="preserve"> </w:t>
      </w:r>
      <w:r>
        <w:t xml:space="preserve">another client.</w:t>
      </w:r>
    </w:p>
    <w:bookmarkEnd w:id="105"/>
    <w:bookmarkStart w:id="106" w:name="connection-string"/>
    <w:p>
      <w:pPr>
        <w:pStyle w:val="Heading2"/>
      </w:pPr>
      <w:r>
        <w:t xml:space="preserve">13.3 Connection string</w:t>
      </w:r>
    </w:p>
    <w:p>
      <w:pPr>
        <w:pStyle w:val="FirstParagraph"/>
      </w:pPr>
      <w:r>
        <w:t xml:space="preserve">The project uses:</w:t>
      </w:r>
    </w:p>
    <w:p>
      <w:pPr>
        <w:pStyle w:val="SourceCode"/>
      </w:pPr>
      <w:r>
        <w:rPr>
          <w:rStyle w:val="VerbatimChar"/>
        </w:rPr>
        <w:t xml:space="preserve">postgresql://biobank:biobank_dev@localhost:55432/biobank</w:t>
      </w:r>
    </w:p>
    <w:p>
      <w:pPr>
        <w:pStyle w:val="FirstParagraph"/>
      </w:pPr>
      <w:r>
        <w:t xml:space="preserve">Read it 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Segment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postgresql://</w:t>
            </w:r>
          </w:p>
        </w:tc>
        <w:tc>
          <w:tcPr/>
          <w:p>
            <w:pPr>
              <w:pStyle w:val="Compact"/>
            </w:pPr>
            <w:r>
              <w:t xml:space="preserve">protocol/driver family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biobank</w:t>
            </w:r>
            <w:r>
              <w:t xml:space="preserve"> </w:t>
            </w:r>
            <w:r>
              <w:t xml:space="preserve">before</w:t>
            </w:r>
            <w:r>
              <w:t xml:space="preserve"> </w:t>
            </w:r>
            <w:r>
              <w:rPr>
                <w:rStyle w:val="VerbatimChar"/>
              </w:rPr>
              <w:t xml:space="preserve">:</w:t>
            </w:r>
          </w:p>
        </w:tc>
        <w:tc>
          <w:tcPr/>
          <w:p>
            <w:pPr>
              <w:pStyle w:val="Compact"/>
            </w:pPr>
            <w:r>
              <w:t xml:space="preserve">database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biobank_dev</w:t>
            </w:r>
          </w:p>
        </w:tc>
        <w:tc>
          <w:tcPr/>
          <w:p>
            <w:pPr>
              <w:pStyle w:val="Compact"/>
            </w:pPr>
            <w:r>
              <w:t xml:space="preserve">password for this local demonstration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localhost</w:t>
            </w:r>
          </w:p>
        </w:tc>
        <w:tc>
          <w:tcPr/>
          <w:p>
            <w:pPr>
              <w:pStyle w:val="Compact"/>
            </w:pPr>
            <w:r>
              <w:t xml:space="preserve">server is this computer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55432</w:t>
            </w:r>
          </w:p>
        </w:tc>
        <w:tc>
          <w:tcPr/>
          <w:p>
            <w:pPr>
              <w:pStyle w:val="Compact"/>
            </w:pPr>
            <w:r>
              <w:t xml:space="preserve">published host 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</w:t>
            </w:r>
            <w:r>
              <w:t xml:space="preserve"> </w:t>
            </w:r>
            <w:r>
              <w:rPr>
                <w:rStyle w:val="VerbatimChar"/>
              </w:rPr>
              <w:t xml:space="preserve">/biobank</w:t>
            </w:r>
          </w:p>
        </w:tc>
        <w:tc>
          <w:tcPr/>
          <w:p>
            <w:pPr>
              <w:pStyle w:val="Compact"/>
            </w:pPr>
            <w:r>
              <w:t xml:space="preserve">database name</w:t>
            </w:r>
          </w:p>
        </w:tc>
      </w:tr>
    </w:tbl>
    <w:p>
      <w:pPr>
        <w:pStyle w:val="BodyText"/>
      </w:pPr>
      <w:r>
        <w:t xml:space="preserve">Never commit production credentials. The included password is for an isolated</w:t>
      </w:r>
      <w:r>
        <w:t xml:space="preserve"> </w:t>
      </w:r>
      <w:r>
        <w:t xml:space="preserve">local educational container.</w:t>
      </w:r>
    </w:p>
    <w:bookmarkEnd w:id="106"/>
    <w:bookmarkStart w:id="107" w:name="why-docker-is-used"/>
    <w:p>
      <w:pPr>
        <w:pStyle w:val="Heading2"/>
      </w:pPr>
      <w:r>
        <w:t xml:space="preserve">13.4 Why Docker is used</w:t>
      </w:r>
    </w:p>
    <w:p>
      <w:pPr>
        <w:pStyle w:val="FirstParagraph"/>
      </w:pPr>
      <w:r>
        <w:t xml:space="preserve">Docker runs PostgreSQL in a reproducible container. The same Compose definition</w:t>
      </w:r>
      <w:r>
        <w:t xml:space="preserve"> </w:t>
      </w:r>
      <w:r>
        <w:t xml:space="preserve">can start the expected version and configuration on another machine.</w:t>
      </w:r>
    </w:p>
    <w:p>
      <w:pPr>
        <w:pStyle w:val="SourceCode"/>
      </w:pPr>
      <w:r>
        <w:rPr>
          <w:rStyle w:val="NormalTok"/>
        </w:rPr>
        <w:t xml:space="preserve">docker compose up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database</w:t>
      </w:r>
    </w:p>
    <w:p>
      <w:pPr>
        <w:pStyle w:val="FirstParagraph"/>
      </w:pPr>
      <w:r>
        <w:t xml:space="preserve">Useful commands:</w:t>
      </w:r>
    </w:p>
    <w:p>
      <w:pPr>
        <w:pStyle w:val="SourceCode"/>
      </w:pPr>
      <w:r>
        <w:rPr>
          <w:rStyle w:val="CommentTok"/>
        </w:rPr>
        <w:t xml:space="preserve"># Initialize the schema and data.</w:t>
      </w:r>
      <w:r>
        <w:br/>
      </w:r>
      <w:r>
        <w:rPr>
          <w:rStyle w:val="NormalTok"/>
        </w:rPr>
        <w:t xml:space="preserve">docker compose exec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 database `</w:t>
      </w:r>
      <w:r>
        <w:br/>
      </w:r>
      <w:r>
        <w:rPr>
          <w:rStyle w:val="NormalTok"/>
        </w:rPr>
        <w:t xml:space="preserve">  psql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 biobank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biobank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project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setup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sql</w:t>
      </w:r>
      <w:r>
        <w:br/>
      </w:r>
      <w:r>
        <w:br/>
      </w:r>
      <w:r>
        <w:rPr>
          <w:rStyle w:val="CommentTok"/>
        </w:rPr>
        <w:t xml:space="preserve"># Run database acceptance tests.</w:t>
      </w:r>
      <w:r>
        <w:br/>
      </w:r>
      <w:r>
        <w:rPr>
          <w:rStyle w:val="NormalTok"/>
        </w:rPr>
        <w:t xml:space="preserve">docker compose exec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 database `</w:t>
      </w:r>
      <w:r>
        <w:br/>
      </w:r>
      <w:r>
        <w:rPr>
          <w:rStyle w:val="NormalTok"/>
        </w:rPr>
        <w:t xml:space="preserve">  psql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 biobank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biobank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project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test_constraints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sql</w:t>
      </w:r>
      <w:r>
        <w:br/>
      </w:r>
      <w:r>
        <w:br/>
      </w:r>
      <w:r>
        <w:rPr>
          <w:rStyle w:val="CommentTok"/>
        </w:rPr>
        <w:t xml:space="preserve"># Stop the container while retaining its named volume.</w:t>
      </w:r>
      <w:r>
        <w:br/>
      </w:r>
      <w:r>
        <w:rPr>
          <w:rStyle w:val="NormalTok"/>
        </w:rPr>
        <w:t xml:space="preserve">docker compose down</w:t>
      </w:r>
    </w:p>
    <w:p>
      <w:pPr>
        <w:pStyle w:val="FirstParagraph"/>
      </w:pPr>
      <w:r>
        <w:t xml:space="preserve">For a clean project-only rebuild:</w:t>
      </w:r>
    </w:p>
    <w:p>
      <w:pPr>
        <w:pStyle w:val="SourceCode"/>
      </w:pPr>
      <w:r>
        <w:rPr>
          <w:rStyle w:val="NormalTok"/>
        </w:rPr>
        <w:t xml:space="preserve">docker compose down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</w:t>
      </w:r>
      <w:r>
        <w:br/>
      </w:r>
      <w:r>
        <w:rPr>
          <w:rStyle w:val="NormalTok"/>
        </w:rPr>
        <w:t xml:space="preserve">docker compose up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database</w:t>
      </w:r>
      <w:r>
        <w:br/>
      </w:r>
      <w:r>
        <w:rPr>
          <w:rStyle w:val="NormalTok"/>
        </w:rPr>
        <w:t xml:space="preserve">docker compose exec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 database `</w:t>
      </w:r>
      <w:r>
        <w:br/>
      </w:r>
      <w:r>
        <w:rPr>
          <w:rStyle w:val="NormalTok"/>
        </w:rPr>
        <w:t xml:space="preserve">  psql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 biobank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biobank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project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setup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sql</w:t>
      </w:r>
    </w:p>
    <w:p>
      <w:pPr>
        <w:pStyle w:val="FirstParagraph"/>
      </w:pPr>
      <w:r>
        <w:rPr>
          <w:rStyle w:val="VerbatimChar"/>
        </w:rPr>
        <w:t xml:space="preserve">down -v</w:t>
      </w:r>
      <w:r>
        <w:t xml:space="preserve"> </w:t>
      </w:r>
      <w:r>
        <w:t xml:space="preserve">deletes this Compose project’s database volume. It is appropriate when</w:t>
      </w:r>
      <w:r>
        <w:t xml:space="preserve"> </w:t>
      </w:r>
      <w:r>
        <w:t xml:space="preserve">you intentionally want a clean rebuild, not when you need to retain work.</w:t>
      </w:r>
    </w:p>
    <w:bookmarkEnd w:id="107"/>
    <w:bookmarkStart w:id="108" w:name="why-the-sql-is-split-into-files"/>
    <w:p>
      <w:pPr>
        <w:pStyle w:val="Heading2"/>
      </w:pPr>
      <w:r>
        <w:t xml:space="preserve">13.5 Why the SQL is split into 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create_tables.sql</w:t>
            </w:r>
          </w:p>
        </w:tc>
        <w:tc>
          <w:tcPr/>
          <w:p>
            <w:pPr>
              <w:pStyle w:val="Compact"/>
            </w:pPr>
            <w:r>
              <w:t xml:space="preserve">schema, tables, constraints, indexes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triggers_procedures.sql</w:t>
            </w:r>
          </w:p>
        </w:tc>
        <w:tc>
          <w:tcPr/>
          <w:p>
            <w:pPr>
              <w:pStyle w:val="Compact"/>
            </w:pPr>
            <w:r>
              <w:t xml:space="preserve">functions and triggers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load_data.sql</w:t>
            </w:r>
          </w:p>
        </w:tc>
        <w:tc>
          <w:tcPr/>
          <w:p>
            <w:pPr>
              <w:pStyle w:val="Compact"/>
            </w:pPr>
            <w:r>
              <w:t xml:space="preserve">deterministic synthetic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views.sql</w:t>
            </w:r>
          </w:p>
        </w:tc>
        <w:tc>
          <w:tcPr/>
          <w:p>
            <w:pPr>
              <w:pStyle w:val="Compact"/>
            </w:pPr>
            <w:r>
              <w:t xml:space="preserve">reusable read models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queries.sql</w:t>
            </w:r>
          </w:p>
        </w:tc>
        <w:tc>
          <w:tcPr/>
          <w:p>
            <w:pPr>
              <w:pStyle w:val="Compact"/>
            </w:pPr>
            <w:r>
              <w:t xml:space="preserve">demonstration queries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test_constraints.sql</w:t>
            </w:r>
          </w:p>
        </w:tc>
        <w:tc>
          <w:tcPr/>
          <w:p>
            <w:pPr>
              <w:pStyle w:val="Compact"/>
            </w:pPr>
            <w:r>
              <w:t xml:space="preserve">database acceptance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setup.sql</w:t>
            </w:r>
          </w:p>
        </w:tc>
        <w:tc>
          <w:tcPr/>
          <w:p>
            <w:pPr>
              <w:pStyle w:val="Compact"/>
            </w:pPr>
            <w:r>
              <w:t xml:space="preserve">runs creation, logic, data, and views in order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teardown.sql</w:t>
            </w:r>
          </w:p>
        </w:tc>
        <w:tc>
          <w:tcPr/>
          <w:p>
            <w:pPr>
              <w:pStyle w:val="Compact"/>
            </w:pPr>
            <w:r>
              <w:t xml:space="preserve">removes the project schema</w:t>
            </w:r>
          </w:p>
        </w:tc>
      </w:tr>
    </w:tbl>
    <w:p>
      <w:pPr>
        <w:pStyle w:val="BodyText"/>
      </w:pPr>
      <w:r>
        <w:t xml:space="preserve">Separation makes each concern reviewable while</w:t>
      </w:r>
      <w:r>
        <w:t xml:space="preserve"> </w:t>
      </w:r>
      <w:r>
        <w:rPr>
          <w:rStyle w:val="VerbatimChar"/>
        </w:rPr>
        <w:t xml:space="preserve">setup.sql</w:t>
      </w:r>
      <w:r>
        <w:t xml:space="preserve"> </w:t>
      </w:r>
      <w:r>
        <w:t xml:space="preserve">preserves one-command</w:t>
      </w:r>
      <w:r>
        <w:t xml:space="preserve"> </w:t>
      </w:r>
      <w:r>
        <w:t xml:space="preserve">reproducibility.</w:t>
      </w:r>
    </w:p>
    <w:bookmarkEnd w:id="108"/>
    <w:bookmarkStart w:id="110" w:name="the-psql-safety-line"/>
    <w:p>
      <w:pPr>
        <w:pStyle w:val="Heading2"/>
      </w:pPr>
      <w:r>
        <w:t xml:space="preserve">13.6 The</w:t>
      </w:r>
      <w:r>
        <w:t xml:space="preserve"> </w:t>
      </w:r>
      <w:r>
        <w:rPr>
          <w:rStyle w:val="VerbatimChar"/>
        </w:rPr>
        <w:t xml:space="preserve">psql</w:t>
      </w:r>
      <w:r>
        <w:t xml:space="preserve"> </w:t>
      </w:r>
      <w:r>
        <w:t xml:space="preserve">safety line</w:t>
      </w:r>
    </w:p>
    <w:p>
      <w:pPr>
        <w:pStyle w:val="FirstParagraph"/>
      </w:pPr>
      <w:r>
        <w:t xml:space="preserve">Project scripts begin with:</w:t>
      </w:r>
    </w:p>
    <w:p>
      <w:pPr>
        <w:pStyle w:val="SourceCode"/>
      </w:pPr>
      <w:r>
        <w:rPr>
          <w:rStyle w:val="NormalTok"/>
        </w:rPr>
        <w:t xml:space="preserve">\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ON_ERROR_STOP </w:t>
      </w:r>
      <w:r>
        <w:rPr>
          <w:rStyle w:val="KeywordTok"/>
        </w:rPr>
        <w:t xml:space="preserve">on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rStyle w:val="VerbatimChar"/>
        </w:rPr>
        <w:t xml:space="preserve">psql</w:t>
      </w:r>
      <w:r>
        <w:t xml:space="preserve"> </w:t>
      </w:r>
      <w:r>
        <w:t xml:space="preserve">command, not portable SQL. It tells the client to stop when a</w:t>
      </w:r>
      <w:r>
        <w:t xml:space="preserve"> </w:t>
      </w:r>
      <w:r>
        <w:t xml:space="preserve">statement fails. Without it, a setup script might continue and leave a</w:t>
      </w:r>
      <w:r>
        <w:t xml:space="preserve"> </w:t>
      </w:r>
      <w:r>
        <w:t xml:space="preserve">misleading partial installation.</w:t>
      </w:r>
    </w:p>
    <w:bookmarkStart w:id="109" w:name="setup-checkpoint"/>
    <w:p>
      <w:pPr>
        <w:pStyle w:val="Heading3"/>
      </w:pPr>
      <w:r>
        <w:t xml:space="preserve">Setup checkpoint</w:t>
      </w:r>
    </w:p>
    <w:p>
      <w:pPr>
        <w:pStyle w:val="FirstParagraph"/>
      </w:pPr>
      <w:r>
        <w:t xml:space="preserve">Explain the difference among:</w:t>
      </w:r>
    </w:p>
    <w:p>
      <w:pPr>
        <w:pStyle w:val="Compact"/>
        <w:numPr>
          <w:ilvl w:val="0"/>
          <w:numId w:val="1053"/>
        </w:numPr>
      </w:pPr>
      <w:r>
        <w:t xml:space="preserve">the PostgreSQL server;</w:t>
      </w:r>
    </w:p>
    <w:p>
      <w:pPr>
        <w:pStyle w:val="Compact"/>
        <w:numPr>
          <w:ilvl w:val="0"/>
          <w:numId w:val="1053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biobank</w:t>
      </w:r>
      <w:r>
        <w:t xml:space="preserve"> </w:t>
      </w:r>
      <w:r>
        <w:t xml:space="preserve">database;</w:t>
      </w:r>
    </w:p>
    <w:p>
      <w:pPr>
        <w:pStyle w:val="Compact"/>
        <w:numPr>
          <w:ilvl w:val="0"/>
          <w:numId w:val="1053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biobank</w:t>
      </w:r>
      <w:r>
        <w:t xml:space="preserve"> </w:t>
      </w:r>
      <w:r>
        <w:t xml:space="preserve">schema;</w:t>
      </w:r>
    </w:p>
    <w:p>
      <w:pPr>
        <w:pStyle w:val="Compact"/>
        <w:numPr>
          <w:ilvl w:val="0"/>
          <w:numId w:val="1053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donors</w:t>
      </w:r>
      <w:r>
        <w:t xml:space="preserve"> </w:t>
      </w:r>
      <w:r>
        <w:t xml:space="preserve">table;</w:t>
      </w:r>
    </w:p>
    <w:p>
      <w:pPr>
        <w:pStyle w:val="Compact"/>
        <w:numPr>
          <w:ilvl w:val="0"/>
          <w:numId w:val="1053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psql</w:t>
      </w:r>
      <w:r>
        <w:t xml:space="preserve"> </w:t>
      </w:r>
      <w:r>
        <w:t xml:space="preserve">client.</w:t>
      </w:r>
    </w:p>
    <w:bookmarkEnd w:id="109"/>
    <w:bookmarkEnd w:id="110"/>
    <w:bookmarkEnd w:id="111"/>
    <w:bookmarkStart w:id="120" w:name="ddl-create-the-structure"/>
    <w:p>
      <w:pPr>
        <w:pStyle w:val="Heading1"/>
      </w:pPr>
      <w:r>
        <w:t xml:space="preserve">14. DDL: create the structure</w:t>
      </w:r>
    </w:p>
    <w:bookmarkStart w:id="112" w:name="create-table"/>
    <w:p>
      <w:pPr>
        <w:pStyle w:val="Heading2"/>
      </w:pPr>
      <w:r>
        <w:t xml:space="preserve">14.1</w:t>
      </w:r>
      <w:r>
        <w:t xml:space="preserve"> </w:t>
      </w:r>
      <w:r>
        <w:rPr>
          <w:rStyle w:val="VerbatimChar"/>
        </w:rPr>
        <w:t xml:space="preserve">CREATE TABLE</w:t>
      </w:r>
    </w:p>
    <w:p>
      <w:pPr>
        <w:pStyle w:val="FirstParagraph"/>
      </w:pPr>
      <w:r>
        <w:t xml:space="preserve">DDL defines database objects: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donors (</w:t>
      </w:r>
      <w:r>
        <w:br/>
      </w:r>
      <w:r>
        <w:rPr>
          <w:rStyle w:val="NormalTok"/>
        </w:rPr>
        <w:t xml:space="preserve">    donor_id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donor_code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donor_status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Read each column definition left to right:</w:t>
      </w:r>
    </w:p>
    <w:p>
      <w:pPr>
        <w:pStyle w:val="Compact"/>
        <w:numPr>
          <w:ilvl w:val="0"/>
          <w:numId w:val="1054"/>
        </w:numPr>
      </w:pPr>
      <w:r>
        <w:t xml:space="preserve">name;</w:t>
      </w:r>
    </w:p>
    <w:p>
      <w:pPr>
        <w:pStyle w:val="Compact"/>
        <w:numPr>
          <w:ilvl w:val="0"/>
          <w:numId w:val="1054"/>
        </w:numPr>
      </w:pPr>
      <w:r>
        <w:t xml:space="preserve">type;</w:t>
      </w:r>
    </w:p>
    <w:p>
      <w:pPr>
        <w:pStyle w:val="Compact"/>
        <w:numPr>
          <w:ilvl w:val="0"/>
          <w:numId w:val="1054"/>
        </w:numPr>
      </w:pPr>
      <w:r>
        <w:t xml:space="preserve">column constraints or default.</w:t>
      </w:r>
    </w:p>
    <w:p>
      <w:pPr>
        <w:pStyle w:val="FirstParagraph"/>
      </w:pPr>
      <w:r>
        <w:t xml:space="preserve">Table-level constraints follow the column list.</w:t>
      </w:r>
    </w:p>
    <w:bookmarkEnd w:id="112"/>
    <w:bookmarkStart w:id="113" w:name="identity-columns"/>
    <w:p>
      <w:pPr>
        <w:pStyle w:val="Heading2"/>
      </w:pPr>
      <w:r>
        <w:t xml:space="preserve">14.2 Identity columns</w:t>
      </w:r>
    </w:p>
    <w:p>
      <w:pPr>
        <w:pStyle w:val="SourceCode"/>
      </w:pPr>
      <w:r>
        <w:rPr>
          <w:rStyle w:val="NormalTok"/>
        </w:rPr>
        <w:t xml:space="preserve">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</w:t>
      </w:r>
    </w:p>
    <w:p>
      <w:pPr>
        <w:pStyle w:val="FirstParagraph"/>
      </w:pPr>
      <w:r>
        <w:t xml:space="preserve">asks PostgreSQL to generate numeric identifiers.</w:t>
      </w:r>
      <w:r>
        <w:t xml:space="preserve"> </w:t>
      </w:r>
      <w:r>
        <w:rPr>
          <w:rStyle w:val="VerbatimChar"/>
        </w:rPr>
        <w:t xml:space="preserve">BY DEFAULT</w:t>
      </w:r>
      <w:r>
        <w:t xml:space="preserve"> </w:t>
      </w:r>
      <w:r>
        <w:t xml:space="preserve">still permits an</w:t>
      </w:r>
      <w:r>
        <w:t xml:space="preserve"> </w:t>
      </w:r>
      <w:r>
        <w:t xml:space="preserve">explicit value when controlled seed data needs stable IDs.</w:t>
      </w:r>
    </w:p>
    <w:p>
      <w:pPr>
        <w:pStyle w:val="BodyText"/>
      </w:pPr>
      <w:r>
        <w:t xml:space="preserve">Applications should normally retrieve the generated value: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donors (donor_code, sex_at_birth, registered_on)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'BIO-D9001'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CURRENT_DATE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RETURNING</w:t>
      </w:r>
      <w:r>
        <w:rPr>
          <w:rStyle w:val="NormalTok"/>
        </w:rPr>
        <w:t xml:space="preserve"> donor_id;</w:t>
      </w:r>
    </w:p>
    <w:p>
      <w:pPr>
        <w:pStyle w:val="FirstParagraph"/>
      </w:pPr>
      <w:r>
        <w:t xml:space="preserve">Do not calculate</w:t>
      </w:r>
      <w:r>
        <w:t xml:space="preserve"> </w:t>
      </w:r>
      <w:r>
        <w:rPr>
          <w:rStyle w:val="VerbatimChar"/>
        </w:rPr>
        <w:t xml:space="preserve">MAX(id) + 1</w:t>
      </w:r>
      <w:r>
        <w:t xml:space="preserve">. Two concurrent transactions can calculate the</w:t>
      </w:r>
      <w:r>
        <w:t xml:space="preserve"> </w:t>
      </w:r>
      <w:r>
        <w:t xml:space="preserve">same value.</w:t>
      </w:r>
    </w:p>
    <w:bookmarkEnd w:id="113"/>
    <w:bookmarkStart w:id="114" w:name="choosing-text-types"/>
    <w:p>
      <w:pPr>
        <w:pStyle w:val="Heading2"/>
      </w:pPr>
      <w:r>
        <w:t xml:space="preserve">14.3 Choosing text types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VARCHAR(n)</w:t>
      </w:r>
      <w:r>
        <w:t xml:space="preserve"> </w:t>
      </w:r>
      <w:r>
        <w:t xml:space="preserve">applies a maximum length.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TEXT</w:t>
      </w:r>
      <w:r>
        <w:t xml:space="preserve"> </w:t>
      </w:r>
      <w:r>
        <w:t xml:space="preserve">stores variable-length text without an application-level limit.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CHAR(n)</w:t>
      </w:r>
      <w:r>
        <w:t xml:space="preserve"> </w:t>
      </w:r>
      <w:r>
        <w:t xml:space="preserve">pads to fixed length and is rarely needed for ordinary codes.</w:t>
      </w:r>
    </w:p>
    <w:p>
      <w:pPr>
        <w:pStyle w:val="FirstParagraph"/>
      </w:pPr>
      <w:r>
        <w:t xml:space="preserve">Limits should reflect real requirements, not random numbers. A maximum also</w:t>
      </w:r>
      <w:r>
        <w:t xml:space="preserve"> </w:t>
      </w:r>
      <w:r>
        <w:t xml:space="preserve">helps reject obviously malformed input.</w:t>
      </w:r>
    </w:p>
    <w:bookmarkEnd w:id="114"/>
    <w:bookmarkStart w:id="115" w:name="exact-numeric-data"/>
    <w:p>
      <w:pPr>
        <w:pStyle w:val="Heading2"/>
      </w:pPr>
      <w:r>
        <w:t xml:space="preserve">14.4 Exact numeric data</w:t>
      </w:r>
    </w:p>
    <w:p>
      <w:pPr>
        <w:pStyle w:val="FirstParagraph"/>
      </w:pPr>
      <w:r>
        <w:t xml:space="preserve">BioVault uses:</w:t>
      </w:r>
    </w:p>
    <w:p>
      <w:pPr>
        <w:pStyle w:val="SourceCode"/>
      </w:pP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allows 14 total decimal digits, 3 after the decimal point. Exact decimal</w:t>
      </w:r>
      <w:r>
        <w:t xml:space="preserve"> </w:t>
      </w:r>
      <w:r>
        <w:t xml:space="preserve">arithmetic avoids binary floating-point surprises in controlled quantities.</w:t>
      </w:r>
    </w:p>
    <w:p>
      <w:pPr>
        <w:pStyle w:val="BodyText"/>
      </w:pPr>
      <w:r>
        <w:t xml:space="preserve">Do not confuse precision and scale:</w:t>
      </w:r>
    </w:p>
    <w:p>
      <w:pPr>
        <w:pStyle w:val="SourceCode"/>
      </w:pPr>
      <w:r>
        <w:rPr>
          <w:rStyle w:val="VerbatimChar"/>
        </w:rPr>
        <w:t xml:space="preserve">NUMERIC(14,3)</w:t>
      </w:r>
      <w:r>
        <w:br/>
      </w:r>
      <w:r>
        <w:rPr>
          <w:rStyle w:val="VerbatimChar"/>
        </w:rPr>
        <w:t xml:space="preserve">         ^  ^</w:t>
      </w:r>
      <w:r>
        <w:br/>
      </w:r>
      <w:r>
        <w:rPr>
          <w:rStyle w:val="VerbatimChar"/>
        </w:rPr>
        <w:t xml:space="preserve">         |  digits after decimal</w:t>
      </w:r>
      <w:r>
        <w:br/>
      </w:r>
      <w:r>
        <w:rPr>
          <w:rStyle w:val="VerbatimChar"/>
        </w:rPr>
        <w:t xml:space="preserve">         total digits</w:t>
      </w:r>
    </w:p>
    <w:bookmarkEnd w:id="115"/>
    <w:bookmarkStart w:id="116" w:name="date-and-timestamptz"/>
    <w:p>
      <w:pPr>
        <w:pStyle w:val="Heading2"/>
      </w:pPr>
      <w:r>
        <w:t xml:space="preserve">14.5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TIMESTAMPTZ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when the business meaning is a calendar date:</w:t>
      </w:r>
    </w:p>
    <w:p>
      <w:pPr>
        <w:pStyle w:val="Compact"/>
        <w:numPr>
          <w:ilvl w:val="0"/>
          <w:numId w:val="1056"/>
        </w:numPr>
      </w:pPr>
      <w:r>
        <w:t xml:space="preserve">project start date;</w:t>
      </w:r>
    </w:p>
    <w:p>
      <w:pPr>
        <w:pStyle w:val="Compact"/>
        <w:numPr>
          <w:ilvl w:val="0"/>
          <w:numId w:val="1056"/>
        </w:numPr>
      </w:pPr>
      <w:r>
        <w:t xml:space="preserve">consent expiry date;</w:t>
      </w:r>
    </w:p>
    <w:p>
      <w:pPr>
        <w:pStyle w:val="Compact"/>
        <w:numPr>
          <w:ilvl w:val="0"/>
          <w:numId w:val="1056"/>
        </w:numPr>
      </w:pPr>
      <w:r>
        <w:t xml:space="preserve">usage date.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TIMESTAMPTZ</w:t>
      </w:r>
      <w:r>
        <w:t xml:space="preserve"> </w:t>
      </w:r>
      <w:r>
        <w:t xml:space="preserve">when the exact instant matters:</w:t>
      </w:r>
    </w:p>
    <w:p>
      <w:pPr>
        <w:pStyle w:val="Compact"/>
        <w:numPr>
          <w:ilvl w:val="0"/>
          <w:numId w:val="1057"/>
        </w:numPr>
      </w:pPr>
      <w:r>
        <w:t xml:space="preserve">sample received time;</w:t>
      </w:r>
    </w:p>
    <w:p>
      <w:pPr>
        <w:pStyle w:val="Compact"/>
        <w:numPr>
          <w:ilvl w:val="0"/>
          <w:numId w:val="1057"/>
        </w:numPr>
      </w:pPr>
      <w:r>
        <w:t xml:space="preserve">collection time;</w:t>
      </w:r>
    </w:p>
    <w:p>
      <w:pPr>
        <w:pStyle w:val="Compact"/>
        <w:numPr>
          <w:ilvl w:val="0"/>
          <w:numId w:val="1057"/>
        </w:numPr>
      </w:pPr>
      <w:r>
        <w:t xml:space="preserve">audit time.</w:t>
      </w:r>
    </w:p>
    <w:p>
      <w:pPr>
        <w:pStyle w:val="FirstParagraph"/>
      </w:pPr>
      <w:r>
        <w:t xml:space="preserve">PostgreSQL stores</w:t>
      </w:r>
      <w:r>
        <w:t xml:space="preserve"> </w:t>
      </w:r>
      <w:r>
        <w:rPr>
          <w:rStyle w:val="VerbatimChar"/>
        </w:rPr>
        <w:t xml:space="preserve">TIMESTAMPTZ</w:t>
      </w:r>
      <w:r>
        <w:t xml:space="preserve"> </w:t>
      </w:r>
      <w:r>
        <w:t xml:space="preserve">as an instant and converts display according to</w:t>
      </w:r>
      <w:r>
        <w:t xml:space="preserve"> </w:t>
      </w:r>
      <w:r>
        <w:t xml:space="preserve">the session time zone. The type name does not mean it preserves the original</w:t>
      </w:r>
      <w:r>
        <w:t xml:space="preserve"> </w:t>
      </w:r>
      <w:r>
        <w:t xml:space="preserve">typed zone label.</w:t>
      </w:r>
    </w:p>
    <w:bookmarkEnd w:id="116"/>
    <w:bookmarkStart w:id="117" w:name="defaults"/>
    <w:p>
      <w:pPr>
        <w:pStyle w:val="Heading2"/>
      </w:pPr>
      <w:r>
        <w:t xml:space="preserve">14.6 Defaults</w:t>
      </w:r>
    </w:p>
    <w:p>
      <w:pPr>
        <w:pStyle w:val="SourceCode"/>
      </w:pPr>
      <w:r>
        <w:rPr>
          <w:rStyle w:val="NormalTok"/>
        </w:rPr>
        <w:t xml:space="preserve">donor_status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</w:p>
    <w:p>
      <w:pPr>
        <w:pStyle w:val="FirstParagraph"/>
      </w:pPr>
      <w:r>
        <w:t xml:space="preserve">A default supplies a value when the insert omits that column. It does not</w:t>
      </w:r>
      <w:r>
        <w:t xml:space="preserve"> </w:t>
      </w:r>
      <w:r>
        <w:t xml:space="preserve">override an explicitly supplied value, and it does not validate whether the</w:t>
      </w:r>
      <w:r>
        <w:t xml:space="preserve"> </w:t>
      </w:r>
      <w:r>
        <w:t xml:space="preserve">default makes sense for every workflow.</w:t>
      </w:r>
    </w:p>
    <w:bookmarkEnd w:id="117"/>
    <w:bookmarkStart w:id="119" w:name="rebuild-strategy"/>
    <w:p>
      <w:pPr>
        <w:pStyle w:val="Heading2"/>
      </w:pPr>
      <w:r>
        <w:t xml:space="preserve">14.7 Rebuild strategy</w:t>
      </w:r>
    </w:p>
    <w:p>
      <w:pPr>
        <w:pStyle w:val="FirstParagraph"/>
      </w:pPr>
      <w:r>
        <w:t xml:space="preserve">The educational creation script begins:</w:t>
      </w:r>
    </w:p>
    <w:p>
      <w:pPr>
        <w:pStyle w:val="SourceCode"/>
      </w:pP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biobank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biobank;</w:t>
      </w:r>
    </w:p>
    <w:p>
      <w:pPr>
        <w:pStyle w:val="FirstParagraph"/>
      </w:pPr>
      <w:r>
        <w:t xml:space="preserve">This deliberately destroys and recreates the project schema for deterministic</w:t>
      </w:r>
      <w:r>
        <w:t xml:space="preserve"> </w:t>
      </w:r>
      <w:r>
        <w:t xml:space="preserve">testing. It is appropriate for a disposable development database. A production</w:t>
      </w:r>
      <w:r>
        <w:t xml:space="preserve"> </w:t>
      </w:r>
      <w:r>
        <w:t xml:space="preserve">system would use versioned migrations and backups, not drop the live schema on</w:t>
      </w:r>
      <w:r>
        <w:t xml:space="preserve"> </w:t>
      </w:r>
      <w:r>
        <w:t xml:space="preserve">startup.</w:t>
      </w:r>
    </w:p>
    <w:bookmarkStart w:id="118" w:name="common-ddl-mistakes"/>
    <w:p>
      <w:pPr>
        <w:pStyle w:val="Heading3"/>
      </w:pPr>
      <w:r>
        <w:t xml:space="preserve">Common DDL mistakes</w:t>
      </w:r>
    </w:p>
    <w:p>
      <w:pPr>
        <w:pStyle w:val="Compact"/>
        <w:numPr>
          <w:ilvl w:val="0"/>
          <w:numId w:val="1058"/>
        </w:numPr>
      </w:pPr>
      <w:r>
        <w:t xml:space="preserve">using a text column for dates or quantities;</w:t>
      </w:r>
    </w:p>
    <w:p>
      <w:pPr>
        <w:pStyle w:val="Compact"/>
        <w:numPr>
          <w:ilvl w:val="0"/>
          <w:numId w:val="1058"/>
        </w:numPr>
      </w:pPr>
      <w:r>
        <w:t xml:space="preserve">forgetting a primary key;</w:t>
      </w:r>
    </w:p>
    <w:p>
      <w:pPr>
        <w:pStyle w:val="Compact"/>
        <w:numPr>
          <w:ilvl w:val="0"/>
          <w:numId w:val="1058"/>
        </w:numPr>
      </w:pPr>
      <w:r>
        <w:t xml:space="preserve">using nullable columns when the fact is required;</w:t>
      </w:r>
    </w:p>
    <w:p>
      <w:pPr>
        <w:pStyle w:val="Compact"/>
        <w:numPr>
          <w:ilvl w:val="0"/>
          <w:numId w:val="1058"/>
        </w:numPr>
      </w:pPr>
      <w:r>
        <w:t xml:space="preserve">relying only on application validation;</w:t>
      </w:r>
    </w:p>
    <w:p>
      <w:pPr>
        <w:pStyle w:val="Compact"/>
        <w:numPr>
          <w:ilvl w:val="0"/>
          <w:numId w:val="1058"/>
        </w:numPr>
      </w:pPr>
      <w:r>
        <w:t xml:space="preserve">dropping broad objects without confirming the environment;</w:t>
      </w:r>
    </w:p>
    <w:p>
      <w:pPr>
        <w:pStyle w:val="Compact"/>
        <w:numPr>
          <w:ilvl w:val="0"/>
          <w:numId w:val="1058"/>
        </w:numPr>
      </w:pPr>
      <w:r>
        <w:t xml:space="preserve">mixing creation, demonstration edits, and tests in one unrepeatable file.</w:t>
      </w:r>
    </w:p>
    <w:bookmarkEnd w:id="118"/>
    <w:bookmarkEnd w:id="119"/>
    <w:bookmarkEnd w:id="120"/>
    <w:bookmarkStart w:id="129" w:name="Xc1435dbe26e8418e64cab6f3bac908f52ceb9e3"/>
    <w:p>
      <w:pPr>
        <w:pStyle w:val="Heading1"/>
      </w:pPr>
      <w:r>
        <w:t xml:space="preserve">15. Constraints: make invalid states difficult</w:t>
      </w:r>
    </w:p>
    <w:bookmarkStart w:id="121" w:name="not-null"/>
    <w:p>
      <w:pPr>
        <w:pStyle w:val="Heading2"/>
      </w:pPr>
      <w:r>
        <w:t xml:space="preserve">15.1</w:t>
      </w:r>
      <w:r>
        <w:t xml:space="preserve"> </w:t>
      </w:r>
      <w:r>
        <w:rPr>
          <w:rStyle w:val="VerbatimChar"/>
        </w:rPr>
        <w:t xml:space="preserve">NOT NULL</w:t>
      </w:r>
    </w:p>
    <w:p>
      <w:pPr>
        <w:pStyle w:val="SourceCode"/>
      </w:pPr>
      <w:r>
        <w:rPr>
          <w:rStyle w:val="NormalTok"/>
        </w:rPr>
        <w:t xml:space="preserve">sample_code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</w:p>
    <w:p>
      <w:pPr>
        <w:pStyle w:val="FirstParagraph"/>
      </w:pPr>
      <w:r>
        <w:t xml:space="preserve">The sample code is required.</w:t>
      </w:r>
      <w:r>
        <w:t xml:space="preserve"> </w:t>
      </w:r>
      <w:r>
        <w:rPr>
          <w:rStyle w:val="VerbatimChar"/>
        </w:rPr>
        <w:t xml:space="preserve">NOT NULL</w:t>
      </w:r>
      <w:r>
        <w:t xml:space="preserve"> </w:t>
      </w:r>
      <w:r>
        <w:t xml:space="preserve">is clearer and stronger than hoping</w:t>
      </w:r>
      <w:r>
        <w:t xml:space="preserve"> </w:t>
      </w:r>
      <w:r>
        <w:t xml:space="preserve">every client supplies the value.</w:t>
      </w:r>
    </w:p>
    <w:bookmarkEnd w:id="121"/>
    <w:bookmarkStart w:id="122" w:name="unique"/>
    <w:p>
      <w:pPr>
        <w:pStyle w:val="Heading2"/>
      </w:pPr>
      <w:r>
        <w:t xml:space="preserve">15.2</w:t>
      </w:r>
      <w:r>
        <w:t xml:space="preserve"> </w:t>
      </w:r>
      <w:r>
        <w:rPr>
          <w:rStyle w:val="VerbatimChar"/>
        </w:rPr>
        <w:t xml:space="preserve">UNIQUE</w:t>
      </w:r>
    </w:p>
    <w:p>
      <w:pPr>
        <w:pStyle w:val="SourceCode"/>
      </w:pPr>
      <w:r>
        <w:rPr>
          <w:rStyle w:val="KeywordTok"/>
        </w:rPr>
        <w:t xml:space="preserve">CONSTRAINT</w:t>
      </w:r>
      <w:r>
        <w:rPr>
          <w:rStyle w:val="NormalTok"/>
        </w:rPr>
        <w:t xml:space="preserve"> uq_samples_code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(sample_code)</w:t>
      </w:r>
    </w:p>
    <w:p>
      <w:pPr>
        <w:pStyle w:val="FirstParagraph"/>
      </w:pPr>
      <w:r>
        <w:t xml:space="preserve">No two sample rows may have the same sample code. A unique constraint also</w:t>
      </w:r>
      <w:r>
        <w:t xml:space="preserve"> </w:t>
      </w:r>
      <w:r>
        <w:t xml:space="preserve">documents a candidate key.</w:t>
      </w:r>
    </w:p>
    <w:p>
      <w:pPr>
        <w:pStyle w:val="BodyText"/>
      </w:pPr>
      <w:r>
        <w:t xml:space="preserve">BioVault uses a composite uniqueness rule:</w:t>
      </w:r>
    </w:p>
    <w:p>
      <w:pPr>
        <w:pStyle w:val="SourceCode"/>
      </w:pPr>
      <w:r>
        <w:rPr>
          <w:rStyle w:val="KeywordTok"/>
        </w:rPr>
        <w:t xml:space="preserve">CONSTRAINT</w:t>
      </w:r>
      <w:r>
        <w:rPr>
          <w:rStyle w:val="NormalTok"/>
        </w:rPr>
        <w:t xml:space="preserve"> uq_aliquots_position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(storage_unit_id, position_code)</w:t>
      </w:r>
    </w:p>
    <w:p>
      <w:pPr>
        <w:pStyle w:val="FirstParagraph"/>
      </w:pPr>
      <w:r>
        <w:t xml:space="preserve">Position</w:t>
      </w:r>
      <w:r>
        <w:t xml:space="preserve"> </w:t>
      </w:r>
      <w:r>
        <w:rPr>
          <w:rStyle w:val="VerbatimChar"/>
        </w:rPr>
        <w:t xml:space="preserve">A01</w:t>
      </w:r>
      <w:r>
        <w:t xml:space="preserve"> </w:t>
      </w:r>
      <w:r>
        <w:t xml:space="preserve">can exist in many boxes, but only once inside the same box.</w:t>
      </w:r>
    </w:p>
    <w:bookmarkEnd w:id="122"/>
    <w:bookmarkStart w:id="123" w:name="check"/>
    <w:p>
      <w:pPr>
        <w:pStyle w:val="Heading2"/>
      </w:pPr>
      <w:r>
        <w:t xml:space="preserve">15.3</w:t>
      </w:r>
      <w:r>
        <w:t xml:space="preserve"> </w:t>
      </w:r>
      <w:r>
        <w:rPr>
          <w:rStyle w:val="VerbatimChar"/>
        </w:rPr>
        <w:t xml:space="preserve">CHECK</w:t>
      </w:r>
    </w:p>
    <w:p>
      <w:pPr>
        <w:pStyle w:val="FirstParagraph"/>
      </w:pPr>
      <w:r>
        <w:t xml:space="preserve">A check constraint requires an expression to be true or unknown for each row:</w:t>
      </w:r>
    </w:p>
    <w:p>
      <w:pPr>
        <w:pStyle w:val="SourceCode"/>
      </w:pPr>
      <w:r>
        <w:rPr>
          <w:rStyle w:val="KeywordTok"/>
        </w:rPr>
        <w:t xml:space="preserve">CONSTRAINT</w:t>
      </w:r>
      <w:r>
        <w:rPr>
          <w:rStyle w:val="NormalTok"/>
        </w:rPr>
        <w:t xml:space="preserve"> ck_aliquots_quantities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initial_quantity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current_quantity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current_quantity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initial_quantity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Another check limits controlled status values:</w:t>
      </w:r>
    </w:p>
    <w:p>
      <w:pPr>
        <w:pStyle w:val="SourceCode"/>
      </w:pPr>
      <w:r>
        <w:rPr>
          <w:rStyle w:val="KeywordTok"/>
        </w:rPr>
        <w:t xml:space="preserve">CHECK</w:t>
      </w:r>
      <w:r>
        <w:rPr>
          <w:rStyle w:val="NormalTok"/>
        </w:rPr>
        <w:t xml:space="preserve"> (sample_status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'AVAILABLE'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'RESERVED'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'DEPLETED'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'DESTROYED'</w:t>
      </w:r>
      <w:r>
        <w:br/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And PostgreSQL regular-expression syntax validates codes:</w:t>
      </w:r>
    </w:p>
    <w:p>
      <w:pPr>
        <w:pStyle w:val="SourceCode"/>
      </w:pPr>
      <w:r>
        <w:rPr>
          <w:rStyle w:val="KeywordTok"/>
        </w:rPr>
        <w:t xml:space="preserve">CHECK</w:t>
      </w:r>
      <w:r>
        <w:rPr>
          <w:rStyle w:val="NormalTok"/>
        </w:rPr>
        <w:t xml:space="preserve"> (donor_code ~ </w:t>
      </w:r>
      <w:r>
        <w:rPr>
          <w:rStyle w:val="StringTok"/>
        </w:rPr>
        <w:t xml:space="preserve">'^BIO-D[0-9]{4}$'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 anchors</w:t>
      </w:r>
      <w:r>
        <w:t xml:space="preserve"> </w:t>
      </w:r>
      <w:r>
        <w:rPr>
          <w:rStyle w:val="VerbatimChar"/>
        </w:rPr>
        <w:t xml:space="preserve">^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require the complete value to match.</w:t>
      </w:r>
    </w:p>
    <w:bookmarkEnd w:id="123"/>
    <w:bookmarkStart w:id="124" w:name="checks-and-null"/>
    <w:p>
      <w:pPr>
        <w:pStyle w:val="Heading2"/>
      </w:pPr>
      <w:r>
        <w:t xml:space="preserve">15.4 Checks and</w:t>
      </w:r>
      <w:r>
        <w:t xml:space="preserve"> </w:t>
      </w:r>
      <w:r>
        <w:rPr>
          <w:rStyle w:val="VerbatimChar"/>
        </w:rPr>
        <w:t xml:space="preserve">NULL</w:t>
      </w:r>
    </w:p>
    <w:p>
      <w:pPr>
        <w:pStyle w:val="FirstParagraph"/>
      </w:pPr>
      <w:r>
        <w:t xml:space="preserve">A check rejects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. If a value must exist, pair the check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NOT NULL</w:t>
      </w:r>
      <w:r>
        <w:t xml:space="preserve">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NormalTok"/>
        </w:rPr>
        <w:t xml:space="preserve">birth_year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,</w:t>
      </w:r>
      <w:r>
        <w:br/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(birth_year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birth_year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permits an unknown year. That is intentional. A required quantity uses both</w:t>
      </w:r>
      <w:r>
        <w:t xml:space="preserve"> </w:t>
      </w:r>
      <w:r>
        <w:rPr>
          <w:rStyle w:val="VerbatimChar"/>
        </w:rPr>
        <w:t xml:space="preserve">NOT NULL</w:t>
      </w:r>
      <w:r>
        <w:t xml:space="preserve"> </w:t>
      </w:r>
      <w:r>
        <w:t xml:space="preserve">and a positive check.</w:t>
      </w:r>
    </w:p>
    <w:bookmarkEnd w:id="124"/>
    <w:bookmarkStart w:id="125" w:name="foreign-keys"/>
    <w:p>
      <w:pPr>
        <w:pStyle w:val="Heading2"/>
      </w:pPr>
      <w:r>
        <w:t xml:space="preserve">15.5 Foreign keys</w:t>
      </w:r>
    </w:p>
    <w:p>
      <w:pPr>
        <w:pStyle w:val="SourceCode"/>
      </w:pPr>
      <w:r>
        <w:rPr>
          <w:rStyle w:val="KeywordTok"/>
        </w:rPr>
        <w:t xml:space="preserve">CONSTRAINT</w:t>
      </w:r>
      <w:r>
        <w:rPr>
          <w:rStyle w:val="NormalTok"/>
        </w:rPr>
        <w:t xml:space="preserve"> fk_samples_collection_event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(collection_event_id)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collection_events(collection_event_id)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</w:p>
    <w:p>
      <w:pPr>
        <w:pStyle w:val="FirstParagraph"/>
      </w:pPr>
      <w:r>
        <w:t xml:space="preserve">This enforces referential integrity. It does not automatically create an index</w:t>
      </w:r>
      <w:r>
        <w:t xml:space="preserve"> </w:t>
      </w:r>
      <w:r>
        <w:t xml:space="preserve">on the child column in PostgreSQL, so expected join and delete-check paths may</w:t>
      </w:r>
      <w:r>
        <w:t xml:space="preserve"> </w:t>
      </w:r>
      <w:r>
        <w:t xml:space="preserve">need explicit indexes.</w:t>
      </w:r>
    </w:p>
    <w:bookmarkEnd w:id="125"/>
    <w:bookmarkStart w:id="126" w:name="constraint-naming"/>
    <w:p>
      <w:pPr>
        <w:pStyle w:val="Heading2"/>
      </w:pPr>
      <w:r>
        <w:t xml:space="preserve">15.6 Constraint naming</w:t>
      </w:r>
    </w:p>
    <w:p>
      <w:pPr>
        <w:pStyle w:val="FirstParagraph"/>
      </w:pPr>
      <w:r>
        <w:t xml:space="preserve">Names such as</w:t>
      </w:r>
      <w:r>
        <w:t xml:space="preserve"> </w:t>
      </w:r>
      <w:r>
        <w:rPr>
          <w:rStyle w:val="VerbatimChar"/>
        </w:rPr>
        <w:t xml:space="preserve">ck_aliquots_quantities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fk_samples_collection_event</w:t>
      </w:r>
      <w:r>
        <w:t xml:space="preserve"> </w:t>
      </w:r>
      <w:r>
        <w:t xml:space="preserve">make</w:t>
      </w:r>
      <w:r>
        <w:t xml:space="preserve"> </w:t>
      </w:r>
      <w:r>
        <w:t xml:space="preserve">errors and schema reviews understandable.</w:t>
      </w:r>
    </w:p>
    <w:p>
      <w:pPr>
        <w:pStyle w:val="BodyText"/>
      </w:pPr>
      <w:r>
        <w:t xml:space="preserve">One naming convention: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pk_</w:t>
      </w:r>
      <w:r>
        <w:t xml:space="preserve"> </w:t>
      </w:r>
      <w:r>
        <w:t xml:space="preserve">— primary key;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fk_</w:t>
      </w:r>
      <w:r>
        <w:t xml:space="preserve"> </w:t>
      </w:r>
      <w:r>
        <w:t xml:space="preserve">— foreign key;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uq_</w:t>
      </w:r>
      <w:r>
        <w:t xml:space="preserve"> </w:t>
      </w:r>
      <w:r>
        <w:t xml:space="preserve">— unique;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ck_</w:t>
      </w:r>
      <w:r>
        <w:t xml:space="preserve"> </w:t>
      </w:r>
      <w:r>
        <w:t xml:space="preserve">— check;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idx_</w:t>
      </w:r>
      <w:r>
        <w:t xml:space="preserve"> </w:t>
      </w:r>
      <w:r>
        <w:t xml:space="preserve">— index;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trg_</w:t>
      </w:r>
      <w:r>
        <w:t xml:space="preserve"> </w:t>
      </w:r>
      <w:r>
        <w:t xml:space="preserve">— trigger;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fn_</w:t>
      </w:r>
      <w:r>
        <w:t xml:space="preserve"> </w:t>
      </w:r>
      <w:r>
        <w:t xml:space="preserve">— internal function.</w:t>
      </w:r>
    </w:p>
    <w:bookmarkEnd w:id="126"/>
    <w:bookmarkStart w:id="127" w:name="constraint-versus-trigger"/>
    <w:p>
      <w:pPr>
        <w:pStyle w:val="Heading2"/>
      </w:pPr>
      <w:r>
        <w:t xml:space="preserve">15.7 Constraint versus trigger</w:t>
      </w:r>
    </w:p>
    <w:p>
      <w:pPr>
        <w:pStyle w:val="FirstParagraph"/>
      </w:pPr>
      <w:r>
        <w:t xml:space="preserve">Prefer a constraint when it can express the rule. A constraint is declarative,</w:t>
      </w:r>
      <w:r>
        <w:t xml:space="preserve"> </w:t>
      </w:r>
      <w:r>
        <w:t xml:space="preserve">visible to tools, and usually easier to reason about.</w:t>
      </w:r>
    </w:p>
    <w:p>
      <w:pPr>
        <w:pStyle w:val="BodyText"/>
      </w:pPr>
      <w:r>
        <w:t xml:space="preserve">Use a trigger when the rule:</w:t>
      </w:r>
    </w:p>
    <w:p>
      <w:pPr>
        <w:pStyle w:val="Compact"/>
        <w:numPr>
          <w:ilvl w:val="0"/>
          <w:numId w:val="1060"/>
        </w:numPr>
      </w:pPr>
      <w:r>
        <w:t xml:space="preserve">spans several tables;</w:t>
      </w:r>
    </w:p>
    <w:p>
      <w:pPr>
        <w:pStyle w:val="Compact"/>
        <w:numPr>
          <w:ilvl w:val="0"/>
          <w:numId w:val="1060"/>
        </w:numPr>
      </w:pPr>
      <w:r>
        <w:t xml:space="preserve">performs a related automatic action;</w:t>
      </w:r>
    </w:p>
    <w:p>
      <w:pPr>
        <w:pStyle w:val="Compact"/>
        <w:numPr>
          <w:ilvl w:val="0"/>
          <w:numId w:val="1060"/>
        </w:numPr>
      </w:pPr>
      <w:r>
        <w:t xml:space="preserve">requires transactional locking;</w:t>
      </w:r>
    </w:p>
    <w:p>
      <w:pPr>
        <w:pStyle w:val="Compact"/>
        <w:numPr>
          <w:ilvl w:val="0"/>
          <w:numId w:val="1060"/>
        </w:numPr>
      </w:pPr>
      <w:r>
        <w:t xml:space="preserve">needs old and new row values for an audit.</w:t>
      </w:r>
    </w:p>
    <w:p>
      <w:pPr>
        <w:pStyle w:val="FirstParagraph"/>
      </w:pPr>
      <w:r>
        <w:t xml:space="preserve">Do not use a trigger just to check</w:t>
      </w:r>
      <w:r>
        <w:t xml:space="preserve"> </w:t>
      </w:r>
      <w:r>
        <w:rPr>
          <w:rStyle w:val="VerbatimChar"/>
        </w:rPr>
        <w:t xml:space="preserve">quantity &gt; 0</w:t>
      </w:r>
      <w:r>
        <w:t xml:space="preserve">.</w:t>
      </w:r>
    </w:p>
    <w:bookmarkEnd w:id="127"/>
    <w:bookmarkStart w:id="128" w:name="negative-testing"/>
    <w:p>
      <w:pPr>
        <w:pStyle w:val="Heading2"/>
      </w:pPr>
      <w:r>
        <w:t xml:space="preserve">15.8 Negative testing</w:t>
      </w:r>
    </w:p>
    <w:p>
      <w:pPr>
        <w:pStyle w:val="FirstParagraph"/>
      </w:pPr>
      <w:r>
        <w:t xml:space="preserve">A database test should deliberately attempt invalid data:</w:t>
      </w:r>
    </w:p>
    <w:p>
      <w:pPr>
        <w:pStyle w:val="SourceCode"/>
      </w:pPr>
      <w:r>
        <w:rPr>
          <w:rStyle w:val="NormalTok"/>
        </w:rPr>
        <w:t xml:space="preserve">DO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donors (</w:t>
      </w:r>
      <w:r>
        <w:br/>
      </w:r>
      <w:r>
        <w:rPr>
          <w:rStyle w:val="NormalTok"/>
        </w:rPr>
        <w:t xml:space="preserve">            donor_code, sex_at_birth, donor_status, registered_on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'BAD-CODE'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CURRENT_DATE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RAISE </w:t>
      </w:r>
      <w:r>
        <w:rPr>
          <w:rStyle w:val="Keyword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'Expected malformed code to fail'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EXCEPTION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check_violation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RAISE NOTICE </w:t>
      </w:r>
      <w:r>
        <w:rPr>
          <w:rStyle w:val="StringTok"/>
        </w:rPr>
        <w:t xml:space="preserve">'PASS: malformed code rejected'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$$;</w:t>
      </w:r>
    </w:p>
    <w:p>
      <w:pPr>
        <w:pStyle w:val="FirstParagraph"/>
      </w:pPr>
      <w:r>
        <w:t xml:space="preserve">A successful happy-path insert proves only that some data works. A rejection</w:t>
      </w:r>
      <w:r>
        <w:t xml:space="preserve"> </w:t>
      </w:r>
      <w:r>
        <w:t xml:space="preserve">test proves the protection works.</w:t>
      </w:r>
    </w:p>
    <w:bookmarkEnd w:id="128"/>
    <w:bookmarkEnd w:id="129"/>
    <w:bookmarkStart w:id="136" w:name="dml-insert-update-delete"/>
    <w:p>
      <w:pPr>
        <w:pStyle w:val="Heading1"/>
      </w:pPr>
      <w:r>
        <w:t xml:space="preserve">16. DML: insert, update, delete</w:t>
      </w:r>
    </w:p>
    <w:bookmarkStart w:id="130" w:name="insert"/>
    <w:p>
      <w:pPr>
        <w:pStyle w:val="Heading2"/>
      </w:pPr>
      <w:r>
        <w:t xml:space="preserve">16.1</w:t>
      </w:r>
      <w:r>
        <w:t xml:space="preserve"> </w:t>
      </w:r>
      <w:r>
        <w:rPr>
          <w:rStyle w:val="VerbatimChar"/>
        </w:rPr>
        <w:t xml:space="preserve">INSERT</w:t>
      </w:r>
    </w:p>
    <w:p>
      <w:pPr>
        <w:pStyle w:val="FirstParagraph"/>
      </w:pPr>
      <w:r>
        <w:t xml:space="preserve">Always name columns: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donors (</w:t>
      </w:r>
      <w:r>
        <w:br/>
      </w:r>
      <w:r>
        <w:rPr>
          <w:rStyle w:val="NormalTok"/>
        </w:rPr>
        <w:t xml:space="preserve">    donor_code,</w:t>
      </w:r>
      <w:r>
        <w:br/>
      </w:r>
      <w:r>
        <w:rPr>
          <w:rStyle w:val="NormalTok"/>
        </w:rPr>
        <w:t xml:space="preserve">    sex_at_birth,</w:t>
      </w:r>
      <w:r>
        <w:br/>
      </w:r>
      <w:r>
        <w:rPr>
          <w:rStyle w:val="NormalTok"/>
        </w:rPr>
        <w:t xml:space="preserve">    birth_year,</w:t>
      </w:r>
      <w:r>
        <w:br/>
      </w:r>
      <w:r>
        <w:rPr>
          <w:rStyle w:val="NormalTok"/>
        </w:rPr>
        <w:t xml:space="preserve">    donor_status,</w:t>
      </w:r>
      <w:r>
        <w:br/>
      </w:r>
      <w:r>
        <w:rPr>
          <w:rStyle w:val="NormalTok"/>
        </w:rPr>
        <w:t xml:space="preserve">    registered_on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'BIO-D9999'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CURRENT_DATE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RETURNING</w:t>
      </w:r>
      <w:r>
        <w:rPr>
          <w:rStyle w:val="NormalTok"/>
        </w:rPr>
        <w:t xml:space="preserve"> donor_id, donor_code;</w:t>
      </w:r>
    </w:p>
    <w:p>
      <w:pPr>
        <w:pStyle w:val="FirstParagraph"/>
      </w:pPr>
      <w:r>
        <w:t xml:space="preserve">Naming columns makes the statement readable and safer if table order changes.</w:t>
      </w:r>
    </w:p>
    <w:bookmarkEnd w:id="130"/>
    <w:bookmarkStart w:id="131" w:name="load-parents-before-children"/>
    <w:p>
      <w:pPr>
        <w:pStyle w:val="Heading2"/>
      </w:pPr>
      <w:r>
        <w:t xml:space="preserve">16.2 Load parents before children</w:t>
      </w:r>
    </w:p>
    <w:p>
      <w:pPr>
        <w:pStyle w:val="FirstParagraph"/>
      </w:pPr>
      <w:r>
        <w:t xml:space="preserve">Foreign keys determine seed order:</w:t>
      </w:r>
    </w:p>
    <w:p>
      <w:pPr>
        <w:pStyle w:val="SourceCode"/>
      </w:pPr>
      <w:r>
        <w:rPr>
          <w:rStyle w:val="VerbatimChar"/>
        </w:rPr>
        <w:t xml:space="preserve">donors before consents and collection_events</w:t>
      </w:r>
      <w:r>
        <w:br/>
      </w:r>
      <w:r>
        <w:rPr>
          <w:rStyle w:val="VerbatimChar"/>
        </w:rPr>
        <w:t xml:space="preserve">researchers before projects</w:t>
      </w:r>
      <w:r>
        <w:br/>
      </w:r>
      <w:r>
        <w:rPr>
          <w:rStyle w:val="VerbatimChar"/>
        </w:rPr>
        <w:t xml:space="preserve">projects and researchers before project_researchers</w:t>
      </w:r>
      <w:r>
        <w:br/>
      </w:r>
      <w:r>
        <w:rPr>
          <w:rStyle w:val="VerbatimChar"/>
        </w:rPr>
        <w:t xml:space="preserve">collection_events and sample_types before samples</w:t>
      </w:r>
      <w:r>
        <w:br/>
      </w:r>
      <w:r>
        <w:rPr>
          <w:rStyle w:val="VerbatimChar"/>
        </w:rPr>
        <w:t xml:space="preserve">samples and storage_units before aliquots</w:t>
      </w:r>
    </w:p>
    <w:p>
      <w:pPr>
        <w:pStyle w:val="FirstParagraph"/>
      </w:pPr>
      <w:r>
        <w:t xml:space="preserve">This is a topological ordering of dependencies.</w:t>
      </w:r>
    </w:p>
    <w:bookmarkEnd w:id="131"/>
    <w:bookmarkStart w:id="132" w:name="update"/>
    <w:p>
      <w:pPr>
        <w:pStyle w:val="Heading2"/>
      </w:pPr>
      <w:r>
        <w:t xml:space="preserve">16.3</w:t>
      </w:r>
      <w:r>
        <w:t xml:space="preserve"> </w:t>
      </w:r>
      <w:r>
        <w:rPr>
          <w:rStyle w:val="VerbatimChar"/>
        </w:rPr>
        <w:t xml:space="preserve">UPDATE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donors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donor_status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'INACTIVE'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donor_code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'BIO-D9999'</w:t>
      </w:r>
      <w:r>
        <w:br/>
      </w:r>
      <w:r>
        <w:rPr>
          <w:rStyle w:val="KeywordTok"/>
        </w:rPr>
        <w:t xml:space="preserve">RETURNING</w:t>
      </w:r>
      <w:r>
        <w:rPr>
          <w:rStyle w:val="NormalTok"/>
        </w:rPr>
        <w:t xml:space="preserve"> donor_id, donor_status;</w:t>
      </w:r>
    </w:p>
    <w:p>
      <w:pPr>
        <w:pStyle w:val="FirstParagraph"/>
      </w:pPr>
      <w:r>
        <w:t xml:space="preserve">Before pressing Enter, read the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clause aloud. Without it, every row is</w:t>
      </w:r>
      <w:r>
        <w:t xml:space="preserve"> </w:t>
      </w:r>
      <w:r>
        <w:t xml:space="preserve">updated.</w:t>
      </w:r>
    </w:p>
    <w:p>
      <w:pPr>
        <w:pStyle w:val="BodyText"/>
      </w:pPr>
      <w:r>
        <w:t xml:space="preserve">A safe habit: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donors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donor_code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'BIO-D9999'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Verify the target first, then perform the update in a transaction.</w:t>
      </w:r>
    </w:p>
    <w:bookmarkEnd w:id="132"/>
    <w:bookmarkStart w:id="133" w:name="delete"/>
    <w:p>
      <w:pPr>
        <w:pStyle w:val="Heading2"/>
      </w:pPr>
      <w:r>
        <w:t xml:space="preserve">16.4</w:t>
      </w:r>
      <w:r>
        <w:t xml:space="preserve"> </w:t>
      </w:r>
      <w:r>
        <w:rPr>
          <w:rStyle w:val="VerbatimChar"/>
        </w:rPr>
        <w:t xml:space="preserve">DELETE</w:t>
      </w:r>
    </w:p>
    <w:p>
      <w:pPr>
        <w:pStyle w:val="SourceCode"/>
      </w:pP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donors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donor_code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'BIO-D9999'</w:t>
      </w:r>
      <w:r>
        <w:br/>
      </w:r>
      <w:r>
        <w:rPr>
          <w:rStyle w:val="KeywordTok"/>
        </w:rPr>
        <w:t xml:space="preserve">RETURNING</w:t>
      </w:r>
      <w:r>
        <w:rPr>
          <w:rStyle w:val="NormalTok"/>
        </w:rPr>
        <w:t xml:space="preserve"> donor_id, donor_code;</w:t>
      </w:r>
    </w:p>
    <w:p>
      <w:pPr>
        <w:pStyle w:val="FirstParagraph"/>
      </w:pPr>
      <w:r>
        <w:t xml:space="preserve">Foreign keys may reject deletion when the donor has traceable scientific</w:t>
      </w:r>
      <w:r>
        <w:t xml:space="preserve"> </w:t>
      </w:r>
      <w:r>
        <w:t xml:space="preserve">history. That rejection is a feature.</w:t>
      </w:r>
    </w:p>
    <w:p>
      <w:pPr>
        <w:pStyle w:val="BodyText"/>
      </w:pPr>
      <w:r>
        <w:t xml:space="preserve">For lifecycle records, a status such as</w:t>
      </w:r>
      <w:r>
        <w:t xml:space="preserve"> </w:t>
      </w:r>
      <w:r>
        <w:rPr>
          <w:rStyle w:val="VerbatimChar"/>
        </w:rPr>
        <w:t xml:space="preserve">INACTIVE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WITHDRAWN</w:t>
      </w:r>
      <w:r>
        <w:t xml:space="preserve"> </w:t>
      </w:r>
      <w:r>
        <w:t xml:space="preserve">is often safer</w:t>
      </w:r>
      <w:r>
        <w:t xml:space="preserve"> </w:t>
      </w:r>
      <w:r>
        <w:t xml:space="preserve">than physical deletion.</w:t>
      </w:r>
    </w:p>
    <w:bookmarkEnd w:id="133"/>
    <w:bookmarkStart w:id="134" w:name="a-reversible-demonstration"/>
    <w:p>
      <w:pPr>
        <w:pStyle w:val="Heading2"/>
      </w:pPr>
      <w:r>
        <w:t xml:space="preserve">16.5 A reversible demonstration</w:t>
      </w:r>
    </w:p>
    <w:p>
      <w:pPr>
        <w:pStyle w:val="FirstParagraph"/>
      </w:pPr>
      <w:r>
        <w:rPr>
          <w:rStyle w:val="VerbatimChar"/>
        </w:rPr>
        <w:t xml:space="preserve">queries.sql</w:t>
      </w:r>
      <w:r>
        <w:t xml:space="preserve"> </w:t>
      </w:r>
      <w:r>
        <w:t xml:space="preserve">demonstrates DML without polluting the seed:</w:t>
      </w:r>
    </w:p>
    <w:p>
      <w:pPr>
        <w:pStyle w:val="SourceCode"/>
      </w:pPr>
      <w:r>
        <w:rPr>
          <w:rStyle w:val="ControlFlowTok"/>
        </w:rPr>
        <w:t xml:space="preserve">BEGIN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donors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.);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donors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donor_status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'INACTIVE'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.;</w:t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donors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.;</w:t>
      </w:r>
      <w:r>
        <w:br/>
      </w:r>
      <w:r>
        <w:br/>
      </w:r>
      <w:r>
        <w:rPr>
          <w:rStyle w:val="KeywordTok"/>
        </w:rPr>
        <w:t xml:space="preserve">ROLLBACK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The statements really execute, constraints and triggers really run, but the</w:t>
      </w:r>
      <w:r>
        <w:t xml:space="preserve"> </w:t>
      </w:r>
      <w:r>
        <w:t xml:space="preserve">final rollback restores the starting state.</w:t>
      </w:r>
    </w:p>
    <w:bookmarkEnd w:id="134"/>
    <w:bookmarkStart w:id="135" w:name="idempotent-and-deterministic-scripts"/>
    <w:p>
      <w:pPr>
        <w:pStyle w:val="Heading2"/>
      </w:pPr>
      <w:r>
        <w:t xml:space="preserve">16.6 Idempotent and deterministic scripts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Deterministic:</w:t>
      </w:r>
      <w:r>
        <w:t xml:space="preserve"> </w:t>
      </w:r>
      <w:r>
        <w:t xml:space="preserve">the same input and environment produce the expected result.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Idempotent:</w:t>
      </w:r>
      <w:r>
        <w:t xml:space="preserve"> </w:t>
      </w:r>
      <w:r>
        <w:t xml:space="preserve">repeated execution has the same final effect as one execution.</w:t>
      </w:r>
    </w:p>
    <w:p>
      <w:pPr>
        <w:pStyle w:val="FirstParagraph"/>
      </w:pPr>
      <w:r>
        <w:t xml:space="preserve">The whole BioVault setup is repeatable because it recreates its development</w:t>
      </w:r>
      <w:r>
        <w:t xml:space="preserve"> </w:t>
      </w:r>
      <w:r>
        <w:t xml:space="preserve">schema. The demonstration transaction is repeatable because it rolls back.</w:t>
      </w:r>
    </w:p>
    <w:p>
      <w:pPr>
        <w:pStyle w:val="BodyText"/>
      </w:pPr>
      <w:r>
        <w:t xml:space="preserve">Production migrations require different patterns, but repeatability remains</w:t>
      </w:r>
      <w:r>
        <w:t xml:space="preserve"> </w:t>
      </w:r>
      <w:r>
        <w:t xml:space="preserve">essential.</w:t>
      </w:r>
    </w:p>
    <w:bookmarkEnd w:id="135"/>
    <w:bookmarkEnd w:id="136"/>
    <w:bookmarkStart w:id="141" w:name="seed-data-that-teaches-and-tests"/>
    <w:p>
      <w:pPr>
        <w:pStyle w:val="Heading1"/>
      </w:pPr>
      <w:r>
        <w:t xml:space="preserve">17. Seed data that teaches and tests</w:t>
      </w:r>
    </w:p>
    <w:bookmarkStart w:id="137" w:name="test-data-is-part-of-the-design"/>
    <w:p>
      <w:pPr>
        <w:pStyle w:val="Heading2"/>
      </w:pPr>
      <w:r>
        <w:t xml:space="preserve">17.1 Test data is part of the design</w:t>
      </w:r>
    </w:p>
    <w:p>
      <w:pPr>
        <w:pStyle w:val="FirstParagraph"/>
      </w:pPr>
      <w:r>
        <w:t xml:space="preserve">Ten identical “active” rows prove little. Good synthetic data represents</w:t>
      </w:r>
      <w:r>
        <w:t xml:space="preserve"> </w:t>
      </w:r>
      <w:r>
        <w:t xml:space="preserve">important states and relationships.</w:t>
      </w:r>
    </w:p>
    <w:p>
      <w:pPr>
        <w:pStyle w:val="BodyText"/>
      </w:pPr>
      <w:r>
        <w:t xml:space="preserve">BioVault includes:</w:t>
      </w:r>
    </w:p>
    <w:p>
      <w:pPr>
        <w:pStyle w:val="Compact"/>
        <w:numPr>
          <w:ilvl w:val="0"/>
          <w:numId w:val="1062"/>
        </w:numPr>
      </w:pPr>
      <w:r>
        <w:t xml:space="preserve">active, inactive, withdrawn, and deceased donor states;</w:t>
      </w:r>
    </w:p>
    <w:p>
      <w:pPr>
        <w:pStyle w:val="Compact"/>
        <w:numPr>
          <w:ilvl w:val="0"/>
          <w:numId w:val="1062"/>
        </w:numPr>
      </w:pPr>
      <w:r>
        <w:t xml:space="preserve">active, expired, and withdrawn consents;</w:t>
      </w:r>
    </w:p>
    <w:p>
      <w:pPr>
        <w:pStyle w:val="Compact"/>
        <w:numPr>
          <w:ilvl w:val="0"/>
          <w:numId w:val="1062"/>
        </w:numPr>
      </w:pPr>
      <w:r>
        <w:t xml:space="preserve">multiple sample types and measurement units;</w:t>
      </w:r>
    </w:p>
    <w:p>
      <w:pPr>
        <w:pStyle w:val="Compact"/>
        <w:numPr>
          <w:ilvl w:val="0"/>
          <w:numId w:val="1062"/>
        </w:numPr>
      </w:pPr>
      <w:r>
        <w:t xml:space="preserve">accepted, pending, quarantined, and rejected quality;</w:t>
      </w:r>
    </w:p>
    <w:p>
      <w:pPr>
        <w:pStyle w:val="Compact"/>
        <w:numPr>
          <w:ilvl w:val="0"/>
          <w:numId w:val="1062"/>
        </w:numPr>
      </w:pPr>
      <w:r>
        <w:t xml:space="preserve">available, reserved, exhausted, and destroyed inventory;</w:t>
      </w:r>
    </w:p>
    <w:p>
      <w:pPr>
        <w:pStyle w:val="Compact"/>
        <w:numPr>
          <w:ilvl w:val="0"/>
          <w:numId w:val="1062"/>
        </w:numPr>
      </w:pPr>
      <w:r>
        <w:t xml:space="preserve">requested, in-progress, completed, and cancelled tests;</w:t>
      </w:r>
    </w:p>
    <w:p>
      <w:pPr>
        <w:pStyle w:val="Compact"/>
        <w:numPr>
          <w:ilvl w:val="0"/>
          <w:numId w:val="1062"/>
        </w:numPr>
      </w:pPr>
      <w:r>
        <w:t xml:space="preserve">active, completed, planned, and suspended projects;</w:t>
      </w:r>
    </w:p>
    <w:p>
      <w:pPr>
        <w:pStyle w:val="Compact"/>
        <w:numPr>
          <w:ilvl w:val="0"/>
          <w:numId w:val="1062"/>
        </w:numPr>
      </w:pPr>
      <w:r>
        <w:t xml:space="preserve">hierarchical storage at several temperatures.</w:t>
      </w:r>
    </w:p>
    <w:bookmarkEnd w:id="137"/>
    <w:bookmarkStart w:id="138" w:name="main-table-row-counts"/>
    <w:p>
      <w:pPr>
        <w:pStyle w:val="Heading2"/>
      </w:pPr>
      <w:r>
        <w:t xml:space="preserve">17.2 Main-table row counts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Seed 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Donors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 projects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memberships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Collection events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units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Aliquots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requests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Sample usage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</w:tbl>
    <w:p>
      <w:pPr>
        <w:pStyle w:val="BodyText"/>
      </w:pPr>
      <w:r>
        <w:t xml:space="preserve">Lookup tables contain the number of meaningful controlled values, not padded</w:t>
      </w:r>
      <w:r>
        <w:t xml:space="preserve"> </w:t>
      </w:r>
      <w:r>
        <w:t xml:space="preserve">duplicates. “At least ten” makes sense for main operational entities, but not</w:t>
      </w:r>
      <w:r>
        <w:t xml:space="preserve"> </w:t>
      </w:r>
      <w:r>
        <w:t xml:space="preserve">for inventing ten fake blood-test categories when six are required.</w:t>
      </w:r>
    </w:p>
    <w:bookmarkEnd w:id="138"/>
    <w:bookmarkStart w:id="139" w:name="synthetic-does-not-mean-random-nonsense"/>
    <w:p>
      <w:pPr>
        <w:pStyle w:val="Heading2"/>
      </w:pPr>
      <w:r>
        <w:t xml:space="preserve">17.3 Synthetic does not mean random nonsense</w:t>
      </w:r>
    </w:p>
    <w:p>
      <w:pPr>
        <w:pStyle w:val="FirstParagraph"/>
      </w:pPr>
      <w:r>
        <w:t xml:space="preserve">Synthetic data should:</w:t>
      </w:r>
    </w:p>
    <w:p>
      <w:pPr>
        <w:pStyle w:val="Compact"/>
        <w:numPr>
          <w:ilvl w:val="0"/>
          <w:numId w:val="1063"/>
        </w:numPr>
      </w:pPr>
      <w:r>
        <w:t xml:space="preserve">contain no real personal data;</w:t>
      </w:r>
    </w:p>
    <w:p>
      <w:pPr>
        <w:pStyle w:val="Compact"/>
        <w:numPr>
          <w:ilvl w:val="0"/>
          <w:numId w:val="1063"/>
        </w:numPr>
      </w:pPr>
      <w:r>
        <w:t xml:space="preserve">obey foreign keys and business rules;</w:t>
      </w:r>
    </w:p>
    <w:p>
      <w:pPr>
        <w:pStyle w:val="Compact"/>
        <w:numPr>
          <w:ilvl w:val="0"/>
          <w:numId w:val="1063"/>
        </w:numPr>
      </w:pPr>
      <w:r>
        <w:t xml:space="preserve">use realistic formats and ranges;</w:t>
      </w:r>
    </w:p>
    <w:p>
      <w:pPr>
        <w:pStyle w:val="Compact"/>
        <w:numPr>
          <w:ilvl w:val="0"/>
          <w:numId w:val="1063"/>
        </w:numPr>
      </w:pPr>
      <w:r>
        <w:t xml:space="preserve">include boundary cases;</w:t>
      </w:r>
    </w:p>
    <w:p>
      <w:pPr>
        <w:pStyle w:val="Compact"/>
        <w:numPr>
          <w:ilvl w:val="0"/>
          <w:numId w:val="1063"/>
        </w:numPr>
      </w:pPr>
      <w:r>
        <w:t xml:space="preserve">remain easy to explain.</w:t>
      </w:r>
    </w:p>
    <w:p>
      <w:pPr>
        <w:pStyle w:val="FirstParagraph"/>
      </w:pPr>
      <w:r>
        <w:t xml:space="preserve">The seed IDs are explicit where stable relationships make the educational data</w:t>
      </w:r>
      <w:r>
        <w:t xml:space="preserve"> </w:t>
      </w:r>
      <w:r>
        <w:t xml:space="preserve">easier to read. This is acceptable in a deterministic development rebuild.</w:t>
      </w:r>
    </w:p>
    <w:bookmarkEnd w:id="139"/>
    <w:bookmarkStart w:id="140" w:name="verify-counts"/>
    <w:p>
      <w:pPr>
        <w:pStyle w:val="Heading2"/>
      </w:pPr>
      <w:r>
        <w:t xml:space="preserve">17.4 Verify counts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'donors'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table_name,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row_count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donors</w:t>
      </w:r>
      <w:r>
        <w:br/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'samples'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samples</w:t>
      </w:r>
      <w:r>
        <w:br/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'aliquots'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aliquots;</w:t>
      </w:r>
    </w:p>
    <w:p>
      <w:pPr>
        <w:pStyle w:val="FirstParagraph"/>
      </w:pPr>
      <w:r>
        <w:t xml:space="preserve">Row counts prove minimum coverage, not semantic correctness. Combine them with</w:t>
      </w:r>
      <w:r>
        <w:t xml:space="preserve"> </w:t>
      </w:r>
      <w:r>
        <w:t xml:space="preserve">constraint and workflow tests.</w:t>
      </w:r>
    </w:p>
    <w:bookmarkEnd w:id="140"/>
    <w:bookmarkEnd w:id="141"/>
    <w:bookmarkStart w:id="142" w:name="Xb9236637d45252fd070b50141c02cfbffabb42a"/>
    <w:p>
      <w:pPr>
        <w:pStyle w:val="Heading1"/>
      </w:pPr>
      <w:r>
        <w:t xml:space="preserve">Part V — Query SQL from First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to Advanced Analytics</w:t>
      </w:r>
    </w:p>
    <w:bookmarkEnd w:id="142"/>
    <w:bookmarkStart w:id="151" w:name="basic-select"/>
    <w:p>
      <w:pPr>
        <w:pStyle w:val="Heading1"/>
      </w:pPr>
      <w:r>
        <w:t xml:space="preserve">18. Basic</w:t>
      </w:r>
      <w:r>
        <w:t xml:space="preserve"> </w:t>
      </w:r>
      <w:r>
        <w:rPr>
          <w:rStyle w:val="VerbatimChar"/>
        </w:rPr>
        <w:t xml:space="preserve">SELECT</w:t>
      </w:r>
    </w:p>
    <w:bookmarkStart w:id="143" w:name="the-query-pipeline"/>
    <w:p>
      <w:pPr>
        <w:pStyle w:val="Heading2"/>
      </w:pPr>
      <w:r>
        <w:t xml:space="preserve">18.1 The query pipeline</w:t>
      </w:r>
    </w:p>
    <w:p>
      <w:pPr>
        <w:pStyle w:val="FirstParagraph"/>
      </w:pPr>
      <w:r>
        <w:t xml:space="preserve">A basic query: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donor_code, blood_type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donors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donor_status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donor_code;</w:t>
      </w:r>
    </w:p>
    <w:p>
      <w:pPr>
        <w:pStyle w:val="FirstParagraph"/>
      </w:pPr>
      <w:r>
        <w:t xml:space="preserve">Read it in this conceptual order: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FROM</w:t>
      </w:r>
      <w:r>
        <w:t xml:space="preserve"> </w:t>
      </w:r>
      <w:r>
        <w:t xml:space="preserve">— choose source rows;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WHERE</w:t>
      </w:r>
      <w:r>
        <w:t xml:space="preserve"> </w:t>
      </w:r>
      <w:r>
        <w:t xml:space="preserve">— filter rows;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SELECT</w:t>
      </w:r>
      <w:r>
        <w:t xml:space="preserve"> </w:t>
      </w:r>
      <w:r>
        <w:t xml:space="preserve">— choose or calculate output columns;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ORDER BY</w:t>
      </w:r>
      <w:r>
        <w:t xml:space="preserve"> </w:t>
      </w:r>
      <w:r>
        <w:t xml:space="preserve">— sort the result.</w:t>
      </w:r>
    </w:p>
    <w:p>
      <w:pPr>
        <w:pStyle w:val="FirstParagraph"/>
      </w:pPr>
      <w:r>
        <w:t xml:space="preserve">SQL is written with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first, but understanding the logical order</w:t>
      </w:r>
      <w:r>
        <w:t xml:space="preserve"> </w:t>
      </w:r>
      <w:r>
        <w:t xml:space="preserve">explains many alias and aggregation rules.</w:t>
      </w:r>
    </w:p>
    <w:bookmarkEnd w:id="143"/>
    <w:bookmarkStart w:id="144" w:name="select-specific-columns"/>
    <w:p>
      <w:pPr>
        <w:pStyle w:val="Heading2"/>
      </w:pPr>
      <w:r>
        <w:t xml:space="preserve">18.2 Select specific columns</w:t>
      </w:r>
    </w:p>
    <w:p>
      <w:pPr>
        <w:pStyle w:val="FirstParagraph"/>
      </w:pPr>
      <w:r>
        <w:t xml:space="preserve">Prefer: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donor_code, donor_status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donors;</w:t>
      </w:r>
    </w:p>
    <w:p>
      <w:pPr>
        <w:pStyle w:val="FirstParagraph"/>
      </w:pPr>
      <w:r>
        <w:t xml:space="preserve">over</w:t>
      </w:r>
      <w:r>
        <w:t xml:space="preserve"> </w:t>
      </w:r>
      <w:r>
        <w:rPr>
          <w:rStyle w:val="VerbatimChar"/>
        </w:rPr>
        <w:t xml:space="preserve">SELECT *</w:t>
      </w:r>
      <w:r>
        <w:t xml:space="preserve"> </w:t>
      </w:r>
      <w:r>
        <w:t xml:space="preserve">in application code because explicit columns:</w:t>
      </w:r>
    </w:p>
    <w:p>
      <w:pPr>
        <w:pStyle w:val="Compact"/>
        <w:numPr>
          <w:ilvl w:val="0"/>
          <w:numId w:val="1065"/>
        </w:numPr>
      </w:pPr>
      <w:r>
        <w:t xml:space="preserve">document the dependency;</w:t>
      </w:r>
    </w:p>
    <w:p>
      <w:pPr>
        <w:pStyle w:val="Compact"/>
        <w:numPr>
          <w:ilvl w:val="0"/>
          <w:numId w:val="1065"/>
        </w:numPr>
      </w:pPr>
      <w:r>
        <w:t xml:space="preserve">avoid transferring unused data;</w:t>
      </w:r>
    </w:p>
    <w:p>
      <w:pPr>
        <w:pStyle w:val="Compact"/>
        <w:numPr>
          <w:ilvl w:val="0"/>
          <w:numId w:val="1065"/>
        </w:numPr>
      </w:pPr>
      <w:r>
        <w:t xml:space="preserve">keep output stable when schema columns are added;</w:t>
      </w:r>
    </w:p>
    <w:p>
      <w:pPr>
        <w:pStyle w:val="Compact"/>
        <w:numPr>
          <w:ilvl w:val="0"/>
          <w:numId w:val="1065"/>
        </w:numPr>
      </w:pPr>
      <w:r>
        <w:t xml:space="preserve">prevent accidental exposure of sensitive fields.</w:t>
      </w:r>
    </w:p>
    <w:p>
      <w:pPr>
        <w:pStyle w:val="FirstParagraph"/>
      </w:pPr>
      <w:r>
        <w:rPr>
          <w:rStyle w:val="VerbatimChar"/>
        </w:rPr>
        <w:t xml:space="preserve">SELECT *</w:t>
      </w:r>
      <w:r>
        <w:t xml:space="preserve"> </w:t>
      </w:r>
      <w:r>
        <w:t xml:space="preserve">is convenient for quick interactive inspection.</w:t>
      </w:r>
    </w:p>
    <w:bookmarkEnd w:id="144"/>
    <w:bookmarkStart w:id="145" w:name="aliases"/>
    <w:p>
      <w:pPr>
        <w:pStyle w:val="Heading2"/>
      </w:pPr>
      <w:r>
        <w:t xml:space="preserve">18.3 Aliases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donor_code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code,</w:t>
      </w:r>
      <w:r>
        <w:br/>
      </w:r>
      <w:r>
        <w:rPr>
          <w:rStyle w:val="NormalTok"/>
        </w:rPr>
        <w:t xml:space="preserve">    donor_status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status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donors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d;</w:t>
      </w:r>
    </w:p>
    <w:p>
      <w:pPr>
        <w:pStyle w:val="FirstParagraph"/>
      </w:pPr>
      <w:r>
        <w:t xml:space="preserve">Aliases improve result labels and shorten qualified names. Use meaningful</w:t>
      </w:r>
      <w:r>
        <w:t xml:space="preserve"> </w:t>
      </w:r>
      <w:r>
        <w:t xml:space="preserve">aliases in complex queries;</w:t>
      </w:r>
      <w:r>
        <w:t xml:space="preserve"> </w:t>
      </w:r>
      <w:r>
        <w:rPr>
          <w:rStyle w:val="VerbatimChar"/>
        </w:rPr>
        <w:t xml:space="preserve">collection_events AS ce</w:t>
      </w:r>
      <w:r>
        <w:t xml:space="preserve"> </w:t>
      </w:r>
      <w:r>
        <w:t xml:space="preserve">is clearer than arbitrary</w:t>
      </w:r>
      <w:r>
        <w:t xml:space="preserve"> </w:t>
      </w:r>
      <w:r>
        <w:t xml:space="preserve">letters in a six-table join.</w:t>
      </w:r>
    </w:p>
    <w:bookmarkEnd w:id="145"/>
    <w:bookmarkStart w:id="146" w:name="filtering-with-where"/>
    <w:p>
      <w:pPr>
        <w:pStyle w:val="Heading2"/>
      </w:pPr>
      <w:r>
        <w:t xml:space="preserve">18.4 Filtering with</w:t>
      </w:r>
      <w:r>
        <w:t xml:space="preserve"> </w:t>
      </w:r>
      <w:r>
        <w:rPr>
          <w:rStyle w:val="VerbatimChar"/>
        </w:rPr>
        <w:t xml:space="preserve">WHERE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quality_status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'ACCEPTED'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sample_status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'AVAILABLE'</w:t>
      </w:r>
    </w:p>
    <w:p>
      <w:pPr>
        <w:pStyle w:val="FirstParagraph"/>
      </w:pPr>
      <w:r>
        <w:t xml:space="preserve">Common operators: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=</w:t>
            </w:r>
          </w:p>
        </w:tc>
        <w:tc>
          <w:tcPr/>
          <w:p>
            <w:pPr>
              <w:pStyle w:val="Compact"/>
            </w:pPr>
            <w:r>
              <w:t xml:space="preserve">equal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&lt;&gt;</w:t>
            </w:r>
          </w:p>
        </w:tc>
        <w:tc>
          <w:tcPr/>
          <w:p>
            <w:pPr>
              <w:pStyle w:val="Compact"/>
            </w:pPr>
            <w:r>
              <w:t xml:space="preserve">not equal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&gt;=</w:t>
            </w:r>
          </w:p>
        </w:tc>
        <w:tc>
          <w:tcPr/>
          <w:p>
            <w:pPr>
              <w:pStyle w:val="Compact"/>
            </w:pPr>
            <w:r>
              <w:t xml:space="preserve">comparison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BETWEEN</w:t>
            </w:r>
          </w:p>
        </w:tc>
        <w:tc>
          <w:tcPr/>
          <w:p>
            <w:pPr>
              <w:pStyle w:val="Compact"/>
            </w:pPr>
            <w:r>
              <w:t xml:space="preserve">inclusive range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 (...)</w:t>
            </w:r>
          </w:p>
        </w:tc>
        <w:tc>
          <w:tcPr/>
          <w:p>
            <w:pPr>
              <w:pStyle w:val="Compact"/>
            </w:pPr>
            <w:r>
              <w:t xml:space="preserve">equals any listed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LIKE</w:t>
            </w:r>
          </w:p>
        </w:tc>
        <w:tc>
          <w:tcPr/>
          <w:p>
            <w:pPr>
              <w:pStyle w:val="Compact"/>
            </w:pPr>
            <w:r>
              <w:t xml:space="preserve">pattern match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 NULL</w:t>
            </w:r>
          </w:p>
        </w:tc>
        <w:tc>
          <w:tcPr/>
          <w:p>
            <w:pPr>
              <w:pStyle w:val="Compact"/>
            </w:pPr>
            <w:r>
              <w:t xml:space="preserve">null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</w:t>
            </w:r>
          </w:p>
        </w:tc>
        <w:tc>
          <w:tcPr/>
          <w:p>
            <w:pPr>
              <w:pStyle w:val="Compact"/>
            </w:pPr>
            <w:r>
              <w:t xml:space="preserve">logical combination</w:t>
            </w:r>
          </w:p>
        </w:tc>
      </w:tr>
    </w:tbl>
    <w:p>
      <w:pPr>
        <w:pStyle w:val="BodyText"/>
      </w:pPr>
      <w:r>
        <w:t xml:space="preserve">Use parentheses when mixing</w:t>
      </w:r>
      <w:r>
        <w:t xml:space="preserve"> </w:t>
      </w:r>
      <w:r>
        <w:rPr>
          <w:rStyle w:val="VerbatimChar"/>
        </w:rPr>
        <w:t xml:space="preserve">AND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OR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quality_status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'ACCEPTED'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(sample_status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'AVAILABLE'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sample_status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'RESERVED'</w:t>
      </w:r>
      <w:r>
        <w:rPr>
          <w:rStyle w:val="NormalTok"/>
        </w:rPr>
        <w:t xml:space="preserve">)</w:t>
      </w:r>
    </w:p>
    <w:bookmarkEnd w:id="146"/>
    <w:bookmarkStart w:id="147" w:name="pattern-matching"/>
    <w:p>
      <w:pPr>
        <w:pStyle w:val="Heading2"/>
      </w:pPr>
      <w:r>
        <w:t xml:space="preserve">18.5 Pattern matching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sample_code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'SMP-000%'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%</w:t>
      </w:r>
      <w:r>
        <w:t xml:space="preserve"> </w:t>
      </w:r>
      <w:r>
        <w:t xml:space="preserve">matches zero or more characters;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_</w:t>
      </w:r>
      <w:r>
        <w:t xml:space="preserve"> </w:t>
      </w:r>
      <w:r>
        <w:t xml:space="preserve">matches exactly one character.</w:t>
      </w:r>
    </w:p>
    <w:p>
      <w:pPr>
        <w:pStyle w:val="FirstParagraph"/>
      </w:pPr>
      <w:r>
        <w:t xml:space="preserve">PostgreSQL</w:t>
      </w:r>
      <w:r>
        <w:t xml:space="preserve"> </w:t>
      </w:r>
      <w:r>
        <w:rPr>
          <w:rStyle w:val="VerbatimChar"/>
        </w:rPr>
        <w:t xml:space="preserve">ILIKE</w:t>
      </w:r>
      <w:r>
        <w:t xml:space="preserve"> </w:t>
      </w:r>
      <w:r>
        <w:t xml:space="preserve">performs case-insensitive matching: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sample_type ILIKE </w:t>
      </w:r>
      <w:r>
        <w:rPr>
          <w:rStyle w:val="StringTok"/>
        </w:rPr>
        <w:t xml:space="preserve">'%plasma%'</w:t>
      </w:r>
    </w:p>
    <w:bookmarkEnd w:id="147"/>
    <w:bookmarkStart w:id="148" w:name="distinct"/>
    <w:p>
      <w:pPr>
        <w:pStyle w:val="Heading2"/>
      </w:pPr>
      <w:r>
        <w:t xml:space="preserve">18.6</w:t>
      </w:r>
      <w:r>
        <w:t xml:space="preserve"> </w:t>
      </w:r>
      <w:r>
        <w:rPr>
          <w:rStyle w:val="VerbatimChar"/>
        </w:rPr>
        <w:t xml:space="preserve">DISTINCT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quantity_unit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aliquots;</w:t>
      </w:r>
    </w:p>
    <w:p>
      <w:pPr>
        <w:pStyle w:val="FirstParagraph"/>
      </w:pPr>
      <w:r>
        <w:rPr>
          <w:rStyle w:val="VerbatimChar"/>
        </w:rPr>
        <w:t xml:space="preserve">DISTINCT</w:t>
      </w:r>
      <w:r>
        <w:t xml:space="preserve"> </w:t>
      </w:r>
      <w:r>
        <w:t xml:space="preserve">removes duplicate output rows. Do not use it to hide a bad join. If a</w:t>
      </w:r>
      <w:r>
        <w:t xml:space="preserve"> </w:t>
      </w:r>
      <w:r>
        <w:t xml:space="preserve">row appears more times than expected, first investigate relationship</w:t>
      </w:r>
      <w:r>
        <w:t xml:space="preserve"> </w:t>
      </w:r>
      <w:r>
        <w:t xml:space="preserve">cardinality.</w:t>
      </w:r>
    </w:p>
    <w:bookmarkEnd w:id="148"/>
    <w:bookmarkStart w:id="150" w:name="case"/>
    <w:p>
      <w:pPr>
        <w:pStyle w:val="Heading2"/>
      </w:pPr>
      <w:r>
        <w:t xml:space="preserve">18.7</w:t>
      </w:r>
      <w:r>
        <w:t xml:space="preserve"> </w:t>
      </w:r>
      <w:r>
        <w:rPr>
          <w:rStyle w:val="VerbatimChar"/>
        </w:rPr>
        <w:t xml:space="preserve">CASE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aliquot_code,</w:t>
      </w:r>
      <w:r>
        <w:br/>
      </w:r>
      <w:r>
        <w:rPr>
          <w:rStyle w:val="NormalTok"/>
        </w:rPr>
        <w:t xml:space="preserve">    current_quantity,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current_quantity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'EMPTY'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current_quantity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initial_quantity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'ADEQUATE'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stock_level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aliquots;</w:t>
      </w:r>
    </w:p>
    <w:p>
      <w:pPr>
        <w:pStyle w:val="FirstParagraph"/>
      </w:pPr>
      <w:r>
        <w:rPr>
          <w:rStyle w:val="VerbatimChar"/>
        </w:rPr>
        <w:t xml:space="preserve">CASE</w:t>
      </w:r>
      <w:r>
        <w:t xml:space="preserve"> </w:t>
      </w:r>
      <w:r>
        <w:t xml:space="preserve">adds conditional logic to a query result without changing stored data.</w:t>
      </w:r>
    </w:p>
    <w:bookmarkStart w:id="149" w:name="basic-query-lab"/>
    <w:p>
      <w:pPr>
        <w:pStyle w:val="Heading3"/>
      </w:pPr>
      <w:r>
        <w:t xml:space="preserve">Basic query lab</w:t>
      </w:r>
    </w:p>
    <w:p>
      <w:pPr>
        <w:pStyle w:val="FirstParagraph"/>
      </w:pPr>
      <w:r>
        <w:t xml:space="preserve">Write queries to:</w:t>
      </w:r>
    </w:p>
    <w:p>
      <w:pPr>
        <w:pStyle w:val="Compact"/>
        <w:numPr>
          <w:ilvl w:val="0"/>
          <w:numId w:val="1067"/>
        </w:numPr>
      </w:pPr>
      <w:r>
        <w:t xml:space="preserve">list withdrawn donors;</w:t>
      </w:r>
    </w:p>
    <w:p>
      <w:pPr>
        <w:pStyle w:val="Compact"/>
        <w:numPr>
          <w:ilvl w:val="0"/>
          <w:numId w:val="1067"/>
        </w:numPr>
      </w:pPr>
      <w:r>
        <w:t xml:space="preserve">list samples received after a chosen date;</w:t>
      </w:r>
    </w:p>
    <w:p>
      <w:pPr>
        <w:pStyle w:val="Compact"/>
        <w:numPr>
          <w:ilvl w:val="0"/>
          <w:numId w:val="1067"/>
        </w:numPr>
      </w:pPr>
      <w:r>
        <w:t xml:space="preserve">show available aliquots with less than 25% remaining;</w:t>
      </w:r>
    </w:p>
    <w:p>
      <w:pPr>
        <w:pStyle w:val="Compact"/>
        <w:numPr>
          <w:ilvl w:val="0"/>
          <w:numId w:val="1067"/>
        </w:numPr>
      </w:pPr>
      <w:r>
        <w:t xml:space="preserve">display all test requests whose text or numeric result is missing.</w:t>
      </w:r>
    </w:p>
    <w:bookmarkEnd w:id="149"/>
    <w:bookmarkEnd w:id="150"/>
    <w:bookmarkEnd w:id="151"/>
    <w:bookmarkStart w:id="160" w:name="joins-reconnect-normalized-facts"/>
    <w:p>
      <w:pPr>
        <w:pStyle w:val="Heading1"/>
      </w:pPr>
      <w:r>
        <w:t xml:space="preserve">19. Joins: reconnect normalized facts</w:t>
      </w:r>
    </w:p>
    <w:bookmarkStart w:id="152" w:name="why-joins-are-necessary"/>
    <w:p>
      <w:pPr>
        <w:pStyle w:val="Heading2"/>
      </w:pPr>
      <w:r>
        <w:t xml:space="preserve">19.1 Why joins are necessary</w:t>
      </w:r>
    </w:p>
    <w:p>
      <w:pPr>
        <w:pStyle w:val="FirstParagraph"/>
      </w:pPr>
      <w:r>
        <w:t xml:space="preserve">Normalization stores each fact once. A query reconnects related facts through</w:t>
      </w:r>
      <w:r>
        <w:t xml:space="preserve"> </w:t>
      </w:r>
      <w:r>
        <w:t xml:space="preserve">keys.</w:t>
      </w:r>
    </w:p>
    <w:p>
      <w:pPr>
        <w:pStyle w:val="BodyText"/>
      </w:pPr>
      <w:r>
        <w:t xml:space="preserve">To show sample code and type name: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s.sample_code, st.type_name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samples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sample_types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st.sample_type_id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s.sample_type_id;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ON</w:t>
      </w:r>
      <w:r>
        <w:t xml:space="preserve"> </w:t>
      </w:r>
      <w:r>
        <w:t xml:space="preserve">condition states how rows correspond.</w:t>
      </w:r>
    </w:p>
    <w:bookmarkEnd w:id="152"/>
    <w:bookmarkStart w:id="153" w:name="inner-join"/>
    <w:p>
      <w:pPr>
        <w:pStyle w:val="Heading2"/>
      </w:pPr>
      <w:r>
        <w:t xml:space="preserve">19.2 Inner join</w:t>
      </w:r>
    </w:p>
    <w:p>
      <w:pPr>
        <w:pStyle w:val="FirstParagraph"/>
      </w:pPr>
      <w:r>
        <w:rPr>
          <w:rStyle w:val="VerbatimChar"/>
        </w:rPr>
        <w:t xml:space="preserve">JOIN</w:t>
      </w:r>
      <w:r>
        <w:t xml:space="preserve"> </w:t>
      </w:r>
      <w:r>
        <w:t xml:space="preserve">means</w:t>
      </w:r>
      <w:r>
        <w:t xml:space="preserve"> </w:t>
      </w:r>
      <w:r>
        <w:rPr>
          <w:rStyle w:val="VerbatimChar"/>
        </w:rPr>
        <w:t xml:space="preserve">INNER JOIN</w:t>
      </w:r>
      <w:r>
        <w:t xml:space="preserve"> </w:t>
      </w:r>
      <w:r>
        <w:t xml:space="preserve">by default. It keeps matching row combinations.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s.sample_code, ce.event_code, d.donor_code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samples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collection_events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ce.collection_event_id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s.collection_event_id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donors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d.donor_id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ce.donor_id;</w:t>
      </w:r>
    </w:p>
    <w:p>
      <w:pPr>
        <w:pStyle w:val="FirstParagraph"/>
      </w:pPr>
      <w:r>
        <w:t xml:space="preserve">Notice that donor identity is reached through the collection event. It is not</w:t>
      </w:r>
      <w:r>
        <w:t xml:space="preserve"> </w:t>
      </w:r>
      <w:r>
        <w:t xml:space="preserve">duplicated in</w:t>
      </w:r>
      <w:r>
        <w:t xml:space="preserve"> </w:t>
      </w:r>
      <w:r>
        <w:rPr>
          <w:rStyle w:val="VerbatimChar"/>
        </w:rPr>
        <w:t xml:space="preserve">samples</w:t>
      </w:r>
      <w:r>
        <w:t xml:space="preserve">.</w:t>
      </w:r>
    </w:p>
    <w:bookmarkEnd w:id="153"/>
    <w:bookmarkStart w:id="154" w:name="multi-table-lineage-join"/>
    <w:p>
      <w:pPr>
        <w:pStyle w:val="Heading2"/>
      </w:pPr>
      <w:r>
        <w:t xml:space="preserve">19.3 Multi-table lineage join</w:t>
      </w:r>
    </w:p>
    <w:p>
      <w:pPr>
        <w:pStyle w:val="FirstParagraph"/>
      </w:pPr>
      <w:r>
        <w:t xml:space="preserve">The project query connects six tables: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d.donor_code,</w:t>
      </w:r>
      <w:r>
        <w:br/>
      </w:r>
      <w:r>
        <w:rPr>
          <w:rStyle w:val="NormalTok"/>
        </w:rPr>
        <w:t xml:space="preserve">    ce.event_code,</w:t>
      </w:r>
      <w:r>
        <w:br/>
      </w:r>
      <w:r>
        <w:rPr>
          <w:rStyle w:val="NormalTok"/>
        </w:rPr>
        <w:t xml:space="preserve">    s.sample_code,</w:t>
      </w:r>
      <w:r>
        <w:br/>
      </w:r>
      <w:r>
        <w:rPr>
          <w:rStyle w:val="NormalTok"/>
        </w:rPr>
        <w:t xml:space="preserve">    st.type_name,</w:t>
      </w:r>
      <w:r>
        <w:br/>
      </w:r>
      <w:r>
        <w:rPr>
          <w:rStyle w:val="NormalTok"/>
        </w:rPr>
        <w:t xml:space="preserve">    a.aliquot_code,</w:t>
      </w:r>
      <w:r>
        <w:br/>
      </w:r>
      <w:r>
        <w:rPr>
          <w:rStyle w:val="NormalTok"/>
        </w:rPr>
        <w:t xml:space="preserve">    su.location_code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donors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collection_events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ce.donor_id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d.donor_id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samples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s.collection_event_id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ce.collection_event_id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sample_types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st.sample_type_id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s.sample_type_id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aliquots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a.sample_id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s.sample_id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storage_units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su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su.storage_unit_id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a.storage_unit_id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d.donor_code, s.sample_code;</w:t>
      </w:r>
    </w:p>
    <w:p>
      <w:pPr>
        <w:pStyle w:val="FirstParagraph"/>
      </w:pPr>
      <w:r>
        <w:t xml:space="preserve">Build long joins one relationship at a time. After adding each join, inspect</w:t>
      </w:r>
      <w:r>
        <w:t xml:space="preserve"> </w:t>
      </w:r>
      <w:r>
        <w:t xml:space="preserve">row counts and a few keys.</w:t>
      </w:r>
    </w:p>
    <w:bookmarkEnd w:id="154"/>
    <w:bookmarkStart w:id="155" w:name="left-join"/>
    <w:p>
      <w:pPr>
        <w:pStyle w:val="Heading2"/>
      </w:pPr>
      <w:r>
        <w:t xml:space="preserve">19.4 Left join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LEFT JOIN</w:t>
      </w:r>
      <w:r>
        <w:t xml:space="preserve"> </w:t>
      </w:r>
      <w:r>
        <w:t xml:space="preserve">keeps every row from the left side, even when the right side has</w:t>
      </w:r>
      <w:r>
        <w:t xml:space="preserve"> </w:t>
      </w:r>
      <w:r>
        <w:t xml:space="preserve">no match: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st.type_name,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(s.sample_id)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sample_count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sample_types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samples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s.sample_type_id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st.sample_type_id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st.sample_type_id, st.type_name;</w:t>
      </w:r>
    </w:p>
    <w:p>
      <w:pPr>
        <w:pStyle w:val="FirstParagraph"/>
      </w:pPr>
      <w:r>
        <w:t xml:space="preserve">Types with no samples appear with count zero.</w:t>
      </w:r>
    </w:p>
    <w:bookmarkEnd w:id="155"/>
    <w:bookmarkStart w:id="156" w:name="a-subtle-outer-join-mistake"/>
    <w:p>
      <w:pPr>
        <w:pStyle w:val="Heading2"/>
      </w:pPr>
      <w:r>
        <w:t xml:space="preserve">19.5 A subtle outer-join mistake</w:t>
      </w:r>
    </w:p>
    <w:p>
      <w:pPr>
        <w:pStyle w:val="FirstParagraph"/>
      </w:pPr>
      <w:r>
        <w:t xml:space="preserve">This query accidentally removes unmatched rows: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sample_types st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samples 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s.sample_type_id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st.sample_type_id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s.sample_status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'AVAILABLE'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For an unmatched row,</w:t>
      </w:r>
      <w:r>
        <w:t xml:space="preserve"> </w:t>
      </w:r>
      <w:r>
        <w:rPr>
          <w:rStyle w:val="VerbatimChar"/>
        </w:rPr>
        <w:t xml:space="preserve">s.sample_status</w:t>
      </w:r>
      <w:r>
        <w:t xml:space="preserve"> </w:t>
      </w:r>
      <w:r>
        <w:t xml:space="preserve">is null, so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removes it. If the</w:t>
      </w:r>
      <w:r>
        <w:t xml:space="preserve"> </w:t>
      </w:r>
      <w:r>
        <w:t xml:space="preserve">intention is to keep every type, move the condition into</w:t>
      </w:r>
      <w:r>
        <w:t xml:space="preserve"> </w:t>
      </w:r>
      <w:r>
        <w:rPr>
          <w:rStyle w:val="VerbatimChar"/>
        </w:rPr>
        <w:t xml:space="preserve">ON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samples 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s.sample_type_id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st.sample_type_id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s.sample_status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'AVAILABLE'</w:t>
      </w:r>
    </w:p>
    <w:bookmarkEnd w:id="156"/>
    <w:bookmarkStart w:id="157" w:name="self-join"/>
    <w:p>
      <w:pPr>
        <w:pStyle w:val="Heading2"/>
      </w:pPr>
      <w:r>
        <w:t xml:space="preserve">19.6 Self join</w:t>
      </w:r>
    </w:p>
    <w:p>
      <w:pPr>
        <w:pStyle w:val="FirstParagraph"/>
      </w:pPr>
      <w:r>
        <w:t xml:space="preserve">A self join uses the same table twice: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child</w:t>
      </w:r>
      <w:r>
        <w:rPr>
          <w:rStyle w:val="NormalTok"/>
        </w:rPr>
        <w:t xml:space="preserve">.unit_name,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parent</w:t>
      </w:r>
      <w:r>
        <w:rPr>
          <w:rStyle w:val="NormalTok"/>
        </w:rPr>
        <w:t xml:space="preserve">.unit_name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parent_name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storage_units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child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storage_units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parent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parent</w:t>
      </w:r>
      <w:r>
        <w:rPr>
          <w:rStyle w:val="NormalTok"/>
        </w:rPr>
        <w:t xml:space="preserve">.storage_unit_id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child</w:t>
      </w:r>
      <w:r>
        <w:rPr>
          <w:rStyle w:val="NormalTok"/>
        </w:rPr>
        <w:t xml:space="preserve">.parent_storage_unit_id;</w:t>
      </w:r>
    </w:p>
    <w:p>
      <w:pPr>
        <w:pStyle w:val="FirstParagraph"/>
      </w:pPr>
      <w:r>
        <w:t xml:space="preserve">Aliases distinguish the child role from the parent role.</w:t>
      </w:r>
    </w:p>
    <w:bookmarkEnd w:id="157"/>
    <w:bookmarkStart w:id="159" w:name="join-multiplication"/>
    <w:p>
      <w:pPr>
        <w:pStyle w:val="Heading2"/>
      </w:pPr>
      <w:r>
        <w:t xml:space="preserve">19.7 Join multiplication</w:t>
      </w:r>
    </w:p>
    <w:p>
      <w:pPr>
        <w:pStyle w:val="FirstParagraph"/>
      </w:pPr>
      <w:r>
        <w:t xml:space="preserve">If a sample has two aliquots and three test requests, joining both child tables</w:t>
      </w:r>
      <w:r>
        <w:t xml:space="preserve"> </w:t>
      </w:r>
      <w:r>
        <w:t xml:space="preserve">directly produces six combinations for that sample. Aggregates may be inflated.</w:t>
      </w:r>
    </w:p>
    <w:p>
      <w:pPr>
        <w:pStyle w:val="BodyText"/>
      </w:pPr>
      <w:r>
        <w:t xml:space="preserve">Solutions depend on the question:</w:t>
      </w:r>
    </w:p>
    <w:p>
      <w:pPr>
        <w:pStyle w:val="Compact"/>
        <w:numPr>
          <w:ilvl w:val="0"/>
          <w:numId w:val="1068"/>
        </w:numPr>
      </w:pPr>
      <w:r>
        <w:t xml:space="preserve">aggregate each child before joining;</w:t>
      </w:r>
    </w:p>
    <w:p>
      <w:pPr>
        <w:pStyle w:val="Compact"/>
        <w:numPr>
          <w:ilvl w:val="0"/>
          <w:numId w:val="1068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COUNT(DISTINCT ...)</w:t>
      </w:r>
      <w:r>
        <w:t xml:space="preserve">;</w:t>
      </w:r>
    </w:p>
    <w:p>
      <w:pPr>
        <w:pStyle w:val="Compact"/>
        <w:numPr>
          <w:ilvl w:val="0"/>
          <w:numId w:val="1068"/>
        </w:numPr>
      </w:pPr>
      <w:r>
        <w:t xml:space="preserve">query children separately;</w:t>
      </w:r>
    </w:p>
    <w:p>
      <w:pPr>
        <w:pStyle w:val="Compact"/>
        <w:numPr>
          <w:ilvl w:val="0"/>
          <w:numId w:val="1068"/>
        </w:numPr>
      </w:pPr>
      <w:r>
        <w:t xml:space="preserve">use correlated subqueries or lateral joins when appropriate.</w:t>
      </w:r>
    </w:p>
    <w:p>
      <w:pPr>
        <w:pStyle w:val="FirstParagraph"/>
      </w:pPr>
      <w:r>
        <w:t xml:space="preserve">Never add</w:t>
      </w:r>
      <w:r>
        <w:t xml:space="preserve"> </w:t>
      </w:r>
      <w:r>
        <w:rPr>
          <w:rStyle w:val="VerbatimChar"/>
        </w:rPr>
        <w:t xml:space="preserve">DISTINCT</w:t>
      </w:r>
      <w:r>
        <w:t xml:space="preserve"> </w:t>
      </w:r>
      <w:r>
        <w:t xml:space="preserve">without understanding why duplicates appeared.</w:t>
      </w:r>
    </w:p>
    <w:bookmarkStart w:id="158" w:name="join-lab"/>
    <w:p>
      <w:pPr>
        <w:pStyle w:val="Heading3"/>
      </w:pPr>
      <w:r>
        <w:t xml:space="preserve">Join lab</w:t>
      </w:r>
    </w:p>
    <w:p>
      <w:pPr>
        <w:pStyle w:val="FirstParagraph"/>
      </w:pPr>
      <w:r>
        <w:t xml:space="preserve">Create a report showing test request code, sample code, donor code, test name,</w:t>
      </w:r>
      <w:r>
        <w:t xml:space="preserve"> </w:t>
      </w:r>
      <w:r>
        <w:t xml:space="preserve">requester name, project code if present, and request status. Decide which join</w:t>
      </w:r>
      <w:r>
        <w:t xml:space="preserve"> </w:t>
      </w:r>
      <w:r>
        <w:t xml:space="preserve">must be left-outer and explain why.</w:t>
      </w:r>
    </w:p>
    <w:bookmarkEnd w:id="158"/>
    <w:bookmarkEnd w:id="159"/>
    <w:bookmarkEnd w:id="160"/>
    <w:bookmarkStart w:id="167" w:name="aggregation-grouping-and-having"/>
    <w:p>
      <w:pPr>
        <w:pStyle w:val="Heading1"/>
      </w:pPr>
      <w:r>
        <w:t xml:space="preserve">20. Aggregation, grouping, and</w:t>
      </w:r>
      <w:r>
        <w:t xml:space="preserve"> </w:t>
      </w:r>
      <w:r>
        <w:rPr>
          <w:rStyle w:val="VerbatimChar"/>
        </w:rPr>
        <w:t xml:space="preserve">HAVING</w:t>
      </w:r>
    </w:p>
    <w:bookmarkStart w:id="161" w:name="aggregate-functions"/>
    <w:p>
      <w:pPr>
        <w:pStyle w:val="Heading2"/>
      </w:pPr>
      <w:r>
        <w:t xml:space="preserve">20.1 Aggregate functions</w:t>
      </w:r>
    </w:p>
    <w:p>
      <w:pPr>
        <w:pStyle w:val="FirstParagraph"/>
      </w:pPr>
      <w:r>
        <w:t xml:space="preserve">Aggregate functions turn several rows into a summary: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COUNT(*)</w:t>
      </w:r>
      <w:r>
        <w:t xml:space="preserve">;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COUNT(column)</w:t>
      </w:r>
      <w:r>
        <w:t xml:space="preserve">;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SUM</w:t>
      </w:r>
      <w:r>
        <w:t xml:space="preserve">;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AVG</w:t>
      </w:r>
      <w:r>
        <w:t xml:space="preserve">;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MIN</w:t>
      </w:r>
      <w:r>
        <w:t xml:space="preserve">;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MAX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COUNT(*)</w:t>
      </w:r>
      <w:r>
        <w:t xml:space="preserve"> </w:t>
      </w:r>
      <w:r>
        <w:t xml:space="preserve">counts rows.</w:t>
      </w:r>
      <w:r>
        <w:t xml:space="preserve"> </w:t>
      </w:r>
      <w:r>
        <w:rPr>
          <w:rStyle w:val="VerbatimChar"/>
        </w:rPr>
        <w:t xml:space="preserve">COUNT(column)</w:t>
      </w:r>
      <w:r>
        <w:t xml:space="preserve"> </w:t>
      </w:r>
      <w:r>
        <w:t xml:space="preserve">counts non-null values in that column.</w:t>
      </w:r>
    </w:p>
    <w:bookmarkEnd w:id="161"/>
    <w:bookmarkStart w:id="162" w:name="group-by"/>
    <w:p>
      <w:pPr>
        <w:pStyle w:val="Heading2"/>
      </w:pPr>
      <w:r>
        <w:t xml:space="preserve">20.2</w:t>
      </w:r>
      <w:r>
        <w:t xml:space="preserve"> </w:t>
      </w:r>
      <w:r>
        <w:rPr>
          <w:rStyle w:val="VerbatimChar"/>
        </w:rPr>
        <w:t xml:space="preserve">GROUP BY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st.type_name,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s.sample_id)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sample_count,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(a.aliquot_id)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aliquot_count,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(a.current_quantity),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quantity_remaining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sample_types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samples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s.sample_type_id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st.sample_type_id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aliquots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a.sample_id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s.sample_id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st.sample_type_id, st.type_name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sample_count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Every selected expression must either:</w:t>
      </w:r>
    </w:p>
    <w:p>
      <w:pPr>
        <w:pStyle w:val="Compact"/>
        <w:numPr>
          <w:ilvl w:val="0"/>
          <w:numId w:val="1070"/>
        </w:numPr>
      </w:pPr>
      <w:r>
        <w:t xml:space="preserve">be aggregated; or</w:t>
      </w:r>
    </w:p>
    <w:p>
      <w:pPr>
        <w:pStyle w:val="Compact"/>
        <w:numPr>
          <w:ilvl w:val="0"/>
          <w:numId w:val="1070"/>
        </w:numPr>
      </w:pPr>
      <w:r>
        <w:t xml:space="preserve">identify the group.</w:t>
      </w:r>
    </w:p>
    <w:p>
      <w:pPr>
        <w:pStyle w:val="FirstParagraph"/>
      </w:pPr>
      <w:r>
        <w:t xml:space="preserve">Grouping by the primary key and displayed name communicates both identity and</w:t>
      </w:r>
      <w:r>
        <w:t xml:space="preserve"> </w:t>
      </w:r>
      <w:r>
        <w:t xml:space="preserve">output.</w:t>
      </w:r>
    </w:p>
    <w:bookmarkEnd w:id="162"/>
    <w:bookmarkStart w:id="163" w:name="coalesce"/>
    <w:p>
      <w:pPr>
        <w:pStyle w:val="Heading2"/>
      </w:pPr>
      <w:r>
        <w:t xml:space="preserve">20.3</w:t>
      </w:r>
      <w:r>
        <w:t xml:space="preserve"> </w:t>
      </w:r>
      <w:r>
        <w:rPr>
          <w:rStyle w:val="VerbatimChar"/>
        </w:rPr>
        <w:t xml:space="preserve">COALESCE</w:t>
      </w:r>
    </w:p>
    <w:p>
      <w:pPr>
        <w:pStyle w:val="FirstParagraph"/>
      </w:pPr>
      <w:r>
        <w:rPr>
          <w:rStyle w:val="VerbatimChar"/>
        </w:rPr>
        <w:t xml:space="preserve">SUM</w:t>
      </w:r>
      <w:r>
        <w:t xml:space="preserve"> </w:t>
      </w:r>
      <w:r>
        <w:t xml:space="preserve">of no matching values returns null.</w:t>
      </w:r>
      <w:r>
        <w:t xml:space="preserve"> </w:t>
      </w:r>
      <w:r>
        <w:rPr>
          <w:rStyle w:val="VerbatimChar"/>
        </w:rPr>
        <w:t xml:space="preserve">COALESCE</w:t>
      </w:r>
      <w:r>
        <w:t xml:space="preserve"> </w:t>
      </w:r>
      <w:r>
        <w:t xml:space="preserve">chooses the first non-null</w:t>
      </w:r>
      <w:r>
        <w:t xml:space="preserve"> </w:t>
      </w:r>
      <w:r>
        <w:t xml:space="preserve">expression:</w:t>
      </w:r>
    </w:p>
    <w:p>
      <w:pPr>
        <w:pStyle w:val="SourceCode"/>
      </w:pP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(a.current_quantity),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Do not automatically turn every null into zero. Here, zero remaining quantity</w:t>
      </w:r>
      <w:r>
        <w:t xml:space="preserve"> </w:t>
      </w:r>
      <w:r>
        <w:t xml:space="preserve">is a meaningful representation of no matching stock. In other domains, unknown</w:t>
      </w:r>
      <w:r>
        <w:t xml:space="preserve"> </w:t>
      </w:r>
      <w:r>
        <w:t xml:space="preserve">and zero may be different.</w:t>
      </w:r>
    </w:p>
    <w:bookmarkEnd w:id="163"/>
    <w:bookmarkStart w:id="164" w:name="where-versus-having"/>
    <w:p>
      <w:pPr>
        <w:pStyle w:val="Heading2"/>
      </w:pPr>
      <w:r>
        <w:t xml:space="preserve">20.4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versus</w:t>
      </w:r>
      <w:r>
        <w:t xml:space="preserve"> </w:t>
      </w:r>
      <w:r>
        <w:rPr>
          <w:rStyle w:val="VerbatimChar"/>
        </w:rPr>
        <w:t xml:space="preserve">HAVING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WHERE</w:t>
      </w:r>
      <w:r>
        <w:t xml:space="preserve"> </w:t>
      </w:r>
      <w:r>
        <w:t xml:space="preserve">filters individual rows before grouping.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HAVING</w:t>
      </w:r>
      <w:r>
        <w:t xml:space="preserve"> </w:t>
      </w:r>
      <w:r>
        <w:t xml:space="preserve">filters groups after aggregation.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p.project_code,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ce.donor_id)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donors_used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research_projects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sample_usage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u.project_id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p.project_id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aliquots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a.aliquot_id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u.aliquot_id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samples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s.sample_id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a.sample_id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collection_events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ce.collection_event_id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s.collection_event_id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p.project_id, p.project_code</w:t>
      </w:r>
      <w:r>
        <w:br/>
      </w:r>
      <w:r>
        <w:rPr>
          <w:rStyle w:val="KeywordTok"/>
        </w:rPr>
        <w:t xml:space="preserve">HAVING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ce.donor_id)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HAVING</w:t>
      </w:r>
      <w:r>
        <w:t xml:space="preserve"> </w:t>
      </w:r>
      <w:r>
        <w:t xml:space="preserve">is required because the filter depends on the group count.</w:t>
      </w:r>
    </w:p>
    <w:bookmarkEnd w:id="164"/>
    <w:bookmarkStart w:id="166" w:name="filtered-aggregates"/>
    <w:p>
      <w:pPr>
        <w:pStyle w:val="Heading2"/>
      </w:pPr>
      <w:r>
        <w:t xml:space="preserve">20.5 Filtered aggregates</w:t>
      </w:r>
    </w:p>
    <w:p>
      <w:pPr>
        <w:pStyle w:val="FirstParagraph"/>
      </w:pPr>
      <w:r>
        <w:t xml:space="preserve">PostgreSQL supports:</w:t>
      </w:r>
    </w:p>
    <w:p>
      <w:pPr>
        <w:pStyle w:val="SourceCode"/>
      </w:pP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tr.request_status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and:</w:t>
      </w:r>
    </w:p>
    <w:p>
      <w:pPr>
        <w:pStyle w:val="SourceCode"/>
      </w:pPr>
      <w:r>
        <w:rPr>
          <w:rStyle w:val="FunctionTok"/>
        </w:rPr>
        <w:t xml:space="preserve">AVG</w:t>
      </w:r>
      <w:r>
        <w:rPr>
          <w:rStyle w:val="NormalTok"/>
        </w:rPr>
        <w:t xml:space="preserve">(tr.completed_on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tr.requested_on)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tr.request_status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can express several conditional measures in one grouped query more clearly</w:t>
      </w:r>
      <w:r>
        <w:t xml:space="preserve"> </w:t>
      </w:r>
      <w:r>
        <w:t xml:space="preserve">than repeated</w:t>
      </w:r>
      <w:r>
        <w:t xml:space="preserve"> </w:t>
      </w:r>
      <w:r>
        <w:rPr>
          <w:rStyle w:val="VerbatimChar"/>
        </w:rPr>
        <w:t xml:space="preserve">CASE</w:t>
      </w:r>
      <w:r>
        <w:t xml:space="preserve"> </w:t>
      </w:r>
      <w:r>
        <w:t xml:space="preserve">expressions.</w:t>
      </w:r>
    </w:p>
    <w:bookmarkStart w:id="165" w:name="aggregation-lab"/>
    <w:p>
      <w:pPr>
        <w:pStyle w:val="Heading3"/>
      </w:pPr>
      <w:r>
        <w:t xml:space="preserve">Aggregation lab</w:t>
      </w:r>
    </w:p>
    <w:p>
      <w:pPr>
        <w:pStyle w:val="FirstParagraph"/>
      </w:pPr>
      <w:r>
        <w:t xml:space="preserve">Produce one row per project with:</w:t>
      </w:r>
    </w:p>
    <w:p>
      <w:pPr>
        <w:pStyle w:val="Compact"/>
        <w:numPr>
          <w:ilvl w:val="0"/>
          <w:numId w:val="1072"/>
        </w:numPr>
      </w:pPr>
      <w:r>
        <w:t xml:space="preserve">project code;</w:t>
      </w:r>
    </w:p>
    <w:p>
      <w:pPr>
        <w:pStyle w:val="Compact"/>
        <w:numPr>
          <w:ilvl w:val="0"/>
          <w:numId w:val="1072"/>
        </w:numPr>
      </w:pPr>
      <w:r>
        <w:t xml:space="preserve">number of members;</w:t>
      </w:r>
    </w:p>
    <w:p>
      <w:pPr>
        <w:pStyle w:val="Compact"/>
        <w:numPr>
          <w:ilvl w:val="0"/>
          <w:numId w:val="1072"/>
        </w:numPr>
      </w:pPr>
      <w:r>
        <w:t xml:space="preserve">number of usage events;</w:t>
      </w:r>
    </w:p>
    <w:p>
      <w:pPr>
        <w:pStyle w:val="Compact"/>
        <w:numPr>
          <w:ilvl w:val="0"/>
          <w:numId w:val="1072"/>
        </w:numPr>
      </w:pPr>
      <w:r>
        <w:t xml:space="preserve">total quantity used;</w:t>
      </w:r>
    </w:p>
    <w:p>
      <w:pPr>
        <w:pStyle w:val="Compact"/>
        <w:numPr>
          <w:ilvl w:val="0"/>
          <w:numId w:val="1072"/>
        </w:numPr>
      </w:pPr>
      <w:r>
        <w:t xml:space="preserve">date of latest use.</w:t>
      </w:r>
    </w:p>
    <w:p>
      <w:pPr>
        <w:pStyle w:val="FirstParagraph"/>
      </w:pPr>
      <w:r>
        <w:t xml:space="preserve">Think carefully about joining two one-to-many children before aggregating.</w:t>
      </w:r>
    </w:p>
    <w:bookmarkEnd w:id="165"/>
    <w:bookmarkEnd w:id="166"/>
    <w:bookmarkEnd w:id="167"/>
    <w:bookmarkStart w:id="173" w:name="subqueries-and-exists"/>
    <w:p>
      <w:pPr>
        <w:pStyle w:val="Heading1"/>
      </w:pPr>
      <w:r>
        <w:t xml:space="preserve">21. Subqueries and</w:t>
      </w:r>
      <w:r>
        <w:t xml:space="preserve"> </w:t>
      </w:r>
      <w:r>
        <w:rPr>
          <w:rStyle w:val="VerbatimChar"/>
        </w:rPr>
        <w:t xml:space="preserve">EXISTS</w:t>
      </w:r>
    </w:p>
    <w:bookmarkStart w:id="168" w:name="scalar-subquery"/>
    <w:p>
      <w:pPr>
        <w:pStyle w:val="Heading2"/>
      </w:pPr>
      <w:r>
        <w:t xml:space="preserve">21.1 Scalar subquery</w:t>
      </w:r>
    </w:p>
    <w:p>
      <w:pPr>
        <w:pStyle w:val="FirstParagraph"/>
      </w:pPr>
      <w:r>
        <w:t xml:space="preserve">A scalar subquery returns one value: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aliquot_code, current_quantity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aliquots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current_quantity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(current_quantity)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aliquots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If it returns more than one row, PostgreSQL raises an error.</w:t>
      </w:r>
    </w:p>
    <w:bookmarkEnd w:id="168"/>
    <w:bookmarkStart w:id="169" w:name="correlated-subquery"/>
    <w:p>
      <w:pPr>
        <w:pStyle w:val="Heading2"/>
      </w:pPr>
      <w:r>
        <w:t xml:space="preserve">21.2 Correlated subquery</w:t>
      </w:r>
    </w:p>
    <w:p>
      <w:pPr>
        <w:pStyle w:val="FirstParagraph"/>
      </w:pPr>
      <w:r>
        <w:t xml:space="preserve">This project query compares an aliquot with the average for its own unit: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a.aliquot_code, a.current_quantity, a.quantity_unit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aliquots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a.current_quantity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(a2.current_quantity)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aliquots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a2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a2.quantity_unit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a.quantity_unit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The inner query references</w:t>
      </w:r>
      <w:r>
        <w:t xml:space="preserve"> </w:t>
      </w:r>
      <w:r>
        <w:rPr>
          <w:rStyle w:val="VerbatimChar"/>
        </w:rPr>
        <w:t xml:space="preserve">a.quantity_unit</w:t>
      </w:r>
      <w:r>
        <w:t xml:space="preserve"> </w:t>
      </w:r>
      <w:r>
        <w:t xml:space="preserve">from the outer row, so it is</w:t>
      </w:r>
      <w:r>
        <w:t xml:space="preserve"> </w:t>
      </w:r>
      <w:r>
        <w:t xml:space="preserve">correlated.</w:t>
      </w:r>
    </w:p>
    <w:p>
      <w:pPr>
        <w:pStyle w:val="BodyText"/>
      </w:pPr>
      <w:r>
        <w:t xml:space="preserve">Conceptually, evaluate the inner query for the current outer unit. PostgreSQL’s</w:t>
      </w:r>
      <w:r>
        <w:t xml:space="preserve"> </w:t>
      </w:r>
      <w:r>
        <w:t xml:space="preserve">optimizer may execute an equivalent, more efficient strategy.</w:t>
      </w:r>
    </w:p>
    <w:bookmarkEnd w:id="169"/>
    <w:bookmarkStart w:id="170" w:name="in-and-exists"/>
    <w:p>
      <w:pPr>
        <w:pStyle w:val="Heading2"/>
      </w:pPr>
      <w:r>
        <w:t xml:space="preserve">21.3</w:t>
      </w:r>
      <w:r>
        <w:t xml:space="preserve"> </w:t>
      </w:r>
      <w:r>
        <w:rPr>
          <w:rStyle w:val="VerbatimChar"/>
        </w:rPr>
        <w:t xml:space="preserve">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EXISTS</w:t>
      </w:r>
    </w:p>
    <w:p>
      <w:pPr>
        <w:pStyle w:val="FirstParagraph"/>
      </w:pPr>
      <w:r>
        <w:rPr>
          <w:rStyle w:val="VerbatimChar"/>
        </w:rPr>
        <w:t xml:space="preserve">IN</w:t>
      </w:r>
      <w:r>
        <w:t xml:space="preserve"> </w:t>
      </w:r>
      <w:r>
        <w:t xml:space="preserve">asks whether a value appears in a set: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donor_id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donor_id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consents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consent_status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EXISTS</w:t>
      </w:r>
      <w:r>
        <w:t xml:space="preserve"> </w:t>
      </w:r>
      <w:r>
        <w:t xml:space="preserve">asks whether at least one matching row exists: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consents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c.donor_id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d.donor_id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c.consent_status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SELECT 1</w:t>
      </w:r>
      <w:r>
        <w:t xml:space="preserve"> </w:t>
      </w:r>
      <w:r>
        <w:t xml:space="preserve">is a convention; the selected value is irrelevant.</w:t>
      </w:r>
      <w:r>
        <w:t xml:space="preserve"> </w:t>
      </w:r>
      <w:r>
        <w:rPr>
          <w:rStyle w:val="VerbatimChar"/>
        </w:rPr>
        <w:t xml:space="preserve">EXISTS</w:t>
      </w:r>
      <w:r>
        <w:t xml:space="preserve"> </w:t>
      </w:r>
      <w:r>
        <w:t xml:space="preserve">stops being logically concerned after a match is found.</w:t>
      </w:r>
    </w:p>
    <w:bookmarkEnd w:id="170"/>
    <w:bookmarkStart w:id="171" w:name="two-independent-existence-rules"/>
    <w:p>
      <w:pPr>
        <w:pStyle w:val="Heading2"/>
      </w:pPr>
      <w:r>
        <w:t xml:space="preserve">21.4 Two independent existence rules</w:t>
      </w:r>
    </w:p>
    <w:p>
      <w:pPr>
        <w:pStyle w:val="FirstParagraph"/>
      </w:pPr>
      <w:r>
        <w:t xml:space="preserve">BioVault finds donors who both:</w:t>
      </w:r>
    </w:p>
    <w:p>
      <w:pPr>
        <w:pStyle w:val="Compact"/>
        <w:numPr>
          <w:ilvl w:val="0"/>
          <w:numId w:val="1073"/>
        </w:numPr>
      </w:pPr>
      <w:r>
        <w:t xml:space="preserve">have an accepted sample; and</w:t>
      </w:r>
    </w:p>
    <w:p>
      <w:pPr>
        <w:pStyle w:val="Compact"/>
        <w:numPr>
          <w:ilvl w:val="0"/>
          <w:numId w:val="1073"/>
        </w:numPr>
      </w:pPr>
      <w:r>
        <w:t xml:space="preserve">have current active research consent.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d.donor_code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donors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collection_events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samples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s.collection_event_id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ce.collection_event_id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ce.donor_id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d.donor_id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s.quality_status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'ACCEPTED'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consents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consent_types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ct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ct.consent_type_id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c.consent_type_id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c.donor_id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d.donor_id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ct.consent_code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'RESEARCH_USE'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c.consent_status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(c.expires_on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c.expires_on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CURRENT_DATE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Separate</w:t>
      </w:r>
      <w:r>
        <w:t xml:space="preserve"> </w:t>
      </w:r>
      <w:r>
        <w:rPr>
          <w:rStyle w:val="VerbatimChar"/>
        </w:rPr>
        <w:t xml:space="preserve">EXISTS</w:t>
      </w:r>
      <w:r>
        <w:t xml:space="preserve"> </w:t>
      </w:r>
      <w:r>
        <w:t xml:space="preserve">blocks mirror two separate requirements.</w:t>
      </w:r>
    </w:p>
    <w:bookmarkEnd w:id="171"/>
    <w:bookmarkStart w:id="172" w:name="not-in-and-null-danger"/>
    <w:p>
      <w:pPr>
        <w:pStyle w:val="Heading2"/>
      </w:pPr>
      <w:r>
        <w:t xml:space="preserve">21.5</w:t>
      </w:r>
      <w:r>
        <w:t xml:space="preserve"> </w:t>
      </w:r>
      <w:r>
        <w:rPr>
          <w:rStyle w:val="VerbatimChar"/>
        </w:rPr>
        <w:t xml:space="preserve">NOT IN</w:t>
      </w:r>
      <w:r>
        <w:t xml:space="preserve"> </w:t>
      </w:r>
      <w:r>
        <w:t xml:space="preserve">and null danger</w:t>
      </w:r>
    </w:p>
    <w:p>
      <w:pPr>
        <w:pStyle w:val="FirstParagraph"/>
      </w:pPr>
      <w:r>
        <w:t xml:space="preserve">If a</w:t>
      </w:r>
      <w:r>
        <w:t xml:space="preserve"> </w:t>
      </w:r>
      <w:r>
        <w:rPr>
          <w:rStyle w:val="VerbatimChar"/>
        </w:rPr>
        <w:t xml:space="preserve">NOT IN</w:t>
      </w:r>
      <w:r>
        <w:t xml:space="preserve"> </w:t>
      </w:r>
      <w:r>
        <w:t xml:space="preserve">subquery contains null, the result may become unknown for every</w:t>
      </w:r>
      <w:r>
        <w:t xml:space="preserve"> </w:t>
      </w:r>
      <w:r>
        <w:t xml:space="preserve">comparison.</w:t>
      </w:r>
      <w:r>
        <w:t xml:space="preserve"> </w:t>
      </w:r>
      <w:r>
        <w:rPr>
          <w:rStyle w:val="VerbatimChar"/>
        </w:rPr>
        <w:t xml:space="preserve">NOT EXISTS</w:t>
      </w:r>
      <w:r>
        <w:t xml:space="preserve"> </w:t>
      </w:r>
      <w:r>
        <w:t xml:space="preserve">is often safer: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d.donor_code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donors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collection_events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ce.donor_id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d.donor_id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This returns donors with no collection event.</w:t>
      </w:r>
    </w:p>
    <w:bookmarkEnd w:id="172"/>
    <w:bookmarkEnd w:id="173"/>
    <w:bookmarkStart w:id="178" w:name="common-table-expressions-and-recursion"/>
    <w:p>
      <w:pPr>
        <w:pStyle w:val="Heading1"/>
      </w:pPr>
      <w:r>
        <w:t xml:space="preserve">22. Common Table Expressions and recursion</w:t>
      </w:r>
    </w:p>
    <w:bookmarkStart w:id="174" w:name="cte"/>
    <w:p>
      <w:pPr>
        <w:pStyle w:val="Heading2"/>
      </w:pPr>
      <w:r>
        <w:t xml:space="preserve">22.1 CTE</w:t>
      </w:r>
    </w:p>
    <w:p>
      <w:pPr>
        <w:pStyle w:val="FirstParagraph"/>
      </w:pPr>
      <w:r>
        <w:t xml:space="preserve">A Common Table Expression gives a query block a name:</w:t>
      </w:r>
    </w:p>
    <w:p>
      <w:pPr>
        <w:pStyle w:val="SourceCode"/>
      </w:pPr>
      <w:r>
        <w:rPr>
          <w:rStyle w:val="KeywordTok"/>
        </w:rPr>
        <w:t xml:space="preserve">WITH</w:t>
      </w:r>
      <w:r>
        <w:rPr>
          <w:rStyle w:val="NormalTok"/>
        </w:rPr>
        <w:t xml:space="preserve"> active_projects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project_id, project_code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research_projects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project_status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active_projects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project_code;</w:t>
      </w:r>
    </w:p>
    <w:p>
      <w:pPr>
        <w:pStyle w:val="FirstParagraph"/>
      </w:pPr>
      <w:r>
        <w:t xml:space="preserve">Use CTEs to:</w:t>
      </w:r>
    </w:p>
    <w:p>
      <w:pPr>
        <w:pStyle w:val="Compact"/>
        <w:numPr>
          <w:ilvl w:val="0"/>
          <w:numId w:val="1074"/>
        </w:numPr>
      </w:pPr>
      <w:r>
        <w:t xml:space="preserve">make multi-stage logic readable;</w:t>
      </w:r>
    </w:p>
    <w:p>
      <w:pPr>
        <w:pStyle w:val="Compact"/>
        <w:numPr>
          <w:ilvl w:val="0"/>
          <w:numId w:val="1074"/>
        </w:numPr>
      </w:pPr>
      <w:r>
        <w:t xml:space="preserve">reuse an intermediate result within a statement;</w:t>
      </w:r>
    </w:p>
    <w:p>
      <w:pPr>
        <w:pStyle w:val="Compact"/>
        <w:numPr>
          <w:ilvl w:val="0"/>
          <w:numId w:val="1074"/>
        </w:numPr>
      </w:pPr>
      <w:r>
        <w:t xml:space="preserve">isolate aggregation stages;</w:t>
      </w:r>
    </w:p>
    <w:p>
      <w:pPr>
        <w:pStyle w:val="Compact"/>
        <w:numPr>
          <w:ilvl w:val="0"/>
          <w:numId w:val="1074"/>
        </w:numPr>
      </w:pPr>
      <w:r>
        <w:t xml:space="preserve">express recursion.</w:t>
      </w:r>
    </w:p>
    <w:p>
      <w:pPr>
        <w:pStyle w:val="FirstParagraph"/>
      </w:pPr>
      <w:r>
        <w:t xml:space="preserve">A CTE is not automatically faster. Modern PostgreSQL may inline it, and</w:t>
      </w:r>
      <w:r>
        <w:t xml:space="preserve"> </w:t>
      </w:r>
      <w:r>
        <w:t xml:space="preserve">materialization choices depend on version and syntax.</w:t>
      </w:r>
    </w:p>
    <w:bookmarkEnd w:id="174"/>
    <w:bookmarkStart w:id="175" w:name="recursive-cte-structure"/>
    <w:p>
      <w:pPr>
        <w:pStyle w:val="Heading2"/>
      </w:pPr>
      <w:r>
        <w:t xml:space="preserve">22.2 Recursive CTE structure</w:t>
      </w:r>
    </w:p>
    <w:p>
      <w:pPr>
        <w:pStyle w:val="FirstParagraph"/>
      </w:pPr>
      <w:r>
        <w:t xml:space="preserve">A recursive CTE has:</w:t>
      </w:r>
    </w:p>
    <w:p>
      <w:pPr>
        <w:pStyle w:val="Compact"/>
        <w:numPr>
          <w:ilvl w:val="0"/>
          <w:numId w:val="1075"/>
        </w:numPr>
      </w:pPr>
      <w:r>
        <w:t xml:space="preserve">an anchor query;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UNION ALL</w:t>
      </w:r>
      <w:r>
        <w:t xml:space="preserve">;</w:t>
      </w:r>
    </w:p>
    <w:p>
      <w:pPr>
        <w:pStyle w:val="Compact"/>
        <w:numPr>
          <w:ilvl w:val="0"/>
          <w:numId w:val="1075"/>
        </w:numPr>
      </w:pPr>
      <w:r>
        <w:t xml:space="preserve">a recursive query that references the CTE.</w:t>
      </w:r>
    </w:p>
    <w:p>
      <w:pPr>
        <w:pStyle w:val="FirstParagraph"/>
      </w:pPr>
      <w:r>
        <w:t xml:space="preserve">BioVault reconstructs storage paths:</w:t>
      </w:r>
    </w:p>
    <w:p>
      <w:pPr>
        <w:pStyle w:val="SourceCode"/>
      </w:pPr>
      <w:r>
        <w:rPr>
          <w:rStyle w:val="KeywordTok"/>
        </w:rPr>
        <w:t xml:space="preserve">WITH</w:t>
      </w:r>
      <w:r>
        <w:rPr>
          <w:rStyle w:val="NormalTok"/>
        </w:rPr>
        <w:t xml:space="preserve"> RECURSIVE storage_tree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    storage_unit_id,</w:t>
      </w:r>
      <w:r>
        <w:br/>
      </w:r>
      <w:r>
        <w:rPr>
          <w:rStyle w:val="NormalTok"/>
        </w:rPr>
        <w:t xml:space="preserve">        parent_storage_unit_id,</w:t>
      </w:r>
      <w:r>
        <w:br/>
      </w:r>
      <w:r>
        <w:rPr>
          <w:rStyle w:val="NormalTok"/>
        </w:rPr>
        <w:t xml:space="preserve">        unit_name,</w:t>
      </w:r>
      <w:r>
        <w:br/>
      </w:r>
      <w:r>
        <w:rPr>
          <w:rStyle w:val="NormalTok"/>
        </w:rPr>
        <w:t xml:space="preserve">        unit_name:</w:t>
      </w:r>
      <w:r>
        <w:rPr>
          <w:rStyle w:val="CharTok"/>
        </w:rPr>
        <w:t xml:space="preserve">:TEXT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full_path,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depth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storage_units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parent_storage_unit_id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child</w:t>
      </w:r>
      <w:r>
        <w:rPr>
          <w:rStyle w:val="NormalTok"/>
        </w:rPr>
        <w:t xml:space="preserve">.storage_unit_id,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child</w:t>
      </w:r>
      <w:r>
        <w:rPr>
          <w:rStyle w:val="NormalTok"/>
        </w:rPr>
        <w:t xml:space="preserve">.parent_storage_unit_id,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child</w:t>
      </w:r>
      <w:r>
        <w:rPr>
          <w:rStyle w:val="NormalTok"/>
        </w:rPr>
        <w:t xml:space="preserve">.unit_name,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parent</w:t>
      </w:r>
      <w:r>
        <w:rPr>
          <w:rStyle w:val="NormalTok"/>
        </w:rPr>
        <w:t xml:space="preserve">.full_path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&gt;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child</w:t>
      </w:r>
      <w:r>
        <w:rPr>
          <w:rStyle w:val="NormalTok"/>
        </w:rPr>
        <w:t xml:space="preserve">.unit_name,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parent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depth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storage_units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child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storage_tree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parent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parent</w:t>
      </w:r>
      <w:r>
        <w:rPr>
          <w:rStyle w:val="NormalTok"/>
        </w:rPr>
        <w:t xml:space="preserve">.storage_unit_id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child</w:t>
      </w:r>
      <w:r>
        <w:rPr>
          <w:rStyle w:val="NormalTok"/>
        </w:rPr>
        <w:t xml:space="preserve">.parent_storage_unit_id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storage_unit_id, </w:t>
      </w:r>
      <w:r>
        <w:rPr>
          <w:rStyle w:val="FunctionTok"/>
        </w:rPr>
        <w:t xml:space="preserve">depth</w:t>
      </w:r>
      <w:r>
        <w:rPr>
          <w:rStyle w:val="NormalTok"/>
        </w:rPr>
        <w:t xml:space="preserve">, full_path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storage_tree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full_path;</w:t>
      </w:r>
    </w:p>
    <w:bookmarkEnd w:id="175"/>
    <w:bookmarkStart w:id="176" w:name="think-through-one-iteration"/>
    <w:p>
      <w:pPr>
        <w:pStyle w:val="Heading2"/>
      </w:pPr>
      <w:r>
        <w:t xml:space="preserve">22.3 Think through one iteration</w:t>
      </w:r>
    </w:p>
    <w:p>
      <w:pPr>
        <w:pStyle w:val="FirstParagraph"/>
      </w:pPr>
      <w:r>
        <w:t xml:space="preserve">Anchor:</w:t>
      </w:r>
    </w:p>
    <w:p>
      <w:pPr>
        <w:pStyle w:val="SourceCode"/>
      </w:pPr>
      <w:r>
        <w:rPr>
          <w:rStyle w:val="VerbatimChar"/>
        </w:rPr>
        <w:t xml:space="preserve">Central Biobank</w:t>
      </w:r>
    </w:p>
    <w:p>
      <w:pPr>
        <w:pStyle w:val="FirstParagraph"/>
      </w:pPr>
      <w:r>
        <w:t xml:space="preserve">First recursive step:</w:t>
      </w:r>
    </w:p>
    <w:p>
      <w:pPr>
        <w:pStyle w:val="SourceCode"/>
      </w:pPr>
      <w:r>
        <w:rPr>
          <w:rStyle w:val="VerbatimChar"/>
        </w:rPr>
        <w:t xml:space="preserve">Central Biobank &gt; Cryostorage Room</w:t>
      </w:r>
    </w:p>
    <w:p>
      <w:pPr>
        <w:pStyle w:val="FirstParagraph"/>
      </w:pPr>
      <w:r>
        <w:t xml:space="preserve">Next:</w:t>
      </w:r>
    </w:p>
    <w:p>
      <w:pPr>
        <w:pStyle w:val="SourceCode"/>
      </w:pPr>
      <w:r>
        <w:rPr>
          <w:rStyle w:val="VerbatimChar"/>
        </w:rPr>
        <w:t xml:space="preserve">Central Biobank &gt; Cryostorage Room &gt; Freezer F01</w:t>
      </w:r>
    </w:p>
    <w:p>
      <w:pPr>
        <w:pStyle w:val="FirstParagraph"/>
      </w:pPr>
      <w:r>
        <w:t xml:space="preserve">The process continues until no child rows match.</w:t>
      </w:r>
    </w:p>
    <w:bookmarkEnd w:id="176"/>
    <w:bookmarkStart w:id="177" w:name="cycle-protection"/>
    <w:p>
      <w:pPr>
        <w:pStyle w:val="Heading2"/>
      </w:pPr>
      <w:r>
        <w:t xml:space="preserve">22.4 Cycle protection</w:t>
      </w:r>
    </w:p>
    <w:p>
      <w:pPr>
        <w:pStyle w:val="FirstParagraph"/>
      </w:pPr>
      <w:r>
        <w:t xml:space="preserve">The schema prevents a unit from being its own immediate parent, but it does not</w:t>
      </w:r>
      <w:r>
        <w:t xml:space="preserve"> </w:t>
      </w:r>
      <w:r>
        <w:t xml:space="preserve">by itself prevent a longer cycle such as A → B → C → A.</w:t>
      </w:r>
    </w:p>
    <w:p>
      <w:pPr>
        <w:pStyle w:val="BodyText"/>
      </w:pPr>
      <w:r>
        <w:t xml:space="preserve">A production hierarchy can add:</w:t>
      </w:r>
    </w:p>
    <w:p>
      <w:pPr>
        <w:pStyle w:val="Compact"/>
        <w:numPr>
          <w:ilvl w:val="0"/>
          <w:numId w:val="1076"/>
        </w:numPr>
      </w:pPr>
      <w:r>
        <w:t xml:space="preserve">a trigger that checks ancestors before changing a parent;</w:t>
      </w:r>
    </w:p>
    <w:p>
      <w:pPr>
        <w:pStyle w:val="Compact"/>
        <w:numPr>
          <w:ilvl w:val="0"/>
          <w:numId w:val="1076"/>
        </w:numPr>
      </w:pPr>
      <w:r>
        <w:t xml:space="preserve">a recursive query with a visited-ID path;</w:t>
      </w:r>
    </w:p>
    <w:p>
      <w:pPr>
        <w:pStyle w:val="Compact"/>
        <w:numPr>
          <w:ilvl w:val="0"/>
          <w:numId w:val="1076"/>
        </w:numPr>
      </w:pPr>
      <w:r>
        <w:t xml:space="preserve">PostgreSQL</w:t>
      </w:r>
      <w:r>
        <w:t xml:space="preserve"> </w:t>
      </w:r>
      <w:r>
        <w:rPr>
          <w:rStyle w:val="VerbatimChar"/>
        </w:rPr>
        <w:t xml:space="preserve">CYCLE</w:t>
      </w:r>
      <w:r>
        <w:t xml:space="preserve"> </w:t>
      </w:r>
      <w:r>
        <w:t xml:space="preserve">syntax where appropriate;</w:t>
      </w:r>
    </w:p>
    <w:p>
      <w:pPr>
        <w:pStyle w:val="Compact"/>
        <w:numPr>
          <w:ilvl w:val="0"/>
          <w:numId w:val="1076"/>
        </w:numPr>
      </w:pPr>
      <w:r>
        <w:t xml:space="preserve">application restrictions and tests.</w:t>
      </w:r>
    </w:p>
    <w:p>
      <w:pPr>
        <w:pStyle w:val="FirstParagraph"/>
      </w:pPr>
      <w:r>
        <w:t xml:space="preserve">This is a good example of identifying a limitation honestly instead of claiming</w:t>
      </w:r>
      <w:r>
        <w:t xml:space="preserve"> </w:t>
      </w:r>
      <w:r>
        <w:t xml:space="preserve">the model enforces more than it does.</w:t>
      </w:r>
    </w:p>
    <w:bookmarkEnd w:id="177"/>
    <w:bookmarkEnd w:id="178"/>
    <w:bookmarkStart w:id="184" w:name="window-functions"/>
    <w:p>
      <w:pPr>
        <w:pStyle w:val="Heading1"/>
      </w:pPr>
      <w:r>
        <w:t xml:space="preserve">23. Window functions</w:t>
      </w:r>
    </w:p>
    <w:bookmarkStart w:id="179" w:name="aggregate-versus-window"/>
    <w:p>
      <w:pPr>
        <w:pStyle w:val="Heading2"/>
      </w:pPr>
      <w:r>
        <w:t xml:space="preserve">23.1 Aggregate versus window</w:t>
      </w:r>
    </w:p>
    <w:p>
      <w:pPr>
        <w:pStyle w:val="FirstParagraph"/>
      </w:pPr>
      <w:r>
        <w:t xml:space="preserve">An aggregate with</w:t>
      </w:r>
      <w:r>
        <w:t xml:space="preserve"> </w:t>
      </w:r>
      <w:r>
        <w:rPr>
          <w:rStyle w:val="VerbatimChar"/>
        </w:rPr>
        <w:t xml:space="preserve">GROUP BY</w:t>
      </w:r>
      <w:r>
        <w:t xml:space="preserve"> </w:t>
      </w:r>
      <w:r>
        <w:t xml:space="preserve">collapses rows. A</w:t>
      </w:r>
      <w:r>
        <w:t xml:space="preserve"> </w:t>
      </w:r>
      <w:r>
        <w:rPr>
          <w:b/>
          <w:bCs/>
        </w:rPr>
        <w:t xml:space="preserve">window function</w:t>
      </w:r>
      <w:r>
        <w:t xml:space="preserve"> </w:t>
      </w:r>
      <w:r>
        <w:t xml:space="preserve">calculates</w:t>
      </w:r>
      <w:r>
        <w:t xml:space="preserve"> </w:t>
      </w:r>
      <w:r>
        <w:t xml:space="preserve">across related rows while preserving one output row per input row.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project_code,</w:t>
      </w:r>
      <w:r>
        <w:br/>
      </w:r>
      <w:r>
        <w:rPr>
          <w:rStyle w:val="NormalTok"/>
        </w:rPr>
        <w:t xml:space="preserve">    usage_events,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DENSE_RANK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usage_events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usage_rank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v_project_usage_summary;</w:t>
      </w:r>
    </w:p>
    <w:p>
      <w:pPr>
        <w:pStyle w:val="FirstParagraph"/>
      </w:pPr>
      <w:r>
        <w:t xml:space="preserve">Each project remains visible, and each receives a rank.</w:t>
      </w:r>
    </w:p>
    <w:bookmarkEnd w:id="179"/>
    <w:bookmarkStart w:id="180" w:name="the-window-definition"/>
    <w:p>
      <w:pPr>
        <w:pStyle w:val="Heading2"/>
      </w:pPr>
      <w:r>
        <w:t xml:space="preserve">23.2 The window definition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ROWS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77"/>
        </w:numPr>
      </w:pPr>
      <w:r>
        <w:rPr>
          <w:rStyle w:val="VerbatimChar"/>
        </w:rPr>
        <w:t xml:space="preserve">PARTITION BY</w:t>
      </w:r>
      <w:r>
        <w:t xml:space="preserve"> </w:t>
      </w:r>
      <w:r>
        <w:t xml:space="preserve">creates independent groups;</w:t>
      </w:r>
    </w:p>
    <w:p>
      <w:pPr>
        <w:pStyle w:val="Compact"/>
        <w:numPr>
          <w:ilvl w:val="0"/>
          <w:numId w:val="1077"/>
        </w:numPr>
      </w:pPr>
      <w:r>
        <w:rPr>
          <w:rStyle w:val="VerbatimChar"/>
        </w:rPr>
        <w:t xml:space="preserve">ORDER BY</w:t>
      </w:r>
      <w:r>
        <w:t xml:space="preserve"> </w:t>
      </w:r>
      <w:r>
        <w:t xml:space="preserve">establishes sequence inside a group;</w:t>
      </w:r>
    </w:p>
    <w:p>
      <w:pPr>
        <w:pStyle w:val="Compact"/>
        <w:numPr>
          <w:ilvl w:val="0"/>
          <w:numId w:val="1077"/>
        </w:numPr>
      </w:pPr>
      <w:r>
        <w:t xml:space="preserve">the frame defines which nearby rows participate.</w:t>
      </w:r>
    </w:p>
    <w:bookmarkEnd w:id="180"/>
    <w:bookmarkStart w:id="181" w:name="ranking-functions"/>
    <w:p>
      <w:pPr>
        <w:pStyle w:val="Heading2"/>
      </w:pPr>
      <w:r>
        <w:t xml:space="preserve">23.3 Ranking functions</w:t>
      </w:r>
    </w:p>
    <w:p>
      <w:pPr>
        <w:pStyle w:val="FirstParagraph"/>
      </w:pPr>
      <w:r>
        <w:t xml:space="preserve">Suppose usage counts are</w:t>
      </w:r>
      <w:r>
        <w:t xml:space="preserve"> </w:t>
      </w:r>
      <w:r>
        <w:rPr>
          <w:rStyle w:val="VerbatimChar"/>
        </w:rPr>
        <w:t xml:space="preserve">5, 5, 3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Ranks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ROW_NUMBER()</w:t>
            </w:r>
          </w:p>
        </w:tc>
        <w:tc>
          <w:tcPr/>
          <w:p>
            <w:pPr>
              <w:pStyle w:val="Compact"/>
            </w:pPr>
            <w:r>
              <w:t xml:space="preserve">1, 2, 3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RANK()</w:t>
            </w:r>
          </w:p>
        </w:tc>
        <w:tc>
          <w:tcPr/>
          <w:p>
            <w:pPr>
              <w:pStyle w:val="Compact"/>
            </w:pPr>
            <w:r>
              <w:t xml:space="preserve">1, 1, 3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DENSE_RANK()</w:t>
            </w:r>
          </w:p>
        </w:tc>
        <w:tc>
          <w:tcPr/>
          <w:p>
            <w:pPr>
              <w:pStyle w:val="Compact"/>
            </w:pPr>
            <w:r>
              <w:t xml:space="preserve">1, 1, 2</w:t>
            </w:r>
          </w:p>
        </w:tc>
      </w:tr>
    </w:tbl>
    <w:p>
      <w:pPr>
        <w:pStyle w:val="BodyText"/>
      </w:pPr>
      <w:r>
        <w:t xml:space="preserve">BioVault uses</w:t>
      </w:r>
      <w:r>
        <w:t xml:space="preserve"> </w:t>
      </w:r>
      <w:r>
        <w:rPr>
          <w:rStyle w:val="VerbatimChar"/>
        </w:rPr>
        <w:t xml:space="preserve">DENSE_RANK</w:t>
      </w:r>
      <w:r>
        <w:t xml:space="preserve"> </w:t>
      </w:r>
      <w:r>
        <w:t xml:space="preserve">because tied projects share a rank without leaving a</w:t>
      </w:r>
      <w:r>
        <w:t xml:space="preserve"> </w:t>
      </w:r>
      <w:r>
        <w:t xml:space="preserve">gap.</w:t>
      </w:r>
    </w:p>
    <w:bookmarkEnd w:id="181"/>
    <w:bookmarkStart w:id="182" w:name="running-total-example"/>
    <w:p>
      <w:pPr>
        <w:pStyle w:val="Heading2"/>
      </w:pPr>
      <w:r>
        <w:t xml:space="preserve">23.4 Running total example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project_id,</w:t>
      </w:r>
      <w:r>
        <w:br/>
      </w:r>
      <w:r>
        <w:rPr>
          <w:rStyle w:val="NormalTok"/>
        </w:rPr>
        <w:t xml:space="preserve">    used_on,</w:t>
      </w:r>
      <w:r>
        <w:br/>
      </w:r>
      <w:r>
        <w:rPr>
          <w:rStyle w:val="NormalTok"/>
        </w:rPr>
        <w:t xml:space="preserve">    quantity_used,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(quantity_used)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project_id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used_on, usage_id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ROWS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UNBOUNDED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PRECEDING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CURRENT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br/>
      </w:r>
      <w:r>
        <w:rPr>
          <w:rStyle w:val="NormalTok"/>
        </w:rPr>
        <w:t xml:space="preserve">    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cumulative_quantity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sample_usage;</w:t>
      </w:r>
    </w:p>
    <w:p>
      <w:pPr>
        <w:pStyle w:val="FirstParagraph"/>
      </w:pPr>
      <w:r>
        <w:t xml:space="preserve">The explicit frame makes a row-by-row cumulative total. Adding</w:t>
      </w:r>
      <w:r>
        <w:t xml:space="preserve"> </w:t>
      </w:r>
      <w:r>
        <w:rPr>
          <w:rStyle w:val="VerbatimChar"/>
        </w:rPr>
        <w:t xml:space="preserve">usage_id</w:t>
      </w:r>
      <w:r>
        <w:t xml:space="preserve"> </w:t>
      </w:r>
      <w:r>
        <w:t xml:space="preserve">gives</w:t>
      </w:r>
      <w:r>
        <w:t xml:space="preserve"> </w:t>
      </w:r>
      <w:r>
        <w:t xml:space="preserve">a deterministic tie-breaker when several uses share a date.</w:t>
      </w:r>
    </w:p>
    <w:bookmarkEnd w:id="182"/>
    <w:bookmarkStart w:id="183" w:name="previous-value-with-lag"/>
    <w:p>
      <w:pPr>
        <w:pStyle w:val="Heading2"/>
      </w:pPr>
      <w:r>
        <w:t xml:space="preserve">23.5 Previous value with</w:t>
      </w:r>
      <w:r>
        <w:t xml:space="preserve"> </w:t>
      </w:r>
      <w:r>
        <w:rPr>
          <w:rStyle w:val="VerbatimChar"/>
        </w:rPr>
        <w:t xml:space="preserve">LAG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aliquot_id,</w:t>
      </w:r>
      <w:r>
        <w:br/>
      </w:r>
      <w:r>
        <w:rPr>
          <w:rStyle w:val="NormalTok"/>
        </w:rPr>
        <w:t xml:space="preserve">    used_on,</w:t>
      </w:r>
      <w:r>
        <w:br/>
      </w:r>
      <w:r>
        <w:rPr>
          <w:rStyle w:val="NormalTok"/>
        </w:rPr>
        <w:t xml:space="preserve">    quantity_used,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(quantity_used)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aliquot_id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used_on, usage_id</w:t>
      </w:r>
      <w:r>
        <w:br/>
      </w:r>
      <w:r>
        <w:rPr>
          <w:rStyle w:val="NormalTok"/>
        </w:rPr>
        <w:t xml:space="preserve">    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previous_quantity_used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sample_usage;</w:t>
      </w:r>
    </w:p>
    <w:p>
      <w:pPr>
        <w:pStyle w:val="FirstParagraph"/>
      </w:pPr>
      <w:r>
        <w:t xml:space="preserve">Window functions are central to analytics, but they do not replace ordinary</w:t>
      </w:r>
      <w:r>
        <w:t xml:space="preserve"> </w:t>
      </w:r>
      <w:r>
        <w:t xml:space="preserve">grouping or joins. Choose the tool that matches the desired result shape.</w:t>
      </w:r>
    </w:p>
    <w:bookmarkEnd w:id="183"/>
    <w:bookmarkEnd w:id="184"/>
    <w:bookmarkStart w:id="185" w:name="Xb6e6d3679d9e7901aaa5b1d6baa61c0c479cce5"/>
    <w:p>
      <w:pPr>
        <w:pStyle w:val="Heading1"/>
      </w:pPr>
      <w:r>
        <w:t xml:space="preserve">Part VI — Reusable SQL, Performance, and Transactional Correctness</w:t>
      </w:r>
    </w:p>
    <w:bookmarkEnd w:id="185"/>
    <w:bookmarkStart w:id="191" w:name="views-saved-relational-questions"/>
    <w:p>
      <w:pPr>
        <w:pStyle w:val="Heading1"/>
      </w:pPr>
      <w:r>
        <w:t xml:space="preserve">24. Views: saved relational questions</w:t>
      </w:r>
    </w:p>
    <w:bookmarkStart w:id="186" w:name="what-is-a-view"/>
    <w:p>
      <w:pPr>
        <w:pStyle w:val="Heading2"/>
      </w:pPr>
      <w:r>
        <w:t xml:space="preserve">24.1 What is a view?</w:t>
      </w:r>
    </w:p>
    <w:p>
      <w:pPr>
        <w:pStyle w:val="FirstParagraph"/>
      </w:pPr>
      <w:r>
        <w:t xml:space="preserve">A standard SQL view stores a query definition under a name: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v_available_inventory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.;</w:t>
      </w:r>
    </w:p>
    <w:p>
      <w:pPr>
        <w:pStyle w:val="FirstParagraph"/>
      </w:pPr>
      <w:r>
        <w:t xml:space="preserve">Query it like a table: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aliquot_code, sample_code, current_quantity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v_available_inventory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sample_type ILIKE </w:t>
      </w:r>
      <w:r>
        <w:rPr>
          <w:rStyle w:val="StringTok"/>
        </w:rPr>
        <w:t xml:space="preserve">'%plasma%'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The standard view normally does not store a separate copy of rows. PostgreSQL</w:t>
      </w:r>
      <w:r>
        <w:t xml:space="preserve"> </w:t>
      </w:r>
      <w:r>
        <w:t xml:space="preserve">expands its definition into the surrounding query.</w:t>
      </w:r>
    </w:p>
    <w:bookmarkEnd w:id="186"/>
    <w:bookmarkStart w:id="187" w:name="why-use-a-view"/>
    <w:p>
      <w:pPr>
        <w:pStyle w:val="Heading2"/>
      </w:pPr>
      <w:r>
        <w:t xml:space="preserve">24.2 Why use a view?</w:t>
      </w:r>
    </w:p>
    <w:p>
      <w:pPr>
        <w:pStyle w:val="FirstParagraph"/>
      </w:pPr>
      <w:r>
        <w:t xml:space="preserve">A view can:</w:t>
      </w:r>
    </w:p>
    <w:p>
      <w:pPr>
        <w:pStyle w:val="Compact"/>
        <w:numPr>
          <w:ilvl w:val="0"/>
          <w:numId w:val="1078"/>
        </w:numPr>
      </w:pPr>
      <w:r>
        <w:t xml:space="preserve">hide repeated join complexity;</w:t>
      </w:r>
    </w:p>
    <w:p>
      <w:pPr>
        <w:pStyle w:val="Compact"/>
        <w:numPr>
          <w:ilvl w:val="0"/>
          <w:numId w:val="1078"/>
        </w:numPr>
      </w:pPr>
      <w:r>
        <w:t xml:space="preserve">give the interface a stable read model;</w:t>
      </w:r>
    </w:p>
    <w:p>
      <w:pPr>
        <w:pStyle w:val="Compact"/>
        <w:numPr>
          <w:ilvl w:val="0"/>
          <w:numId w:val="1078"/>
        </w:numPr>
      </w:pPr>
      <w:r>
        <w:t xml:space="preserve">standardize definitions such as “available inventory”;</w:t>
      </w:r>
    </w:p>
    <w:p>
      <w:pPr>
        <w:pStyle w:val="Compact"/>
        <w:numPr>
          <w:ilvl w:val="0"/>
          <w:numId w:val="1078"/>
        </w:numPr>
      </w:pPr>
      <w:r>
        <w:t xml:space="preserve">expose selected columns instead of base-table details;</w:t>
      </w:r>
    </w:p>
    <w:p>
      <w:pPr>
        <w:pStyle w:val="Compact"/>
        <w:numPr>
          <w:ilvl w:val="0"/>
          <w:numId w:val="1078"/>
        </w:numPr>
      </w:pPr>
      <w:r>
        <w:t xml:space="preserve">simplify reporting permissions.</w:t>
      </w:r>
    </w:p>
    <w:p>
      <w:pPr>
        <w:pStyle w:val="FirstParagraph"/>
      </w:pPr>
      <w:r>
        <w:t xml:space="preserve">BioVault includes: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</w:rPr>
        <w:t xml:space="preserve">v_available_inventory</w:t>
      </w:r>
      <w:r>
        <w:t xml:space="preserve">;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</w:rPr>
        <w:t xml:space="preserve">v_project_usage_summary</w:t>
      </w:r>
      <w:r>
        <w:t xml:space="preserve">;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</w:rPr>
        <w:t xml:space="preserve">v_consent_monitor</w:t>
      </w:r>
      <w:r>
        <w:t xml:space="preserve">.</w:t>
      </w:r>
    </w:p>
    <w:bookmarkEnd w:id="187"/>
    <w:bookmarkStart w:id="188" w:name="view-versus-table"/>
    <w:p>
      <w:pPr>
        <w:pStyle w:val="Heading2"/>
      </w:pPr>
      <w:r>
        <w:t xml:space="preserve">24.3 View versus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Standard 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stores base rows</w:t>
            </w:r>
          </w:p>
        </w:tc>
        <w:tc>
          <w:tcPr/>
          <w:p>
            <w:pPr>
              <w:pStyle w:val="Compact"/>
            </w:pPr>
            <w:r>
              <w:t xml:space="preserve">stores query 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accepts ordinary direct writes</w:t>
            </w:r>
          </w:p>
        </w:tc>
        <w:tc>
          <w:tcPr/>
          <w:p>
            <w:pPr>
              <w:pStyle w:val="Compact"/>
            </w:pPr>
            <w:r>
              <w:t xml:space="preserve">may be read-only or conditionally updatable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owns constraints</w:t>
            </w:r>
          </w:p>
        </w:tc>
        <w:tc>
          <w:tcPr/>
          <w:p>
            <w:pPr>
              <w:pStyle w:val="Compact"/>
            </w:pPr>
            <w:r>
              <w:t xml:space="preserve">depends on base-table 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persists data independently</w:t>
            </w:r>
          </w:p>
        </w:tc>
        <w:tc>
          <w:tcPr/>
          <w:p>
            <w:pPr>
              <w:pStyle w:val="Compact"/>
            </w:pPr>
            <w:r>
              <w:t xml:space="preserve">reflects current underlying data</w:t>
            </w:r>
          </w:p>
        </w:tc>
      </w:tr>
    </w:tbl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materialized view</w:t>
      </w:r>
      <w:r>
        <w:t xml:space="preserve"> </w:t>
      </w:r>
      <w:r>
        <w:t xml:space="preserve">is different: it stores a query result and must be</w:t>
      </w:r>
      <w:r>
        <w:t xml:space="preserve"> </w:t>
      </w:r>
      <w:r>
        <w:t xml:space="preserve">refreshed. BioVault does not need one for the small operational dataset.</w:t>
      </w:r>
    </w:p>
    <w:bookmarkEnd w:id="188"/>
    <w:bookmarkStart w:id="189" w:name="view-design"/>
    <w:p>
      <w:pPr>
        <w:pStyle w:val="Heading2"/>
      </w:pPr>
      <w:r>
        <w:t xml:space="preserve">24.4 View design</w:t>
      </w:r>
    </w:p>
    <w:p>
      <w:pPr>
        <w:pStyle w:val="FirstParagraph"/>
      </w:pPr>
      <w:r>
        <w:t xml:space="preserve">A useful operational view should have a clear grain.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v_available_inventory</w:t>
      </w:r>
      <w:r>
        <w:t xml:space="preserve">, the grain is:</w:t>
      </w:r>
    </w:p>
    <w:p>
      <w:pPr>
        <w:pStyle w:val="BlockText"/>
      </w:pPr>
      <w:r>
        <w:t xml:space="preserve">one row per currently available aliquot with positive quantity.</w:t>
      </w:r>
    </w:p>
    <w:p>
      <w:pPr>
        <w:pStyle w:val="FirstParagraph"/>
      </w:pPr>
      <w:r>
        <w:t xml:space="preserve">Knowing the grain prevents accidental double counting.</w:t>
      </w:r>
    </w:p>
    <w:p>
      <w:pPr>
        <w:pStyle w:val="BodyText"/>
      </w:pPr>
      <w:r>
        <w:t xml:space="preserve">Do not put an</w:t>
      </w:r>
      <w:r>
        <w:t xml:space="preserve"> </w:t>
      </w:r>
      <w:r>
        <w:rPr>
          <w:rStyle w:val="VerbatimChar"/>
        </w:rPr>
        <w:t xml:space="preserve">ORDER BY</w:t>
      </w:r>
      <w:r>
        <w:t xml:space="preserve"> </w:t>
      </w:r>
      <w:r>
        <w:t xml:space="preserve">inside a general view and assume every consumer receives</w:t>
      </w:r>
      <w:r>
        <w:t xml:space="preserve"> </w:t>
      </w:r>
      <w:r>
        <w:t xml:space="preserve">that order. Order belongs to the outer query.</w:t>
      </w:r>
    </w:p>
    <w:bookmarkEnd w:id="189"/>
    <w:bookmarkStart w:id="190" w:name="security-note"/>
    <w:p>
      <w:pPr>
        <w:pStyle w:val="Heading2"/>
      </w:pPr>
      <w:r>
        <w:t xml:space="preserve">24.5 Security note</w:t>
      </w:r>
    </w:p>
    <w:p>
      <w:pPr>
        <w:pStyle w:val="FirstParagraph"/>
      </w:pPr>
      <w:r>
        <w:t xml:space="preserve">A view can reduce exposure, but it is not automatically a complete security</w:t>
      </w:r>
      <w:r>
        <w:t xml:space="preserve"> </w:t>
      </w:r>
      <w:r>
        <w:t xml:space="preserve">boundary. PostgreSQL privileges, view ownership/security options, row-level</w:t>
      </w:r>
      <w:r>
        <w:t xml:space="preserve"> </w:t>
      </w:r>
      <w:r>
        <w:t xml:space="preserve">security, and application authorization all require deliberate design.</w:t>
      </w:r>
    </w:p>
    <w:bookmarkEnd w:id="190"/>
    <w:bookmarkEnd w:id="191"/>
    <w:bookmarkStart w:id="201" w:name="indexes-and-query-planning"/>
    <w:p>
      <w:pPr>
        <w:pStyle w:val="Heading1"/>
      </w:pPr>
      <w:r>
        <w:t xml:space="preserve">25. Indexes and query planning</w:t>
      </w:r>
    </w:p>
    <w:bookmarkStart w:id="192" w:name="the-book-index-analogy"/>
    <w:p>
      <w:pPr>
        <w:pStyle w:val="Heading2"/>
      </w:pPr>
      <w:r>
        <w:t xml:space="preserve">25.1 The book-index analogy</w:t>
      </w:r>
    </w:p>
    <w:p>
      <w:pPr>
        <w:pStyle w:val="FirstParagraph"/>
      </w:pPr>
      <w:r>
        <w:t xml:space="preserve">Without an index, finding every mention of “consent” in a book may require</w:t>
      </w:r>
      <w:r>
        <w:t xml:space="preserve"> </w:t>
      </w:r>
      <w:r>
        <w:t xml:space="preserve">reading every page. A back-of-book index points to likely pages.</w:t>
      </w:r>
    </w:p>
    <w:p>
      <w:pPr>
        <w:pStyle w:val="BodyText"/>
      </w:pPr>
      <w:r>
        <w:t xml:space="preserve">A database index is an auxiliary structure that helps locate rows. PostgreSQL’s</w:t>
      </w:r>
      <w:r>
        <w:t xml:space="preserve"> </w:t>
      </w:r>
      <w:r>
        <w:t xml:space="preserve">common default is a B-tree index, useful for equality, ranges, and ordering.</w:t>
      </w:r>
    </w:p>
    <w:bookmarkEnd w:id="192"/>
    <w:bookmarkStart w:id="193" w:name="the-cost-of-an-index"/>
    <w:p>
      <w:pPr>
        <w:pStyle w:val="Heading2"/>
      </w:pPr>
      <w:r>
        <w:t xml:space="preserve">25.2 The cost of an index</w:t>
      </w:r>
    </w:p>
    <w:p>
      <w:pPr>
        <w:pStyle w:val="FirstParagraph"/>
      </w:pPr>
      <w:r>
        <w:t xml:space="preserve">Indexes are not free:</w:t>
      </w:r>
    </w:p>
    <w:p>
      <w:pPr>
        <w:pStyle w:val="Compact"/>
        <w:numPr>
          <w:ilvl w:val="0"/>
          <w:numId w:val="1080"/>
        </w:numPr>
      </w:pPr>
      <w:r>
        <w:t xml:space="preserve">they use disk space;</w:t>
      </w:r>
    </w:p>
    <w:p>
      <w:pPr>
        <w:pStyle w:val="Compact"/>
        <w:numPr>
          <w:ilvl w:val="0"/>
          <w:numId w:val="1080"/>
        </w:numPr>
      </w:pPr>
      <w:r>
        <w:t xml:space="preserve">inserts, updates, and deletes must maintain them;</w:t>
      </w:r>
    </w:p>
    <w:p>
      <w:pPr>
        <w:pStyle w:val="Compact"/>
        <w:numPr>
          <w:ilvl w:val="0"/>
          <w:numId w:val="1080"/>
        </w:numPr>
      </w:pPr>
      <w:r>
        <w:t xml:space="preserve">too many can slow writes;</w:t>
      </w:r>
    </w:p>
    <w:p>
      <w:pPr>
        <w:pStyle w:val="Compact"/>
        <w:numPr>
          <w:ilvl w:val="0"/>
          <w:numId w:val="1080"/>
        </w:numPr>
      </w:pPr>
      <w:r>
        <w:t xml:space="preserve">an unused index adds cost without value.</w:t>
      </w:r>
    </w:p>
    <w:p>
      <w:pPr>
        <w:pStyle w:val="FirstParagraph"/>
      </w:pPr>
      <w:r>
        <w:t xml:space="preserve">Create indexes for demonstrated access paths, not every column.</w:t>
      </w:r>
    </w:p>
    <w:bookmarkEnd w:id="193"/>
    <w:bookmarkStart w:id="194" w:name="constraint-created-indexes"/>
    <w:p>
      <w:pPr>
        <w:pStyle w:val="Heading2"/>
      </w:pPr>
      <w:r>
        <w:t xml:space="preserve">25.3 Constraint-created indexes</w:t>
      </w:r>
    </w:p>
    <w:p>
      <w:pPr>
        <w:pStyle w:val="FirstParagraph"/>
      </w:pPr>
      <w:r>
        <w:t xml:space="preserve">PostgreSQL automatically creates a unique B-tree index for a primary key or</w:t>
      </w:r>
      <w:r>
        <w:t xml:space="preserve"> </w:t>
      </w:r>
      <w:r>
        <w:t xml:space="preserve">unique constraint.</w:t>
      </w:r>
    </w:p>
    <w:p>
      <w:pPr>
        <w:pStyle w:val="BodyText"/>
      </w:pPr>
      <w:r>
        <w:t xml:space="preserve">PostgreSQL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automatically index the child side of a foreign key.</w:t>
      </w:r>
      <w:r>
        <w:t xml:space="preserve"> </w:t>
      </w:r>
      <w:r>
        <w:t xml:space="preserve">BioVault explicitly adds useful foreign-key indexes, such as: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idx_samples_collection_event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samples (collection_event_id);</w:t>
      </w:r>
    </w:p>
    <w:bookmarkEnd w:id="194"/>
    <w:bookmarkStart w:id="195" w:name="composite-index-order"/>
    <w:p>
      <w:pPr>
        <w:pStyle w:val="Heading2"/>
      </w:pPr>
      <w:r>
        <w:t xml:space="preserve">25.4 Composite index order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idx_consents_donor_status_dates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consents (</w:t>
      </w:r>
      <w:r>
        <w:br/>
      </w:r>
      <w:r>
        <w:rPr>
          <w:rStyle w:val="NormalTok"/>
        </w:rPr>
        <w:t xml:space="preserve">        donor_id,</w:t>
      </w:r>
      <w:r>
        <w:br/>
      </w:r>
      <w:r>
        <w:rPr>
          <w:rStyle w:val="NormalTok"/>
        </w:rPr>
        <w:t xml:space="preserve">        consent_status,</w:t>
      </w:r>
      <w:r>
        <w:br/>
      </w:r>
      <w:r>
        <w:rPr>
          <w:rStyle w:val="NormalTok"/>
        </w:rPr>
        <w:t xml:space="preserve">        granted_on,</w:t>
      </w:r>
      <w:r>
        <w:br/>
      </w:r>
      <w:r>
        <w:rPr>
          <w:rStyle w:val="NormalTok"/>
        </w:rPr>
        <w:t xml:space="preserve">        expires_on</w:t>
      </w:r>
      <w:r>
        <w:br/>
      </w:r>
      <w:r>
        <w:rPr>
          <w:rStyle w:val="NormalTok"/>
        </w:rPr>
        <w:t xml:space="preserve">    );</w:t>
      </w:r>
    </w:p>
    <w:p>
      <w:pPr>
        <w:pStyle w:val="FirstParagraph"/>
      </w:pPr>
      <w:r>
        <w:t xml:space="preserve">Column order matters. The leading columns support queries that first narrow by</w:t>
      </w:r>
      <w:r>
        <w:t xml:space="preserve"> </w:t>
      </w:r>
      <w:r>
        <w:t xml:space="preserve">donor and status, then evaluate dates.</w:t>
      </w:r>
    </w:p>
    <w:p>
      <w:pPr>
        <w:pStyle w:val="BodyText"/>
      </w:pPr>
      <w:r>
        <w:t xml:space="preserve">An index on</w:t>
      </w:r>
      <w:r>
        <w:t xml:space="preserve"> </w:t>
      </w:r>
      <w:r>
        <w:rPr>
          <w:rStyle w:val="VerbatimChar"/>
        </w:rPr>
        <w:t xml:space="preserve">(a, b)</w:t>
      </w:r>
      <w:r>
        <w:t xml:space="preserve"> </w:t>
      </w:r>
      <w:r>
        <w:t xml:space="preserve">is not generally equivalent to separate indexes on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, and it is not as naturally useful for a predicate on only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</w:p>
    <w:bookmarkEnd w:id="195"/>
    <w:bookmarkStart w:id="196" w:name="partial-index"/>
    <w:p>
      <w:pPr>
        <w:pStyle w:val="Heading2"/>
      </w:pPr>
      <w:r>
        <w:t xml:space="preserve">25.5 Partial index</w:t>
      </w:r>
    </w:p>
    <w:p>
      <w:pPr>
        <w:pStyle w:val="FirstParagraph"/>
      </w:pPr>
      <w:r>
        <w:t xml:space="preserve">BioVault indexes only available aliquots: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idx_aliquots_availability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aliquots (aliquot_status, current_quantity)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aliquot_status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'AVAILABLE'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The predicate makes the index smaller when unavailable historical rows are</w:t>
      </w:r>
      <w:r>
        <w:t xml:space="preserve"> </w:t>
      </w:r>
      <w:r>
        <w:t xml:space="preserve">common. A query must logically match the predicate for PostgreSQL to use it.</w:t>
      </w:r>
    </w:p>
    <w:p>
      <w:pPr>
        <w:pStyle w:val="BodyText"/>
      </w:pPr>
      <w:r>
        <w:t xml:space="preserve">Because</w:t>
      </w:r>
      <w:r>
        <w:t xml:space="preserve"> </w:t>
      </w:r>
      <w:r>
        <w:rPr>
          <w:rStyle w:val="VerbatimChar"/>
        </w:rPr>
        <w:t xml:space="preserve">aliquot_status</w:t>
      </w:r>
      <w:r>
        <w:t xml:space="preserve"> </w:t>
      </w:r>
      <w:r>
        <w:t xml:space="preserve">is constant inside the partial index, an alternative</w:t>
      </w:r>
      <w:r>
        <w:t xml:space="preserve"> </w:t>
      </w:r>
      <w:r>
        <w:t xml:space="preserve">design could index only</w:t>
      </w:r>
      <w:r>
        <w:t xml:space="preserve"> </w:t>
      </w:r>
      <w:r>
        <w:rPr>
          <w:rStyle w:val="VerbatimChar"/>
        </w:rPr>
        <w:t xml:space="preserve">current_quantity</w:t>
      </w:r>
      <w:r>
        <w:t xml:space="preserve"> </w:t>
      </w:r>
      <w:r>
        <w:t xml:space="preserve">under the same predicate. The</w:t>
      </w:r>
      <w:r>
        <w:t xml:space="preserve"> </w:t>
      </w:r>
      <w:r>
        <w:t xml:space="preserve">submitted version remains readable and supports the demonstrated access path;</w:t>
      </w:r>
      <w:r>
        <w:t xml:space="preserve"> </w:t>
      </w:r>
      <w:r>
        <w:t xml:space="preserve">the alternative is a reasonable optimization discussion in a defense.</w:t>
      </w:r>
    </w:p>
    <w:bookmarkEnd w:id="196"/>
    <w:bookmarkStart w:id="197" w:name="explain"/>
    <w:p>
      <w:pPr>
        <w:pStyle w:val="Heading2"/>
      </w:pPr>
      <w:r>
        <w:t xml:space="preserve">25.6</w:t>
      </w:r>
      <w:r>
        <w:t xml:space="preserve"> </w:t>
      </w:r>
      <w:r>
        <w:rPr>
          <w:rStyle w:val="VerbatimChar"/>
        </w:rPr>
        <w:t xml:space="preserve">EXPLAIN</w:t>
      </w:r>
    </w:p>
    <w:p>
      <w:pPr>
        <w:pStyle w:val="SourceCode"/>
      </w:pPr>
      <w:r>
        <w:rPr>
          <w:rStyle w:val="KeywordTok"/>
        </w:rPr>
        <w:t xml:space="preserve">EXPLAIN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aliquots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aliquot_status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'AVAILABLE'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current_quantity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EXPLAIN</w:t>
      </w:r>
      <w:r>
        <w:t xml:space="preserve"> </w:t>
      </w:r>
      <w:r>
        <w:t xml:space="preserve">shows the planned operations and estimated rows/costs.</w:t>
      </w:r>
    </w:p>
    <w:p>
      <w:pPr>
        <w:pStyle w:val="SourceCode"/>
      </w:pPr>
      <w:r>
        <w:rPr>
          <w:rStyle w:val="KeywordTok"/>
        </w:rPr>
        <w:t xml:space="preserve">EXPLAIN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ANALYZE</w:t>
      </w:r>
      <w:r>
        <w:rPr>
          <w:rStyle w:val="NormalTok"/>
        </w:rPr>
        <w:t xml:space="preserve">, BUFFERS)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.;</w:t>
      </w:r>
    </w:p>
    <w:p>
      <w:pPr>
        <w:pStyle w:val="FirstParagraph"/>
      </w:pPr>
      <w:r>
        <w:t xml:space="preserve">actually executes the query and reports real timing and buffer use. Do not run</w:t>
      </w:r>
      <w:r>
        <w:t xml:space="preserve"> </w:t>
      </w:r>
      <w:r>
        <w:rPr>
          <w:rStyle w:val="VerbatimChar"/>
        </w:rPr>
        <w:t xml:space="preserve">ANALYZE</w:t>
      </w:r>
      <w:r>
        <w:t xml:space="preserve"> </w:t>
      </w:r>
      <w:r>
        <w:t xml:space="preserve">casually on destructive DML; it performs the statement.</w:t>
      </w:r>
    </w:p>
    <w:bookmarkEnd w:id="197"/>
    <w:bookmarkStart w:id="198" w:name="sequential-scan-is-not-automatically-bad"/>
    <w:p>
      <w:pPr>
        <w:pStyle w:val="Heading2"/>
      </w:pPr>
      <w:r>
        <w:t xml:space="preserve">25.7 Sequential scan is not automatically bad</w:t>
      </w:r>
    </w:p>
    <w:p>
      <w:pPr>
        <w:pStyle w:val="FirstParagraph"/>
      </w:pPr>
      <w:r>
        <w:t xml:space="preserve">For a table with 20 rows, reading the whole table may be faster than using an</w:t>
      </w:r>
      <w:r>
        <w:t xml:space="preserve"> </w:t>
      </w:r>
      <w:r>
        <w:t xml:space="preserve">index. The optimizer considers table size, selectivity, statistics, and cost.</w:t>
      </w:r>
    </w:p>
    <w:p>
      <w:pPr>
        <w:pStyle w:val="BodyText"/>
      </w:pPr>
      <w:r>
        <w:t xml:space="preserve">An index is justified by the expected production access path even if the tiny</w:t>
      </w:r>
      <w:r>
        <w:t xml:space="preserve"> </w:t>
      </w:r>
      <w:r>
        <w:t xml:space="preserve">academic seed does not always use it.</w:t>
      </w:r>
    </w:p>
    <w:bookmarkEnd w:id="198"/>
    <w:bookmarkStart w:id="200" w:name="sargability"/>
    <w:p>
      <w:pPr>
        <w:pStyle w:val="Heading2"/>
      </w:pPr>
      <w:r>
        <w:t xml:space="preserve">25.8 Sargability</w:t>
      </w:r>
    </w:p>
    <w:p>
      <w:pPr>
        <w:pStyle w:val="FirstParagraph"/>
      </w:pPr>
      <w:r>
        <w:t xml:space="preserve">A predicate is informally called</w:t>
      </w:r>
      <w:r>
        <w:t xml:space="preserve"> </w:t>
      </w:r>
      <w:r>
        <w:rPr>
          <w:b/>
          <w:bCs/>
        </w:rPr>
        <w:t xml:space="preserve">sargable</w:t>
      </w:r>
      <w:r>
        <w:t xml:space="preserve"> </w:t>
      </w:r>
      <w:r>
        <w:t xml:space="preserve">when an index can be used</w:t>
      </w:r>
      <w:r>
        <w:t xml:space="preserve"> </w:t>
      </w:r>
      <w:r>
        <w:t xml:space="preserve">effectively to locate matching rows.</w:t>
      </w:r>
    </w:p>
    <w:p>
      <w:pPr>
        <w:pStyle w:val="BodyText"/>
      </w:pPr>
      <w:r>
        <w:t xml:space="preserve">This may be less index-friendly: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LOWER</w:t>
      </w:r>
      <w:r>
        <w:rPr>
          <w:rStyle w:val="NormalTok"/>
        </w:rPr>
        <w:t xml:space="preserve">(donor_code)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'bio-d0001'</w:t>
      </w:r>
    </w:p>
    <w:p>
      <w:pPr>
        <w:pStyle w:val="FirstParagraph"/>
      </w:pPr>
      <w:r>
        <w:t xml:space="preserve">Alternatives include:</w:t>
      </w:r>
    </w:p>
    <w:p>
      <w:pPr>
        <w:pStyle w:val="Compact"/>
        <w:numPr>
          <w:ilvl w:val="0"/>
          <w:numId w:val="1081"/>
        </w:numPr>
      </w:pPr>
      <w:r>
        <w:t xml:space="preserve">normalize stored codes to uppercase and compare directly;</w:t>
      </w:r>
    </w:p>
    <w:p>
      <w:pPr>
        <w:pStyle w:val="Compact"/>
        <w:numPr>
          <w:ilvl w:val="0"/>
          <w:numId w:val="1081"/>
        </w:numPr>
      </w:pPr>
      <w:r>
        <w:t xml:space="preserve">create an expression index on</w:t>
      </w:r>
      <w:r>
        <w:t xml:space="preserve"> </w:t>
      </w:r>
      <w:r>
        <w:rPr>
          <w:rStyle w:val="VerbatimChar"/>
        </w:rPr>
        <w:t xml:space="preserve">LOWER(donor_code)</w:t>
      </w:r>
      <w:r>
        <w:t xml:space="preserve">;</w:t>
      </w:r>
    </w:p>
    <w:p>
      <w:pPr>
        <w:pStyle w:val="Compact"/>
        <w:numPr>
          <w:ilvl w:val="0"/>
          <w:numId w:val="1081"/>
        </w:numPr>
      </w:pPr>
      <w:r>
        <w:t xml:space="preserve">use a case-insensitive type/extension when justified.</w:t>
      </w:r>
    </w:p>
    <w:p>
      <w:pPr>
        <w:pStyle w:val="FirstParagraph"/>
      </w:pPr>
      <w:r>
        <w:t xml:space="preserve">Choose the design based on actual requirements and measured plans.</w:t>
      </w:r>
    </w:p>
    <w:bookmarkStart w:id="199" w:name="performance-checkpoint"/>
    <w:p>
      <w:pPr>
        <w:pStyle w:val="Heading3"/>
      </w:pPr>
      <w:r>
        <w:t xml:space="preserve">Performance checkpoint</w:t>
      </w:r>
    </w:p>
    <w:p>
      <w:pPr>
        <w:pStyle w:val="FirstParagraph"/>
      </w:pPr>
      <w:r>
        <w:t xml:space="preserve">Explain why creating an index on every column can make the system slower even</w:t>
      </w:r>
      <w:r>
        <w:t xml:space="preserve"> </w:t>
      </w:r>
      <w:r>
        <w:t xml:space="preserve">though indexes speed some reads.</w:t>
      </w:r>
    </w:p>
    <w:bookmarkEnd w:id="199"/>
    <w:bookmarkEnd w:id="200"/>
    <w:bookmarkEnd w:id="201"/>
    <w:bookmarkStart w:id="207" w:name="transactions-and-acid"/>
    <w:p>
      <w:pPr>
        <w:pStyle w:val="Heading1"/>
      </w:pPr>
      <w:r>
        <w:t xml:space="preserve">26. Transactions and ACID</w:t>
      </w:r>
    </w:p>
    <w:bookmarkStart w:id="202" w:name="what-is-a-transaction"/>
    <w:p>
      <w:pPr>
        <w:pStyle w:val="Heading2"/>
      </w:pPr>
      <w:r>
        <w:t xml:space="preserve">26.1 What is a transaction?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transaction</w:t>
      </w:r>
      <w:r>
        <w:t xml:space="preserve"> </w:t>
      </w:r>
      <w:r>
        <w:t xml:space="preserve">is a logical unit of work. It either commits as a whole or</w:t>
      </w:r>
      <w:r>
        <w:t xml:space="preserve"> </w:t>
      </w:r>
      <w:r>
        <w:t xml:space="preserve">rolls back.</w:t>
      </w:r>
    </w:p>
    <w:p>
      <w:pPr>
        <w:pStyle w:val="SourceCode"/>
      </w:pPr>
      <w:r>
        <w:rPr>
          <w:rStyle w:val="ControlFlowTok"/>
        </w:rPr>
        <w:t xml:space="preserve">BEGIN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aliquots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current_quantity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current_quantity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.;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sample_usage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.);</w:t>
      </w:r>
      <w:r>
        <w:br/>
      </w:r>
      <w:r>
        <w:rPr>
          <w:rStyle w:val="KeywordTok"/>
        </w:rPr>
        <w:t xml:space="preserve">COMMIT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If the insert fails after the update and no transaction protects the pair,</w:t>
      </w:r>
      <w:r>
        <w:t xml:space="preserve"> </w:t>
      </w:r>
      <w:r>
        <w:t xml:space="preserve">inventory can change without a usage record.</w:t>
      </w:r>
    </w:p>
    <w:bookmarkEnd w:id="202"/>
    <w:bookmarkStart w:id="203" w:name="acid"/>
    <w:p>
      <w:pPr>
        <w:pStyle w:val="Heading2"/>
      </w:pPr>
      <w:r>
        <w:t xml:space="preserve">26.2 ACID</w:t>
      </w:r>
    </w:p>
    <w:p>
      <w:pPr>
        <w:pStyle w:val="FirstParagraph"/>
      </w:pPr>
      <w:r>
        <w:rPr>
          <w:b/>
          <w:bCs/>
        </w:rPr>
        <w:t xml:space="preserve">Atomicity:</w:t>
      </w:r>
      <w:r>
        <w:t xml:space="preserve"> </w:t>
      </w:r>
      <w:r>
        <w:t xml:space="preserve">all transaction operations happen or none remain.</w:t>
      </w:r>
    </w:p>
    <w:p>
      <w:pPr>
        <w:pStyle w:val="BodyText"/>
      </w:pPr>
      <w:r>
        <w:rPr>
          <w:b/>
          <w:bCs/>
        </w:rPr>
        <w:t xml:space="preserve">Consistency:</w:t>
      </w:r>
      <w:r>
        <w:t xml:space="preserve"> </w:t>
      </w:r>
      <w:r>
        <w:t xml:space="preserve">a successful transaction moves the database from one valid</w:t>
      </w:r>
      <w:r>
        <w:t xml:space="preserve"> </w:t>
      </w:r>
      <w:r>
        <w:t xml:space="preserve">state to another, assuming rules are correctly designed.</w:t>
      </w:r>
    </w:p>
    <w:p>
      <w:pPr>
        <w:pStyle w:val="BodyText"/>
      </w:pPr>
      <w:r>
        <w:rPr>
          <w:b/>
          <w:bCs/>
        </w:rPr>
        <w:t xml:space="preserve">Isolation:</w:t>
      </w:r>
      <w:r>
        <w:t xml:space="preserve"> </w:t>
      </w:r>
      <w:r>
        <w:t xml:space="preserve">concurrent transactions behave according to defined visibility</w:t>
      </w:r>
      <w:r>
        <w:t xml:space="preserve"> </w:t>
      </w:r>
      <w:r>
        <w:t xml:space="preserve">and interference rules.</w:t>
      </w:r>
    </w:p>
    <w:p>
      <w:pPr>
        <w:pStyle w:val="BodyText"/>
      </w:pPr>
      <w:r>
        <w:rPr>
          <w:b/>
          <w:bCs/>
        </w:rPr>
        <w:t xml:space="preserve">Durability:</w:t>
      </w:r>
      <w:r>
        <w:t xml:space="preserve"> </w:t>
      </w:r>
      <w:r>
        <w:t xml:space="preserve">once committed, changes survive ordinary failures according to</w:t>
      </w:r>
      <w:r>
        <w:t xml:space="preserve"> </w:t>
      </w:r>
      <w:r>
        <w:t xml:space="preserve">the DBMS durability configuration.</w:t>
      </w:r>
    </w:p>
    <w:p>
      <w:pPr>
        <w:pStyle w:val="BodyText"/>
      </w:pPr>
      <w:r>
        <w:t xml:space="preserve">ACID is not a spell that fixes bad logic. The transaction must include all</w:t>
      </w:r>
      <w:r>
        <w:t xml:space="preserve"> </w:t>
      </w:r>
      <w:r>
        <w:t xml:space="preserve">related operations, and the schema must express the correct constraints.</w:t>
      </w:r>
    </w:p>
    <w:bookmarkEnd w:id="203"/>
    <w:bookmarkStart w:id="204" w:name="commit-and-rollback"/>
    <w:p>
      <w:pPr>
        <w:pStyle w:val="Heading2"/>
      </w:pPr>
      <w:r>
        <w:t xml:space="preserve">26.3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ROLLBACK</w:t>
      </w:r>
    </w:p>
    <w:p>
      <w:pPr>
        <w:pStyle w:val="SourceCode"/>
      </w:pPr>
      <w:r>
        <w:rPr>
          <w:rStyle w:val="ControlFlowTok"/>
        </w:rPr>
        <w:t xml:space="preserve">BEGIN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tentative work</w:t>
      </w:r>
      <w:r>
        <w:br/>
      </w:r>
      <w:r>
        <w:rPr>
          <w:rStyle w:val="KeywordTok"/>
        </w:rPr>
        <w:t xml:space="preserve">COMMIT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makes work permanent.</w:t>
      </w:r>
    </w:p>
    <w:p>
      <w:pPr>
        <w:pStyle w:val="SourceCode"/>
      </w:pPr>
      <w:r>
        <w:rPr>
          <w:rStyle w:val="ControlFlowTok"/>
        </w:rPr>
        <w:t xml:space="preserve">BEGIN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tentative work</w:t>
      </w:r>
      <w:r>
        <w:br/>
      </w:r>
      <w:r>
        <w:rPr>
          <w:rStyle w:val="KeywordTok"/>
        </w:rPr>
        <w:t xml:space="preserve">ROLLBACK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discards it.</w:t>
      </w:r>
    </w:p>
    <w:p>
      <w:pPr>
        <w:pStyle w:val="BodyText"/>
      </w:pPr>
      <w:r>
        <w:t xml:space="preserve">Many client libraries automatically begin a transaction and require an explicit</w:t>
      </w:r>
      <w:r>
        <w:t xml:space="preserve"> </w:t>
      </w:r>
      <w:r>
        <w:t xml:space="preserve">or context-managed commit.</w:t>
      </w:r>
    </w:p>
    <w:bookmarkEnd w:id="204"/>
    <w:bookmarkStart w:id="205" w:name="savepoints"/>
    <w:p>
      <w:pPr>
        <w:pStyle w:val="Heading2"/>
      </w:pPr>
      <w:r>
        <w:t xml:space="preserve">26.4 Savepoints</w:t>
      </w:r>
    </w:p>
    <w:p>
      <w:pPr>
        <w:pStyle w:val="SourceCode"/>
      </w:pPr>
      <w:r>
        <w:rPr>
          <w:rStyle w:val="ControlFlowTok"/>
        </w:rPr>
        <w:t xml:space="preserve">BEGIN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SAVEPOINT</w:t>
      </w:r>
      <w:r>
        <w:rPr>
          <w:rStyle w:val="NormalTok"/>
        </w:rPr>
        <w:t xml:space="preserve"> before_optional_step;</w:t>
      </w:r>
      <w:r>
        <w:br/>
      </w:r>
      <w:r>
        <w:br/>
      </w:r>
      <w:r>
        <w:rPr>
          <w:rStyle w:val="CommentTok"/>
        </w:rPr>
        <w:t xml:space="preserve">-- attempt optional work</w:t>
      </w:r>
      <w:r>
        <w:br/>
      </w:r>
      <w:r>
        <w:br/>
      </w:r>
      <w:r>
        <w:rPr>
          <w:rStyle w:val="KeywordTok"/>
        </w:rPr>
        <w:t xml:space="preserve">ROLLBACK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SAVEPOINT</w:t>
      </w:r>
      <w:r>
        <w:rPr>
          <w:rStyle w:val="NormalTok"/>
        </w:rPr>
        <w:t xml:space="preserve"> before_optional_step;</w:t>
      </w:r>
      <w:r>
        <w:br/>
      </w:r>
      <w:r>
        <w:rPr>
          <w:rStyle w:val="KeywordTok"/>
        </w:rPr>
        <w:t xml:space="preserve">COMMIT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A savepoint allows partial recovery inside a transaction. It does not make</w:t>
      </w:r>
      <w:r>
        <w:t xml:space="preserve"> </w:t>
      </w:r>
      <w:r>
        <w:t xml:space="preserve">unrelated operations belong in one giant transaction.</w:t>
      </w:r>
    </w:p>
    <w:bookmarkEnd w:id="205"/>
    <w:bookmarkStart w:id="206" w:name="keep-transactions-focused"/>
    <w:p>
      <w:pPr>
        <w:pStyle w:val="Heading2"/>
      </w:pPr>
      <w:r>
        <w:t xml:space="preserve">26.5 Keep transactions focused</w:t>
      </w:r>
    </w:p>
    <w:p>
      <w:pPr>
        <w:pStyle w:val="FirstParagraph"/>
      </w:pPr>
      <w:r>
        <w:t xml:space="preserve">Long transactions can:</w:t>
      </w:r>
    </w:p>
    <w:p>
      <w:pPr>
        <w:pStyle w:val="Compact"/>
        <w:numPr>
          <w:ilvl w:val="0"/>
          <w:numId w:val="1082"/>
        </w:numPr>
      </w:pPr>
      <w:r>
        <w:t xml:space="preserve">retain locks;</w:t>
      </w:r>
    </w:p>
    <w:p>
      <w:pPr>
        <w:pStyle w:val="Compact"/>
        <w:numPr>
          <w:ilvl w:val="0"/>
          <w:numId w:val="1082"/>
        </w:numPr>
      </w:pPr>
      <w:r>
        <w:t xml:space="preserve">delay cleanup of old row versions;</w:t>
      </w:r>
    </w:p>
    <w:p>
      <w:pPr>
        <w:pStyle w:val="Compact"/>
        <w:numPr>
          <w:ilvl w:val="0"/>
          <w:numId w:val="1082"/>
        </w:numPr>
      </w:pPr>
      <w:r>
        <w:t xml:space="preserve">increase contention;</w:t>
      </w:r>
    </w:p>
    <w:p>
      <w:pPr>
        <w:pStyle w:val="Compact"/>
        <w:numPr>
          <w:ilvl w:val="0"/>
          <w:numId w:val="1082"/>
        </w:numPr>
      </w:pPr>
      <w:r>
        <w:t xml:space="preserve">make failures more expensive.</w:t>
      </w:r>
    </w:p>
    <w:p>
      <w:pPr>
        <w:pStyle w:val="FirstParagraph"/>
      </w:pPr>
      <w:r>
        <w:t xml:space="preserve">Collect user input before beginning the transaction. Start it when database work</w:t>
      </w:r>
      <w:r>
        <w:t xml:space="preserve"> </w:t>
      </w:r>
      <w:r>
        <w:t xml:space="preserve">is ready, perform the smallest correct unit, and finish promptly.</w:t>
      </w:r>
    </w:p>
    <w:bookmarkEnd w:id="206"/>
    <w:bookmarkEnd w:id="207"/>
    <w:bookmarkStart w:id="213" w:name="concurrency-and-row-locks"/>
    <w:p>
      <w:pPr>
        <w:pStyle w:val="Heading1"/>
      </w:pPr>
      <w:r>
        <w:t xml:space="preserve">27. Concurrency and row locks</w:t>
      </w:r>
    </w:p>
    <w:bookmarkStart w:id="208" w:name="the-lost-stock-race"/>
    <w:p>
      <w:pPr>
        <w:pStyle w:val="Heading2"/>
      </w:pPr>
      <w:r>
        <w:t xml:space="preserve">27.1 The lost-stock race</w:t>
      </w:r>
    </w:p>
    <w:p>
      <w:pPr>
        <w:pStyle w:val="FirstParagraph"/>
      </w:pPr>
      <w:r>
        <w:t xml:space="preserve">Suppose aliquot A has</w:t>
      </w:r>
      <w:r>
        <w:t xml:space="preserve"> </w:t>
      </w:r>
      <w:r>
        <w:rPr>
          <w:rStyle w:val="VerbatimChar"/>
        </w:rPr>
        <w:t xml:space="preserve">0.100 mL</w:t>
      </w:r>
      <w:r>
        <w:t xml:space="preserve">.</w:t>
      </w:r>
    </w:p>
    <w:p>
      <w:pPr>
        <w:pStyle w:val="BodyText"/>
      </w:pPr>
      <w:r>
        <w:t xml:space="preserve">Two sessions request</w:t>
      </w:r>
      <w:r>
        <w:t xml:space="preserve"> </w:t>
      </w:r>
      <w:r>
        <w:rPr>
          <w:rStyle w:val="VerbatimChar"/>
        </w:rPr>
        <w:t xml:space="preserve">0.080 mL</w:t>
      </w:r>
      <w:r>
        <w:t xml:space="preserve"> </w:t>
      </w:r>
      <w:r>
        <w:t xml:space="preserve">at the same time:</w:t>
      </w:r>
    </w:p>
    <w:p>
      <w:pPr>
        <w:pStyle w:val="SourceCode"/>
      </w:pPr>
      <w:r>
        <w:rPr>
          <w:rStyle w:val="VerbatimChar"/>
        </w:rPr>
        <w:t xml:space="preserve">Session 1 reads 0.100</w:t>
      </w:r>
      <w:r>
        <w:br/>
      </w:r>
      <w:r>
        <w:rPr>
          <w:rStyle w:val="VerbatimChar"/>
        </w:rPr>
        <w:t xml:space="preserve">Session 2 reads 0.100</w:t>
      </w:r>
      <w:r>
        <w:br/>
      </w:r>
      <w:r>
        <w:rPr>
          <w:rStyle w:val="VerbatimChar"/>
        </w:rPr>
        <w:t xml:space="preserve">Session 1 decides 0.080 is allowed</w:t>
      </w:r>
      <w:r>
        <w:br/>
      </w:r>
      <w:r>
        <w:rPr>
          <w:rStyle w:val="VerbatimChar"/>
        </w:rPr>
        <w:t xml:space="preserve">Session 2 decides 0.080 is allowed</w:t>
      </w:r>
      <w:r>
        <w:br/>
      </w:r>
      <w:r>
        <w:rPr>
          <w:rStyle w:val="VerbatimChar"/>
        </w:rPr>
        <w:t xml:space="preserve">Both record usage</w:t>
      </w:r>
    </w:p>
    <w:p>
      <w:pPr>
        <w:pStyle w:val="FirstParagraph"/>
      </w:pPr>
      <w:r>
        <w:t xml:space="preserve">Total requested is</w:t>
      </w:r>
      <w:r>
        <w:t xml:space="preserve"> </w:t>
      </w:r>
      <w:r>
        <w:rPr>
          <w:rStyle w:val="VerbatimChar"/>
        </w:rPr>
        <w:t xml:space="preserve">0.160</w:t>
      </w:r>
      <w:r>
        <w:t xml:space="preserve">, greater than stock. A check performed only in an</w:t>
      </w:r>
      <w:r>
        <w:t xml:space="preserve"> </w:t>
      </w:r>
      <w:r>
        <w:t xml:space="preserve">interface cannot prevent this.</w:t>
      </w:r>
    </w:p>
    <w:bookmarkEnd w:id="208"/>
    <w:bookmarkStart w:id="209" w:name="row-level-locking"/>
    <w:p>
      <w:pPr>
        <w:pStyle w:val="Heading2"/>
      </w:pPr>
      <w:r>
        <w:t xml:space="preserve">27.2 Row-level locking</w:t>
      </w:r>
    </w:p>
    <w:p>
      <w:pPr>
        <w:pStyle w:val="FirstParagraph"/>
      </w:pPr>
      <w:r>
        <w:t xml:space="preserve">BioVault’s trigger reads the aliquot with: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aliquots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</w:t>
      </w:r>
      <w:r>
        <w:br/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a.aliquot_id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.aliquot_id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a;</w:t>
      </w:r>
    </w:p>
    <w:p>
      <w:pPr>
        <w:pStyle w:val="FirstParagraph"/>
      </w:pPr>
      <w:r>
        <w:t xml:space="preserve">The first transaction locks the target aliquot row. A second transaction trying</w:t>
      </w:r>
      <w:r>
        <w:t xml:space="preserve"> </w:t>
      </w:r>
      <w:r>
        <w:t xml:space="preserve">to lock it waits. After the first commits and deducts stock, the second sees the</w:t>
      </w:r>
      <w:r>
        <w:t xml:space="preserve"> </w:t>
      </w:r>
      <w:r>
        <w:t xml:space="preserve">new quantity and fails the overdraw check.</w:t>
      </w:r>
    </w:p>
    <w:p>
      <w:pPr>
        <w:pStyle w:val="BodyText"/>
      </w:pPr>
      <w:r>
        <w:t xml:space="preserve">The lock is precise: it protects the inventory item being changed, not the whole</w:t>
      </w:r>
      <w:r>
        <w:t xml:space="preserve"> </w:t>
      </w:r>
      <w:r>
        <w:t xml:space="preserve">table.</w:t>
      </w:r>
    </w:p>
    <w:bookmarkEnd w:id="209"/>
    <w:bookmarkStart w:id="210" w:name="X40735ea2359c8e4e9143c04bde6ac688da01a23"/>
    <w:p>
      <w:pPr>
        <w:pStyle w:val="Heading2"/>
      </w:pPr>
      <w:r>
        <w:t xml:space="preserve">27.3 Why “check then update” must share a transaction</w:t>
      </w:r>
    </w:p>
    <w:p>
      <w:pPr>
        <w:pStyle w:val="FirstParagraph"/>
      </w:pPr>
      <w:r>
        <w:t xml:space="preserve">Locking is useful only when:</w:t>
      </w:r>
    </w:p>
    <w:p>
      <w:pPr>
        <w:pStyle w:val="Compact"/>
        <w:numPr>
          <w:ilvl w:val="0"/>
          <w:numId w:val="1083"/>
        </w:numPr>
      </w:pPr>
      <w:r>
        <w:t xml:space="preserve">the row is locked before the decision;</w:t>
      </w:r>
    </w:p>
    <w:p>
      <w:pPr>
        <w:pStyle w:val="Compact"/>
        <w:numPr>
          <w:ilvl w:val="0"/>
          <w:numId w:val="1083"/>
        </w:numPr>
      </w:pPr>
      <w:r>
        <w:t xml:space="preserve">validation and deduction occur in the same transaction;</w:t>
      </w:r>
    </w:p>
    <w:p>
      <w:pPr>
        <w:pStyle w:val="Compact"/>
        <w:numPr>
          <w:ilvl w:val="0"/>
          <w:numId w:val="1083"/>
        </w:numPr>
      </w:pPr>
      <w:r>
        <w:t xml:space="preserve">the lock lasts until commit/rollback.</w:t>
      </w:r>
    </w:p>
    <w:p>
      <w:pPr>
        <w:pStyle w:val="FirstParagraph"/>
      </w:pPr>
      <w:r>
        <w:t xml:space="preserve">Releasing the transaction between check and update reopens the race.</w:t>
      </w:r>
    </w:p>
    <w:bookmarkEnd w:id="210"/>
    <w:bookmarkStart w:id="211" w:name="isolation-levels"/>
    <w:p>
      <w:pPr>
        <w:pStyle w:val="Heading2"/>
      </w:pPr>
      <w:r>
        <w:t xml:space="preserve">27.4 Isolation levels</w:t>
      </w:r>
    </w:p>
    <w:p>
      <w:pPr>
        <w:pStyle w:val="FirstParagraph"/>
      </w:pPr>
      <w:r>
        <w:t xml:space="preserve">PostgreSQL supports: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</w:rPr>
        <w:t xml:space="preserve">READ COMMITTED</w:t>
      </w:r>
      <w:r>
        <w:t xml:space="preserve"> </w:t>
      </w:r>
      <w:r>
        <w:t xml:space="preserve">— each statement sees committed data as of its start;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</w:rPr>
        <w:t xml:space="preserve">REPEATABLE READ</w:t>
      </w:r>
      <w:r>
        <w:t xml:space="preserve"> </w:t>
      </w:r>
      <w:r>
        <w:t xml:space="preserve">— a transaction sees a stable snapshot, with serialization</w:t>
      </w:r>
      <w:r>
        <w:t xml:space="preserve"> </w:t>
      </w:r>
      <w:r>
        <w:t xml:space="preserve">rules for conflicting updates;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</w:rPr>
        <w:t xml:space="preserve">SERIALIZABLE</w:t>
      </w:r>
      <w:r>
        <w:t xml:space="preserve"> </w:t>
      </w:r>
      <w:r>
        <w:t xml:space="preserve">— strongest isolation, may abort transactions that cannot be</w:t>
      </w:r>
      <w:r>
        <w:t xml:space="preserve"> </w:t>
      </w:r>
      <w:r>
        <w:t xml:space="preserve">serialized safely.</w:t>
      </w:r>
    </w:p>
    <w:p>
      <w:pPr>
        <w:pStyle w:val="FirstParagraph"/>
      </w:pPr>
      <w:r>
        <w:t xml:space="preserve">Row locks solve the specific aliquot-consumption conflict under the default</w:t>
      </w:r>
      <w:r>
        <w:t xml:space="preserve"> </w:t>
      </w:r>
      <w:r>
        <w:rPr>
          <w:rStyle w:val="VerbatimChar"/>
        </w:rPr>
        <w:t xml:space="preserve">READ COMMITTED</w:t>
      </w:r>
      <w:r>
        <w:t xml:space="preserve"> </w:t>
      </w:r>
      <w:r>
        <w:t xml:space="preserve">behavior. Higher isolation is not a substitute for</w:t>
      </w:r>
      <w:r>
        <w:t xml:space="preserve"> </w:t>
      </w:r>
      <w:r>
        <w:t xml:space="preserve">understanding the exact invariant, and applications must be prepared to retry</w:t>
      </w:r>
      <w:r>
        <w:t xml:space="preserve"> </w:t>
      </w:r>
      <w:r>
        <w:t xml:space="preserve">serialization failures when using</w:t>
      </w:r>
      <w:r>
        <w:t xml:space="preserve"> </w:t>
      </w:r>
      <w:r>
        <w:rPr>
          <w:rStyle w:val="VerbatimChar"/>
        </w:rPr>
        <w:t xml:space="preserve">SERIALIZABLE</w:t>
      </w:r>
      <w:r>
        <w:t xml:space="preserve">.</w:t>
      </w:r>
    </w:p>
    <w:bookmarkEnd w:id="211"/>
    <w:bookmarkStart w:id="212" w:name="deadlocks"/>
    <w:p>
      <w:pPr>
        <w:pStyle w:val="Heading2"/>
      </w:pPr>
      <w:r>
        <w:t xml:space="preserve">27.5 Deadlocks</w:t>
      </w:r>
    </w:p>
    <w:p>
      <w:pPr>
        <w:pStyle w:val="FirstParagraph"/>
      </w:pPr>
      <w:r>
        <w:t xml:space="preserve">A deadlock can occur when:</w:t>
      </w:r>
    </w:p>
    <w:p>
      <w:pPr>
        <w:pStyle w:val="SourceCode"/>
      </w:pPr>
      <w:r>
        <w:rPr>
          <w:rStyle w:val="VerbatimChar"/>
        </w:rPr>
        <w:t xml:space="preserve">Transaction A locks aliquot 1, then wants aliquot 2.</w:t>
      </w:r>
      <w:r>
        <w:br/>
      </w:r>
      <w:r>
        <w:rPr>
          <w:rStyle w:val="VerbatimChar"/>
        </w:rPr>
        <w:t xml:space="preserve">Transaction B locks aliquot 2, then wants aliquot 1.</w:t>
      </w:r>
    </w:p>
    <w:p>
      <w:pPr>
        <w:pStyle w:val="FirstParagraph"/>
      </w:pPr>
      <w:r>
        <w:t xml:space="preserve">PostgreSQL detects the cycle and aborts one transaction. Reduce deadlock risk by</w:t>
      </w:r>
      <w:r>
        <w:t xml:space="preserve"> </w:t>
      </w:r>
      <w:r>
        <w:t xml:space="preserve">locking multiple resources in a consistent order and keeping transactions</w:t>
      </w:r>
      <w:r>
        <w:t xml:space="preserve"> </w:t>
      </w:r>
      <w:r>
        <w:t xml:space="preserve">short. Applications should handle retryable transaction failures.</w:t>
      </w:r>
    </w:p>
    <w:bookmarkEnd w:id="212"/>
    <w:bookmarkEnd w:id="213"/>
    <w:bookmarkStart w:id="221" w:name="functions-procedures-and-triggers"/>
    <w:p>
      <w:pPr>
        <w:pStyle w:val="Heading1"/>
      </w:pPr>
      <w:r>
        <w:t xml:space="preserve">28. Functions, procedures, and triggers</w:t>
      </w:r>
    </w:p>
    <w:bookmarkStart w:id="214" w:name="function"/>
    <w:p>
      <w:pPr>
        <w:pStyle w:val="Heading2"/>
      </w:pPr>
      <w:r>
        <w:t xml:space="preserve">28.1 Function</w:t>
      </w:r>
    </w:p>
    <w:p>
      <w:pPr>
        <w:pStyle w:val="FirstParagraph"/>
      </w:pPr>
      <w:r>
        <w:t xml:space="preserve">A PostgreSQL function accepts parameters and returns a value or set: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record_sample_usage(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</w:t>
      </w:r>
      <w:r>
        <w:br/>
      </w:r>
      <w:r>
        <w:rPr>
          <w:rStyle w:val="NormalTok"/>
        </w:rPr>
        <w:t xml:space="preserve">RETURNS BIGINT</w:t>
      </w:r>
      <w:r>
        <w:br/>
      </w:r>
      <w:r>
        <w:rPr>
          <w:rStyle w:val="NormalTok"/>
        </w:rPr>
        <w:t xml:space="preserve">LANGUAGE plpgsql</w:t>
      </w:r>
      <w:r>
        <w:br/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$$;</w:t>
      </w:r>
    </w:p>
    <w:p>
      <w:pPr>
        <w:pStyle w:val="FirstParagraph"/>
      </w:pPr>
      <w:r>
        <w:t xml:space="preserve">Call it with: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record_sample_usage(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'2026-06-15'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'Authorized assay'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The return value is the new</w:t>
      </w:r>
      <w:r>
        <w:t xml:space="preserve"> </w:t>
      </w:r>
      <w:r>
        <w:rPr>
          <w:rStyle w:val="VerbatimChar"/>
        </w:rPr>
        <w:t xml:space="preserve">usage_id</w:t>
      </w:r>
      <w:r>
        <w:t xml:space="preserve">.</w:t>
      </w:r>
    </w:p>
    <w:bookmarkEnd w:id="214"/>
    <w:bookmarkStart w:id="215" w:name="procedure"/>
    <w:p>
      <w:pPr>
        <w:pStyle w:val="Heading2"/>
      </w:pPr>
      <w:r>
        <w:t xml:space="preserve">28.2 Procedure</w:t>
      </w:r>
    </w:p>
    <w:p>
      <w:pPr>
        <w:pStyle w:val="FirstParagraph"/>
      </w:pPr>
      <w:r>
        <w:t xml:space="preserve">A procedure is called with</w:t>
      </w:r>
      <w:r>
        <w:t xml:space="preserve"> </w:t>
      </w:r>
      <w:r>
        <w:rPr>
          <w:rStyle w:val="VerbatimChar"/>
        </w:rPr>
        <w:t xml:space="preserve">CALL</w:t>
      </w:r>
      <w:r>
        <w:t xml:space="preserve"> </w:t>
      </w:r>
      <w:r>
        <w:t xml:space="preserve">and, in PostgreSQL, has different transaction</w:t>
      </w:r>
      <w:r>
        <w:t xml:space="preserve"> </w:t>
      </w:r>
      <w:r>
        <w:t xml:space="preserve">capabilities and return conventions. BioVault uses a function because returning</w:t>
      </w:r>
      <w:r>
        <w:t xml:space="preserve"> </w:t>
      </w:r>
      <w:r>
        <w:t xml:space="preserve">the generated usage ID fits a function naturally.</w:t>
      </w:r>
    </w:p>
    <w:bookmarkEnd w:id="215"/>
    <w:bookmarkStart w:id="216" w:name="trigger"/>
    <w:p>
      <w:pPr>
        <w:pStyle w:val="Heading2"/>
      </w:pPr>
      <w:r>
        <w:t xml:space="preserve">28.3 Trigger</w:t>
      </w:r>
    </w:p>
    <w:p>
      <w:pPr>
        <w:pStyle w:val="FirstParagraph"/>
      </w:pPr>
      <w:r>
        <w:t xml:space="preserve">A trigger runs automatically in response to a table event.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trg_validate_and_apply_sample_usage</w:t>
      </w:r>
      <w:r>
        <w:br/>
      </w:r>
      <w:r>
        <w:rPr>
          <w:rStyle w:val="KeywordTok"/>
        </w:rPr>
        <w:t xml:space="preserve">BEFORE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sample_usage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br/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fn_validate_and_apply_sample_usage();</w:t>
      </w:r>
    </w:p>
    <w:p>
      <w:pPr>
        <w:pStyle w:val="FirstParagraph"/>
      </w:pPr>
      <w:r>
        <w:t xml:space="preserve">Vocabulary: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timing:</w:t>
      </w:r>
      <w:r>
        <w:t xml:space="preserve"> </w:t>
      </w:r>
      <w:r>
        <w:rPr>
          <w:rStyle w:val="VerbatimChar"/>
        </w:rPr>
        <w:t xml:space="preserve">BEFORE</w:t>
      </w:r>
      <w:r>
        <w:t xml:space="preserve">,</w:t>
      </w:r>
      <w:r>
        <w:t xml:space="preserve"> </w:t>
      </w:r>
      <w:r>
        <w:rPr>
          <w:rStyle w:val="VerbatimChar"/>
        </w:rPr>
        <w:t xml:space="preserve">AFTER</w:t>
      </w:r>
      <w:r>
        <w:t xml:space="preserve">, or</w:t>
      </w:r>
      <w:r>
        <w:t xml:space="preserve"> </w:t>
      </w:r>
      <w:r>
        <w:rPr>
          <w:rStyle w:val="VerbatimChar"/>
        </w:rPr>
        <w:t xml:space="preserve">INSTEAD OF</w:t>
      </w:r>
      <w:r>
        <w:t xml:space="preserve">;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event: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, sometimes</w:t>
      </w:r>
      <w:r>
        <w:t xml:space="preserve"> </w:t>
      </w:r>
      <w:r>
        <w:rPr>
          <w:rStyle w:val="VerbatimChar"/>
        </w:rPr>
        <w:t xml:space="preserve">TRUNCATE</w:t>
      </w:r>
      <w:r>
        <w:t xml:space="preserve">;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level:</w:t>
      </w:r>
      <w:r>
        <w:t xml:space="preserve"> </w:t>
      </w:r>
      <w:r>
        <w:t xml:space="preserve">once per statement or once per row;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</w:rPr>
        <w:t xml:space="preserve">NEW</w:t>
      </w:r>
      <w:r>
        <w:t xml:space="preserve">: proposed/new row for insert/update;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</w:rPr>
        <w:t xml:space="preserve">OLD</w:t>
      </w:r>
      <w:r>
        <w:t xml:space="preserve">: previous row for update/delete;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</w:rPr>
        <w:t xml:space="preserve">TG_OP</w:t>
      </w:r>
      <w:r>
        <w:t xml:space="preserve">,</w:t>
      </w:r>
      <w:r>
        <w:t xml:space="preserve"> </w:t>
      </w:r>
      <w:r>
        <w:rPr>
          <w:rStyle w:val="VerbatimChar"/>
        </w:rPr>
        <w:t xml:space="preserve">TG_TABLE_NAME</w:t>
      </w:r>
      <w:r>
        <w:t xml:space="preserve">: trigger context.</w:t>
      </w:r>
    </w:p>
    <w:bookmarkEnd w:id="216"/>
    <w:bookmarkStart w:id="217" w:name="why-use-a-public-function-plus-a-trigger"/>
    <w:p>
      <w:pPr>
        <w:pStyle w:val="Heading2"/>
      </w:pPr>
      <w:r>
        <w:t xml:space="preserve">28.4 Why use a public function plus a trigger?</w:t>
      </w:r>
    </w:p>
    <w:p>
      <w:pPr>
        <w:pStyle w:val="FirstParagraph"/>
      </w:pPr>
      <w:r>
        <w:t xml:space="preserve">The function provides a clear application API:</w:t>
      </w:r>
    </w:p>
    <w:p>
      <w:pPr>
        <w:pStyle w:val="SourceCode"/>
      </w:pPr>
      <w:r>
        <w:rPr>
          <w:rStyle w:val="VerbatimChar"/>
        </w:rPr>
        <w:t xml:space="preserve">record_sample_usage(...)</w:t>
      </w:r>
    </w:p>
    <w:p>
      <w:pPr>
        <w:pStyle w:val="FirstParagraph"/>
      </w:pPr>
      <w:r>
        <w:t xml:space="preserve">The trigger protects the table even if someone inserts directly into</w:t>
      </w:r>
      <w:r>
        <w:t xml:space="preserve"> </w:t>
      </w:r>
      <w:r>
        <w:rPr>
          <w:rStyle w:val="VerbatimChar"/>
        </w:rPr>
        <w:t xml:space="preserve">sample_usage</w:t>
      </w:r>
      <w:r>
        <w:t xml:space="preserve">. It centralizes:</w:t>
      </w:r>
    </w:p>
    <w:p>
      <w:pPr>
        <w:pStyle w:val="Compact"/>
        <w:numPr>
          <w:ilvl w:val="0"/>
          <w:numId w:val="1086"/>
        </w:numPr>
      </w:pPr>
      <w:r>
        <w:t xml:space="preserve">row locking;</w:t>
      </w:r>
    </w:p>
    <w:p>
      <w:pPr>
        <w:pStyle w:val="Compact"/>
        <w:numPr>
          <w:ilvl w:val="0"/>
          <w:numId w:val="1086"/>
        </w:numPr>
      </w:pPr>
      <w:r>
        <w:t xml:space="preserve">stock validation;</w:t>
      </w:r>
    </w:p>
    <w:p>
      <w:pPr>
        <w:pStyle w:val="Compact"/>
        <w:numPr>
          <w:ilvl w:val="0"/>
          <w:numId w:val="1086"/>
        </w:numPr>
      </w:pPr>
      <w:r>
        <w:t xml:space="preserve">project-date and status validation;</w:t>
      </w:r>
    </w:p>
    <w:p>
      <w:pPr>
        <w:pStyle w:val="Compact"/>
        <w:numPr>
          <w:ilvl w:val="0"/>
          <w:numId w:val="1086"/>
        </w:numPr>
      </w:pPr>
      <w:r>
        <w:t xml:space="preserve">project membership validation;</w:t>
      </w:r>
    </w:p>
    <w:p>
      <w:pPr>
        <w:pStyle w:val="Compact"/>
        <w:numPr>
          <w:ilvl w:val="0"/>
          <w:numId w:val="1086"/>
        </w:numPr>
      </w:pPr>
      <w:r>
        <w:t xml:space="preserve">consent validation;</w:t>
      </w:r>
    </w:p>
    <w:p>
      <w:pPr>
        <w:pStyle w:val="Compact"/>
        <w:numPr>
          <w:ilvl w:val="0"/>
          <w:numId w:val="1086"/>
        </w:numPr>
      </w:pPr>
      <w:r>
        <w:t xml:space="preserve">inventory deduction.</w:t>
      </w:r>
    </w:p>
    <w:p>
      <w:pPr>
        <w:pStyle w:val="FirstParagraph"/>
      </w:pPr>
      <w:r>
        <w:t xml:space="preserve">A stricter production permission design could revoke direct inserts and grant</w:t>
      </w:r>
      <w:r>
        <w:t xml:space="preserve"> </w:t>
      </w:r>
      <w:r>
        <w:t xml:space="preserve">only controlled function execution. The trigger remains defense in depth.</w:t>
      </w:r>
    </w:p>
    <w:bookmarkEnd w:id="217"/>
    <w:bookmarkStart w:id="218" w:name="trigger-workflow"/>
    <w:p>
      <w:pPr>
        <w:pStyle w:val="Heading2"/>
      </w:pPr>
      <w:r>
        <w:t xml:space="preserve">28.5 Trigger workflow</w:t>
      </w:r>
    </w:p>
    <w:p>
      <w:pPr>
        <w:pStyle w:val="SourceCode"/>
      </w:pPr>
      <w:r>
        <w:rPr>
          <w:rStyle w:val="VerbatimChar"/>
        </w:rPr>
        <w:t xml:space="preserve">Application calls record_sample_usage</w:t>
      </w:r>
      <w:r>
        <w:br/>
      </w:r>
      <w:r>
        <w:rPr>
          <w:rStyle w:val="VerbatimChar"/>
        </w:rPr>
        <w:t xml:space="preserve">             |</w:t>
      </w:r>
      <w:r>
        <w:br/>
      </w:r>
      <w:r>
        <w:rPr>
          <w:rStyle w:val="VerbatimChar"/>
        </w:rPr>
        <w:t xml:space="preserve">             v</w:t>
      </w:r>
      <w:r>
        <w:br/>
      </w:r>
      <w:r>
        <w:rPr>
          <w:rStyle w:val="VerbatimChar"/>
        </w:rPr>
        <w:t xml:space="preserve">Function inserts sample_usage</w:t>
      </w:r>
      <w:r>
        <w:br/>
      </w:r>
      <w:r>
        <w:rPr>
          <w:rStyle w:val="VerbatimChar"/>
        </w:rPr>
        <w:t xml:space="preserve">             |</w:t>
      </w:r>
      <w:r>
        <w:br/>
      </w:r>
      <w:r>
        <w:rPr>
          <w:rStyle w:val="VerbatimChar"/>
        </w:rPr>
        <w:t xml:space="preserve">             v</w:t>
      </w:r>
      <w:r>
        <w:br/>
      </w:r>
      <w:r>
        <w:rPr>
          <w:rStyle w:val="VerbatimChar"/>
        </w:rPr>
        <w:t xml:space="preserve">BEFORE INSERT trigger fires</w:t>
      </w:r>
      <w:r>
        <w:br/>
      </w:r>
      <w:r>
        <w:rPr>
          <w:rStyle w:val="VerbatimChar"/>
        </w:rPr>
        <w:t xml:space="preserve">             |</w:t>
      </w:r>
      <w:r>
        <w:br/>
      </w:r>
      <w:r>
        <w:rPr>
          <w:rStyle w:val="VerbatimChar"/>
        </w:rPr>
        <w:t xml:space="preserve">             +--&gt; lock aliquot</w:t>
      </w:r>
      <w:r>
        <w:br/>
      </w:r>
      <w:r>
        <w:rPr>
          <w:rStyle w:val="VerbatimChar"/>
        </w:rPr>
        <w:t xml:space="preserve">             +--&gt; find donor lineage</w:t>
      </w:r>
      <w:r>
        <w:br/>
      </w:r>
      <w:r>
        <w:rPr>
          <w:rStyle w:val="VerbatimChar"/>
        </w:rPr>
        <w:t xml:space="preserve">             +--&gt; check available quantity/status</w:t>
      </w:r>
      <w:r>
        <w:br/>
      </w:r>
      <w:r>
        <w:rPr>
          <w:rStyle w:val="VerbatimChar"/>
        </w:rPr>
        <w:t xml:space="preserve">             +--&gt; check project authorization</w:t>
      </w:r>
      <w:r>
        <w:br/>
      </w:r>
      <w:r>
        <w:rPr>
          <w:rStyle w:val="VerbatimChar"/>
        </w:rPr>
        <w:t xml:space="preserve">             +--&gt; check researcher membership</w:t>
      </w:r>
      <w:r>
        <w:br/>
      </w:r>
      <w:r>
        <w:rPr>
          <w:rStyle w:val="VerbatimChar"/>
        </w:rPr>
        <w:t xml:space="preserve">             +--&gt; check active consent</w:t>
      </w:r>
      <w:r>
        <w:br/>
      </w:r>
      <w:r>
        <w:rPr>
          <w:rStyle w:val="VerbatimChar"/>
        </w:rPr>
        <w:t xml:space="preserve">             +--&gt; deduct quantity</w:t>
      </w:r>
      <w:r>
        <w:br/>
      </w:r>
      <w:r>
        <w:rPr>
          <w:rStyle w:val="VerbatimChar"/>
        </w:rPr>
        <w:t xml:space="preserve">             |</w:t>
      </w:r>
      <w:r>
        <w:br/>
      </w:r>
      <w:r>
        <w:rPr>
          <w:rStyle w:val="VerbatimChar"/>
        </w:rPr>
        <w:t xml:space="preserve">             v</w:t>
      </w:r>
      <w:r>
        <w:br/>
      </w:r>
      <w:r>
        <w:rPr>
          <w:rStyle w:val="VerbatimChar"/>
        </w:rPr>
        <w:t xml:space="preserve">Insert completes and function returns usage_id</w:t>
      </w:r>
      <w:r>
        <w:br/>
      </w:r>
      <w:r>
        <w:rPr>
          <w:rStyle w:val="VerbatimChar"/>
        </w:rPr>
        <w:t xml:space="preserve">             |</w:t>
      </w:r>
      <w:r>
        <w:br/>
      </w:r>
      <w:r>
        <w:rPr>
          <w:rStyle w:val="VerbatimChar"/>
        </w:rPr>
        <w:t xml:space="preserve">             v</w:t>
      </w:r>
      <w:r>
        <w:br/>
      </w:r>
      <w:r>
        <w:rPr>
          <w:rStyle w:val="VerbatimChar"/>
        </w:rPr>
        <w:t xml:space="preserve">Transaction commits</w:t>
      </w:r>
    </w:p>
    <w:p>
      <w:pPr>
        <w:pStyle w:val="FirstParagraph"/>
      </w:pPr>
      <w:r>
        <w:t xml:space="preserve">Any exception aborts the statement and, unless handled, the transaction. The</w:t>
      </w:r>
      <w:r>
        <w:t xml:space="preserve"> </w:t>
      </w:r>
      <w:r>
        <w:t xml:space="preserve">deduction does not remain without the usage row.</w:t>
      </w:r>
    </w:p>
    <w:bookmarkEnd w:id="218"/>
    <w:bookmarkStart w:id="219" w:name="detailed-business-rule-logic"/>
    <w:p>
      <w:pPr>
        <w:pStyle w:val="Heading2"/>
      </w:pPr>
      <w:r>
        <w:t xml:space="preserve">28.6 Detailed business-rule logic</w:t>
      </w:r>
    </w:p>
    <w:p>
      <w:pPr>
        <w:pStyle w:val="FirstParagraph"/>
      </w:pPr>
      <w:r>
        <w:t xml:space="preserve">The trigger first retrieves the aliquot and donor lineage: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a.current_quantity,</w:t>
      </w:r>
      <w:r>
        <w:br/>
      </w:r>
      <w:r>
        <w:rPr>
          <w:rStyle w:val="NormalTok"/>
        </w:rPr>
        <w:t xml:space="preserve">    a.aliquot_status,</w:t>
      </w:r>
      <w:r>
        <w:br/>
      </w:r>
      <w:r>
        <w:rPr>
          <w:rStyle w:val="NormalTok"/>
        </w:rPr>
        <w:t xml:space="preserve">    ce.donor_id</w:t>
      </w:r>
      <w:r>
        <w:br/>
      </w:r>
      <w:r>
        <w:rPr>
          <w:rStyle w:val="KeywordTok"/>
        </w:rPr>
        <w:t xml:space="preserve">INTO</w:t>
      </w:r>
      <w:r>
        <w:br/>
      </w:r>
      <w:r>
        <w:rPr>
          <w:rStyle w:val="NormalTok"/>
        </w:rPr>
        <w:t xml:space="preserve">    v_available_quantity,</w:t>
      </w:r>
      <w:r>
        <w:br/>
      </w:r>
      <w:r>
        <w:rPr>
          <w:rStyle w:val="NormalTok"/>
        </w:rPr>
        <w:t xml:space="preserve">    v_aliquot_status,</w:t>
      </w:r>
      <w:r>
        <w:br/>
      </w:r>
      <w:r>
        <w:rPr>
          <w:rStyle w:val="NormalTok"/>
        </w:rPr>
        <w:t xml:space="preserve">    v_donor_id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aliquots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samples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s.sample_id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a.sample_id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collection_events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ce.collection_event_id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s.collection_event_id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a.aliquot_id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.aliquot_id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a;</w:t>
      </w:r>
    </w:p>
    <w:p>
      <w:pPr>
        <w:pStyle w:val="FirstParagraph"/>
      </w:pPr>
      <w:r>
        <w:t xml:space="preserve">It rejects:</w:t>
      </w:r>
    </w:p>
    <w:p>
      <w:pPr>
        <w:pStyle w:val="Compact"/>
        <w:numPr>
          <w:ilvl w:val="0"/>
          <w:numId w:val="1087"/>
        </w:numPr>
      </w:pPr>
      <w:r>
        <w:t xml:space="preserve">unknown aliquot;</w:t>
      </w:r>
    </w:p>
    <w:p>
      <w:pPr>
        <w:pStyle w:val="Compact"/>
        <w:numPr>
          <w:ilvl w:val="0"/>
          <w:numId w:val="1087"/>
        </w:numPr>
      </w:pPr>
      <w:r>
        <w:t xml:space="preserve">non-available status;</w:t>
      </w:r>
    </w:p>
    <w:p>
      <w:pPr>
        <w:pStyle w:val="Compact"/>
        <w:numPr>
          <w:ilvl w:val="0"/>
          <w:numId w:val="1087"/>
        </w:numPr>
      </w:pPr>
      <w:r>
        <w:t xml:space="preserve">quantity greater than remaining;</w:t>
      </w:r>
    </w:p>
    <w:p>
      <w:pPr>
        <w:pStyle w:val="Compact"/>
        <w:numPr>
          <w:ilvl w:val="0"/>
          <w:numId w:val="1087"/>
        </w:numPr>
      </w:pPr>
      <w:r>
        <w:t xml:space="preserve">unauthorized project date/status;</w:t>
      </w:r>
    </w:p>
    <w:p>
      <w:pPr>
        <w:pStyle w:val="Compact"/>
        <w:numPr>
          <w:ilvl w:val="0"/>
          <w:numId w:val="1087"/>
        </w:numPr>
      </w:pPr>
      <w:r>
        <w:t xml:space="preserve">missing membership on the usage date;</w:t>
      </w:r>
    </w:p>
    <w:p>
      <w:pPr>
        <w:pStyle w:val="Compact"/>
        <w:numPr>
          <w:ilvl w:val="0"/>
          <w:numId w:val="1087"/>
        </w:numPr>
      </w:pPr>
      <w:r>
        <w:t xml:space="preserve">missing active research consent on the usage date.</w:t>
      </w:r>
    </w:p>
    <w:p>
      <w:pPr>
        <w:pStyle w:val="FirstParagraph"/>
      </w:pPr>
      <w:r>
        <w:t xml:space="preserve">Then it deducts: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aliquots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current_quantity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current_quantity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.quantity_used,</w:t>
      </w:r>
      <w:r>
        <w:br/>
      </w:r>
      <w:r>
        <w:rPr>
          <w:rStyle w:val="NormalTok"/>
        </w:rPr>
        <w:t xml:space="preserve">    aliquot_status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current_quantity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.quantity_used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'EXHAUSTED'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aliquot_status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aliquot_id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.aliquot_id;</w:t>
      </w:r>
    </w:p>
    <w:p>
      <w:pPr>
        <w:pStyle w:val="FirstParagraph"/>
      </w:pPr>
      <w:r>
        <w:t xml:space="preserve">Inside an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 the right-hand expressions use the old row values for that</w:t>
      </w:r>
      <w:r>
        <w:t xml:space="preserve"> </w:t>
      </w:r>
      <w:r>
        <w:t xml:space="preserve">statement, so the calculation consistently derives both new columns.</w:t>
      </w:r>
    </w:p>
    <w:bookmarkEnd w:id="219"/>
    <w:bookmarkStart w:id="220" w:name="trigger-risks"/>
    <w:p>
      <w:pPr>
        <w:pStyle w:val="Heading2"/>
      </w:pPr>
      <w:r>
        <w:t xml:space="preserve">28.7 Trigger risks</w:t>
      </w:r>
    </w:p>
    <w:p>
      <w:pPr>
        <w:pStyle w:val="FirstParagraph"/>
      </w:pPr>
      <w:r>
        <w:t xml:space="preserve">Triggers are powerful but can become invisible complexity:</w:t>
      </w:r>
    </w:p>
    <w:p>
      <w:pPr>
        <w:pStyle w:val="Compact"/>
        <w:numPr>
          <w:ilvl w:val="0"/>
          <w:numId w:val="1088"/>
        </w:numPr>
      </w:pPr>
      <w:r>
        <w:t xml:space="preserve">hidden side effects surprise developers;</w:t>
      </w:r>
    </w:p>
    <w:p>
      <w:pPr>
        <w:pStyle w:val="Compact"/>
        <w:numPr>
          <w:ilvl w:val="0"/>
          <w:numId w:val="1088"/>
        </w:numPr>
      </w:pPr>
      <w:r>
        <w:t xml:space="preserve">several triggers may interact;</w:t>
      </w:r>
    </w:p>
    <w:p>
      <w:pPr>
        <w:pStyle w:val="Compact"/>
        <w:numPr>
          <w:ilvl w:val="0"/>
          <w:numId w:val="1088"/>
        </w:numPr>
      </w:pPr>
      <w:r>
        <w:t xml:space="preserve">debugging can be harder;</w:t>
      </w:r>
    </w:p>
    <w:p>
      <w:pPr>
        <w:pStyle w:val="Compact"/>
        <w:numPr>
          <w:ilvl w:val="0"/>
          <w:numId w:val="1088"/>
        </w:numPr>
      </w:pPr>
      <w:r>
        <w:t xml:space="preserve">bulk loading may be slower;</w:t>
      </w:r>
    </w:p>
    <w:p>
      <w:pPr>
        <w:pStyle w:val="Compact"/>
        <w:numPr>
          <w:ilvl w:val="0"/>
          <w:numId w:val="1088"/>
        </w:numPr>
      </w:pPr>
      <w:r>
        <w:t xml:space="preserve">recursive trigger behavior can be dangerous.</w:t>
      </w:r>
    </w:p>
    <w:p>
      <w:pPr>
        <w:pStyle w:val="FirstParagraph"/>
      </w:pPr>
      <w:r>
        <w:t xml:space="preserve">Use them for clear invariants, name them well, document them, and test both</w:t>
      </w:r>
      <w:r>
        <w:t xml:space="preserve"> </w:t>
      </w:r>
      <w:r>
        <w:t xml:space="preserve">success and rejection paths.</w:t>
      </w:r>
    </w:p>
    <w:bookmarkEnd w:id="220"/>
    <w:bookmarkEnd w:id="221"/>
    <w:bookmarkStart w:id="227" w:name="auditing-with-old-new-and-jsonb"/>
    <w:p>
      <w:pPr>
        <w:pStyle w:val="Heading1"/>
      </w:pPr>
      <w:r>
        <w:t xml:space="preserve">29. Auditing with</w:t>
      </w:r>
      <w:r>
        <w:t xml:space="preserve"> </w:t>
      </w:r>
      <w:r>
        <w:rPr>
          <w:rStyle w:val="VerbatimChar"/>
        </w:rPr>
        <w:t xml:space="preserve">OLD</w:t>
      </w:r>
      <w:r>
        <w:t xml:space="preserve">,</w:t>
      </w:r>
      <w:r>
        <w:t xml:space="preserve"> </w:t>
      </w:r>
      <w:r>
        <w:rPr>
          <w:rStyle w:val="VerbatimChar"/>
        </w:rPr>
        <w:t xml:space="preserve">NEW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JSONB</w:t>
      </w:r>
    </w:p>
    <w:bookmarkStart w:id="222" w:name="audit-objective"/>
    <w:p>
      <w:pPr>
        <w:pStyle w:val="Heading2"/>
      </w:pPr>
      <w:r>
        <w:t xml:space="preserve">29.1 Audit objective</w:t>
      </w:r>
    </w:p>
    <w:p>
      <w:pPr>
        <w:pStyle w:val="FirstParagraph"/>
      </w:pPr>
      <w:r>
        <w:t xml:space="preserve">An audit record should answer:</w:t>
      </w:r>
    </w:p>
    <w:p>
      <w:pPr>
        <w:pStyle w:val="Compact"/>
        <w:numPr>
          <w:ilvl w:val="0"/>
          <w:numId w:val="1089"/>
        </w:numPr>
      </w:pPr>
      <w:r>
        <w:t xml:space="preserve">which table and record changed?</w:t>
      </w:r>
    </w:p>
    <w:p>
      <w:pPr>
        <w:pStyle w:val="Compact"/>
        <w:numPr>
          <w:ilvl w:val="0"/>
          <w:numId w:val="1089"/>
        </w:numPr>
      </w:pPr>
      <w:r>
        <w:t xml:space="preserve">was it an update or delete?</w:t>
      </w:r>
    </w:p>
    <w:p>
      <w:pPr>
        <w:pStyle w:val="Compact"/>
        <w:numPr>
          <w:ilvl w:val="0"/>
          <w:numId w:val="1089"/>
        </w:numPr>
      </w:pPr>
      <w:r>
        <w:t xml:space="preserve">what were the old and new values?</w:t>
      </w:r>
    </w:p>
    <w:p>
      <w:pPr>
        <w:pStyle w:val="Compact"/>
        <w:numPr>
          <w:ilvl w:val="0"/>
          <w:numId w:val="1089"/>
        </w:numPr>
      </w:pPr>
      <w:r>
        <w:t xml:space="preserve">who performed the database operation?</w:t>
      </w:r>
    </w:p>
    <w:p>
      <w:pPr>
        <w:pStyle w:val="Compact"/>
        <w:numPr>
          <w:ilvl w:val="0"/>
          <w:numId w:val="1089"/>
        </w:numPr>
      </w:pPr>
      <w:r>
        <w:t xml:space="preserve">when did it happen?</w:t>
      </w:r>
    </w:p>
    <w:bookmarkEnd w:id="222"/>
    <w:bookmarkStart w:id="223" w:name="generic-audit-row"/>
    <w:p>
      <w:pPr>
        <w:pStyle w:val="Heading2"/>
      </w:pPr>
      <w:r>
        <w:t xml:space="preserve">29.2 Generic audit row</w:t>
      </w:r>
    </w:p>
    <w:p>
      <w:pPr>
        <w:pStyle w:val="SourceCode"/>
      </w:pPr>
      <w:r>
        <w:rPr>
          <w:rStyle w:val="VerbatimChar"/>
        </w:rPr>
        <w:t xml:space="preserve">audit_id</w:t>
      </w:r>
      <w:r>
        <w:br/>
      </w:r>
      <w:r>
        <w:rPr>
          <w:rStyle w:val="VerbatimChar"/>
        </w:rPr>
        <w:t xml:space="preserve">table_name</w:t>
      </w:r>
      <w:r>
        <w:br/>
      </w:r>
      <w:r>
        <w:rPr>
          <w:rStyle w:val="VerbatimChar"/>
        </w:rPr>
        <w:t xml:space="preserve">record_id</w:t>
      </w:r>
      <w:r>
        <w:br/>
      </w:r>
      <w:r>
        <w:rPr>
          <w:rStyle w:val="VerbatimChar"/>
        </w:rPr>
        <w:t xml:space="preserve">operation</w:t>
      </w:r>
      <w:r>
        <w:br/>
      </w:r>
      <w:r>
        <w:rPr>
          <w:rStyle w:val="VerbatimChar"/>
        </w:rPr>
        <w:t xml:space="preserve">old_values JSONB</w:t>
      </w:r>
      <w:r>
        <w:br/>
      </w:r>
      <w:r>
        <w:rPr>
          <w:rStyle w:val="VerbatimChar"/>
        </w:rPr>
        <w:t xml:space="preserve">new_values JSONB</w:t>
      </w:r>
      <w:r>
        <w:br/>
      </w:r>
      <w:r>
        <w:rPr>
          <w:rStyle w:val="VerbatimChar"/>
        </w:rPr>
        <w:t xml:space="preserve">changed_by</w:t>
      </w:r>
      <w:r>
        <w:br/>
      </w:r>
      <w:r>
        <w:rPr>
          <w:rStyle w:val="VerbatimChar"/>
        </w:rPr>
        <w:t xml:space="preserve">changed_at</w:t>
      </w:r>
    </w:p>
    <w:p>
      <w:pPr>
        <w:pStyle w:val="FirstParagraph"/>
      </w:pPr>
      <w:r>
        <w:t xml:space="preserve">The trigger uses:</w:t>
      </w:r>
    </w:p>
    <w:p>
      <w:pPr>
        <w:pStyle w:val="SourceCode"/>
      </w:pPr>
      <w:r>
        <w:rPr>
          <w:rStyle w:val="NormalTok"/>
        </w:rPr>
        <w:t xml:space="preserve">to_jsonb(</w:t>
      </w:r>
      <w:r>
        <w:rPr>
          <w:rStyle w:val="KeywordTok"/>
        </w:rPr>
        <w:t xml:space="preserve">OLD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to_jsonb(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For an update, both snapshots are stored. For a delete, the old snapshot is</w:t>
      </w:r>
      <w:r>
        <w:t xml:space="preserve"> </w:t>
      </w:r>
      <w:r>
        <w:t xml:space="preserve">stored and there is no new row.</w:t>
      </w:r>
    </w:p>
    <w:bookmarkEnd w:id="223"/>
    <w:bookmarkStart w:id="224" w:name="why-after"/>
    <w:p>
      <w:pPr>
        <w:pStyle w:val="Heading2"/>
      </w:pPr>
      <w:r>
        <w:t xml:space="preserve">29.3 Why</w:t>
      </w:r>
      <w:r>
        <w:t xml:space="preserve"> </w:t>
      </w:r>
      <w:r>
        <w:rPr>
          <w:rStyle w:val="VerbatimChar"/>
        </w:rPr>
        <w:t xml:space="preserve">AFTER</w:t>
      </w:r>
      <w:r>
        <w:t xml:space="preserve">?</w:t>
      </w:r>
    </w:p>
    <w:p>
      <w:pPr>
        <w:pStyle w:val="FirstParagraph"/>
      </w:pPr>
      <w:r>
        <w:t xml:space="preserve">Audit triggers use</w:t>
      </w:r>
      <w:r>
        <w:t xml:space="preserve"> </w:t>
      </w:r>
      <w:r>
        <w:rPr>
          <w:rStyle w:val="VerbatimChar"/>
        </w:rPr>
        <w:t xml:space="preserve">AFTER UPDATE OR DELETE</w:t>
      </w:r>
      <w:r>
        <w:t xml:space="preserve"> </w:t>
      </w:r>
      <w:r>
        <w:t xml:space="preserve">because they record a change after</w:t>
      </w:r>
      <w:r>
        <w:t xml:space="preserve"> </w:t>
      </w:r>
      <w:r>
        <w:t xml:space="preserve">the row operation has passed its checks. The audit insert remains in the same</w:t>
      </w:r>
      <w:r>
        <w:t xml:space="preserve"> </w:t>
      </w:r>
      <w:r>
        <w:t xml:space="preserve">transaction: if the transaction later rolls back, its audit row rolls back too.</w:t>
      </w:r>
    </w:p>
    <w:p>
      <w:pPr>
        <w:pStyle w:val="BodyText"/>
      </w:pPr>
      <w:r>
        <w:t xml:space="preserve">This records committed database history, not failed attempts. Capturing failed</w:t>
      </w:r>
      <w:r>
        <w:t xml:space="preserve"> </w:t>
      </w:r>
      <w:r>
        <w:t xml:space="preserve">security attempts requires an external or separately durable logging design.</w:t>
      </w:r>
    </w:p>
    <w:bookmarkEnd w:id="224"/>
    <w:bookmarkStart w:id="225" w:name="current_user"/>
    <w:p>
      <w:pPr>
        <w:pStyle w:val="Heading2"/>
      </w:pPr>
      <w:r>
        <w:t xml:space="preserve">29.4</w:t>
      </w:r>
      <w:r>
        <w:t xml:space="preserve"> </w:t>
      </w:r>
      <w:r>
        <w:rPr>
          <w:rStyle w:val="VerbatimChar"/>
        </w:rPr>
        <w:t xml:space="preserve">CURRENT_USER</w:t>
      </w:r>
    </w:p>
    <w:p>
      <w:pPr>
        <w:pStyle w:val="FirstParagraph"/>
      </w:pPr>
      <w:r>
        <w:rPr>
          <w:rStyle w:val="VerbatimChar"/>
        </w:rPr>
        <w:t xml:space="preserve">changed_by DEFAULT CURRENT_USER</w:t>
      </w:r>
      <w:r>
        <w:t xml:space="preserve"> </w:t>
      </w:r>
      <w:r>
        <w:t xml:space="preserve">records the PostgreSQL role executing the</w:t>
      </w:r>
      <w:r>
        <w:t xml:space="preserve"> </w:t>
      </w:r>
      <w:r>
        <w:t xml:space="preserve">operation. If every application user shares one database role, this identifies</w:t>
      </w:r>
      <w:r>
        <w:t xml:space="preserve"> </w:t>
      </w:r>
      <w:r>
        <w:t xml:space="preserve">the application account, not necessarily the human.</w:t>
      </w:r>
    </w:p>
    <w:p>
      <w:pPr>
        <w:pStyle w:val="BodyText"/>
      </w:pPr>
      <w:r>
        <w:t xml:space="preserve">A production design can:</w:t>
      </w:r>
    </w:p>
    <w:p>
      <w:pPr>
        <w:pStyle w:val="Compact"/>
        <w:numPr>
          <w:ilvl w:val="0"/>
          <w:numId w:val="1090"/>
        </w:numPr>
      </w:pPr>
      <w:r>
        <w:t xml:space="preserve">use distinct database roles;</w:t>
      </w:r>
    </w:p>
    <w:p>
      <w:pPr>
        <w:pStyle w:val="Compact"/>
        <w:numPr>
          <w:ilvl w:val="0"/>
          <w:numId w:val="1090"/>
        </w:numPr>
      </w:pPr>
      <w:r>
        <w:t xml:space="preserve">set a verified session context;</w:t>
      </w:r>
    </w:p>
    <w:p>
      <w:pPr>
        <w:pStyle w:val="Compact"/>
        <w:numPr>
          <w:ilvl w:val="0"/>
          <w:numId w:val="1090"/>
        </w:numPr>
      </w:pPr>
      <w:r>
        <w:t xml:space="preserve">include authenticated application-user identity;</w:t>
      </w:r>
    </w:p>
    <w:p>
      <w:pPr>
        <w:pStyle w:val="Compact"/>
        <w:numPr>
          <w:ilvl w:val="0"/>
          <w:numId w:val="1090"/>
        </w:numPr>
      </w:pPr>
      <w:r>
        <w:t xml:space="preserve">forward audit logs to append-only external storage.</w:t>
      </w:r>
    </w:p>
    <w:bookmarkEnd w:id="225"/>
    <w:bookmarkStart w:id="226" w:name="audit-is-not-backup"/>
    <w:p>
      <w:pPr>
        <w:pStyle w:val="Heading2"/>
      </w:pPr>
      <w:r>
        <w:t xml:space="preserve">29.5 Audit is not backup</w:t>
      </w:r>
    </w:p>
    <w:p>
      <w:pPr>
        <w:pStyle w:val="FirstParagraph"/>
      </w:pPr>
      <w:r>
        <w:t xml:space="preserve">An audit log explains row-level changes. A backup restores data after loss.</w:t>
      </w:r>
      <w:r>
        <w:t xml:space="preserve"> </w:t>
      </w:r>
      <w:r>
        <w:t xml:space="preserve">Neither replaces the other.</w:t>
      </w:r>
    </w:p>
    <w:bookmarkEnd w:id="226"/>
    <w:bookmarkEnd w:id="227"/>
    <w:bookmarkStart w:id="228" w:name="X923006462dd8a8dc8761bc0cc2595adc8ae6264"/>
    <w:p>
      <w:pPr>
        <w:pStyle w:val="Heading1"/>
      </w:pPr>
      <w:r>
        <w:t xml:space="preserve">30. PostgreSQL views and logic: a guided project reading</w:t>
      </w:r>
    </w:p>
    <w:p>
      <w:pPr>
        <w:pStyle w:val="FirstParagraph"/>
      </w:pPr>
      <w:r>
        <w:t xml:space="preserve">When reading an unfamiliar SQL project, use this order:</w:t>
      </w:r>
    </w:p>
    <w:p>
      <w:pPr>
        <w:pStyle w:val="Compact"/>
        <w:numPr>
          <w:ilvl w:val="0"/>
          <w:numId w:val="1091"/>
        </w:numPr>
      </w:pPr>
      <w:r>
        <w:rPr>
          <w:rStyle w:val="VerbatimChar"/>
        </w:rPr>
        <w:t xml:space="preserve">docs/business_rules.md</w:t>
      </w:r>
      <w:r>
        <w:t xml:space="preserve"> </w:t>
      </w:r>
      <w:r>
        <w:t xml:space="preserve">— understand required truth.</w:t>
      </w:r>
    </w:p>
    <w:p>
      <w:pPr>
        <w:pStyle w:val="Compact"/>
        <w:numPr>
          <w:ilvl w:val="0"/>
          <w:numId w:val="1091"/>
        </w:numPr>
      </w:pPr>
      <w:r>
        <w:rPr>
          <w:rStyle w:val="VerbatimChar"/>
        </w:rPr>
        <w:t xml:space="preserve">diagrams/ERD.png</w:t>
      </w:r>
      <w:r>
        <w:t xml:space="preserve"> </w:t>
      </w:r>
      <w:r>
        <w:t xml:space="preserve">— understand concepts and relationships.</w:t>
      </w:r>
    </w:p>
    <w:p>
      <w:pPr>
        <w:pStyle w:val="Compact"/>
        <w:numPr>
          <w:ilvl w:val="0"/>
          <w:numId w:val="1091"/>
        </w:numPr>
      </w:pPr>
      <w:r>
        <w:rPr>
          <w:rStyle w:val="VerbatimChar"/>
        </w:rPr>
        <w:t xml:space="preserve">sql/create_tables.sql</w:t>
      </w:r>
      <w:r>
        <w:t xml:space="preserve"> </w:t>
      </w:r>
      <w:r>
        <w:t xml:space="preserve">— see physical enforcement.</w:t>
      </w:r>
    </w:p>
    <w:p>
      <w:pPr>
        <w:pStyle w:val="Compact"/>
        <w:numPr>
          <w:ilvl w:val="0"/>
          <w:numId w:val="1091"/>
        </w:numPr>
      </w:pPr>
      <w:r>
        <w:rPr>
          <w:rStyle w:val="VerbatimChar"/>
        </w:rPr>
        <w:t xml:space="preserve">sql/triggers_procedures.sql</w:t>
      </w:r>
      <w:r>
        <w:t xml:space="preserve"> </w:t>
      </w:r>
      <w:r>
        <w:t xml:space="preserve">— see multi-row behavior.</w:t>
      </w:r>
    </w:p>
    <w:p>
      <w:pPr>
        <w:pStyle w:val="Compact"/>
        <w:numPr>
          <w:ilvl w:val="0"/>
          <w:numId w:val="1091"/>
        </w:numPr>
      </w:pPr>
      <w:r>
        <w:rPr>
          <w:rStyle w:val="VerbatimChar"/>
        </w:rPr>
        <w:t xml:space="preserve">sql/load_data.sql</w:t>
      </w:r>
      <w:r>
        <w:t xml:space="preserve"> </w:t>
      </w:r>
      <w:r>
        <w:t xml:space="preserve">— see realistic states.</w:t>
      </w:r>
    </w:p>
    <w:p>
      <w:pPr>
        <w:pStyle w:val="Compact"/>
        <w:numPr>
          <w:ilvl w:val="0"/>
          <w:numId w:val="1091"/>
        </w:numPr>
      </w:pPr>
      <w:r>
        <w:rPr>
          <w:rStyle w:val="VerbatimChar"/>
        </w:rPr>
        <w:t xml:space="preserve">sql/views.sql</w:t>
      </w:r>
      <w:r>
        <w:t xml:space="preserve"> </w:t>
      </w:r>
      <w:r>
        <w:t xml:space="preserve">— see reusable read models.</w:t>
      </w:r>
    </w:p>
    <w:p>
      <w:pPr>
        <w:pStyle w:val="Compact"/>
        <w:numPr>
          <w:ilvl w:val="0"/>
          <w:numId w:val="1091"/>
        </w:numPr>
      </w:pPr>
      <w:r>
        <w:rPr>
          <w:rStyle w:val="VerbatimChar"/>
        </w:rPr>
        <w:t xml:space="preserve">sql/queries.sql</w:t>
      </w:r>
      <w:r>
        <w:t xml:space="preserve"> </w:t>
      </w:r>
      <w:r>
        <w:t xml:space="preserve">— see questions answered.</w:t>
      </w:r>
    </w:p>
    <w:p>
      <w:pPr>
        <w:pStyle w:val="Compact"/>
        <w:numPr>
          <w:ilvl w:val="0"/>
          <w:numId w:val="1091"/>
        </w:numPr>
      </w:pPr>
      <w:r>
        <w:rPr>
          <w:rStyle w:val="VerbatimChar"/>
        </w:rPr>
        <w:t xml:space="preserve">sql/test_constraints.sql</w:t>
      </w:r>
      <w:r>
        <w:t xml:space="preserve"> </w:t>
      </w:r>
      <w:r>
        <w:t xml:space="preserve">— see claims proved.</w:t>
      </w:r>
    </w:p>
    <w:p>
      <w:pPr>
        <w:pStyle w:val="FirstParagraph"/>
      </w:pPr>
      <w:r>
        <w:t xml:space="preserve">For every database object, ask:</w:t>
      </w:r>
    </w:p>
    <w:p>
      <w:pPr>
        <w:pStyle w:val="Compact"/>
        <w:numPr>
          <w:ilvl w:val="0"/>
          <w:numId w:val="1092"/>
        </w:numPr>
      </w:pPr>
      <w:r>
        <w:t xml:space="preserve">What real-world fact does this represent?</w:t>
      </w:r>
    </w:p>
    <w:p>
      <w:pPr>
        <w:pStyle w:val="Compact"/>
        <w:numPr>
          <w:ilvl w:val="0"/>
          <w:numId w:val="1092"/>
        </w:numPr>
      </w:pPr>
      <w:r>
        <w:t xml:space="preserve">What is the grain of one row?</w:t>
      </w:r>
    </w:p>
    <w:p>
      <w:pPr>
        <w:pStyle w:val="Compact"/>
        <w:numPr>
          <w:ilvl w:val="0"/>
          <w:numId w:val="1092"/>
        </w:numPr>
      </w:pPr>
      <w:r>
        <w:t xml:space="preserve">Which columns identify it?</w:t>
      </w:r>
    </w:p>
    <w:p>
      <w:pPr>
        <w:pStyle w:val="Compact"/>
        <w:numPr>
          <w:ilvl w:val="0"/>
          <w:numId w:val="1092"/>
        </w:numPr>
      </w:pPr>
      <w:r>
        <w:t xml:space="preserve">What invalid state does each constraint block?</w:t>
      </w:r>
    </w:p>
    <w:p>
      <w:pPr>
        <w:pStyle w:val="Compact"/>
        <w:numPr>
          <w:ilvl w:val="0"/>
          <w:numId w:val="1092"/>
        </w:numPr>
      </w:pPr>
      <w:r>
        <w:t xml:space="preserve">Who writes it?</w:t>
      </w:r>
    </w:p>
    <w:p>
      <w:pPr>
        <w:pStyle w:val="Compact"/>
        <w:numPr>
          <w:ilvl w:val="0"/>
          <w:numId w:val="1092"/>
        </w:numPr>
      </w:pPr>
      <w:r>
        <w:t xml:space="preserve">Who reads it?</w:t>
      </w:r>
    </w:p>
    <w:p>
      <w:pPr>
        <w:pStyle w:val="Compact"/>
        <w:numPr>
          <w:ilvl w:val="0"/>
          <w:numId w:val="1092"/>
        </w:numPr>
      </w:pPr>
      <w:r>
        <w:t xml:space="preserve">How is it tested?</w:t>
      </w:r>
    </w:p>
    <w:p>
      <w:pPr>
        <w:pStyle w:val="FirstParagraph"/>
      </w:pPr>
      <w:r>
        <w:t xml:space="preserve">This method turns a large schema from “many lines of SQL” into a collection of</w:t>
      </w:r>
      <w:r>
        <w:t xml:space="preserve"> </w:t>
      </w:r>
      <w:r>
        <w:t xml:space="preserve">explainable decisions.</w:t>
      </w:r>
    </w:p>
    <w:bookmarkEnd w:id="228"/>
    <w:bookmarkStart w:id="229" w:name="Xc0299d5006b82d86f4a005aa28ac25149560378"/>
    <w:p>
      <w:pPr>
        <w:pStyle w:val="Heading1"/>
      </w:pPr>
      <w:r>
        <w:t xml:space="preserve">Part VII — Build the Bonus CRUD Application</w:t>
      </w:r>
    </w:p>
    <w:bookmarkEnd w:id="229"/>
    <w:bookmarkStart w:id="240" w:name="crud-and-application-architecture"/>
    <w:p>
      <w:pPr>
        <w:pStyle w:val="Heading1"/>
      </w:pPr>
      <w:r>
        <w:t xml:space="preserve">31. CRUD and application architecture</w:t>
      </w:r>
    </w:p>
    <w:bookmarkStart w:id="230" w:name="what-crud-means"/>
    <w:p>
      <w:pPr>
        <w:pStyle w:val="Heading2"/>
      </w:pPr>
      <w:r>
        <w:t xml:space="preserve">31.1 What CRUD means</w:t>
      </w:r>
    </w:p>
    <w:p>
      <w:pPr>
        <w:pStyle w:val="FirstParagraph"/>
      </w:pPr>
      <w:r>
        <w:t xml:space="preserve">CRUD is a memory aid for four persistent operations: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</w:tr>
    </w:tbl>
    <w:p>
      <w:pPr>
        <w:pStyle w:val="BodyText"/>
      </w:pPr>
      <w:r>
        <w:t xml:space="preserve">A real bonus application must connect to a database. Buttons that change only</w:t>
      </w:r>
      <w:r>
        <w:t xml:space="preserve"> </w:t>
      </w:r>
      <w:r>
        <w:t xml:space="preserve">an in-memory list do not demonstrate database CRUD.</w:t>
      </w:r>
    </w:p>
    <w:bookmarkEnd w:id="230"/>
    <w:bookmarkStart w:id="234" w:name="biovault-application-layers"/>
    <w:p>
      <w:pPr>
        <w:pStyle w:val="Heading2"/>
      </w:pPr>
      <w:r>
        <w:t xml:space="preserve">31.2 BioVault application layers</w:t>
      </w:r>
    </w:p>
    <w:p>
      <w:pPr>
        <w:pStyle w:val="CaptionedFigure"/>
      </w:pPr>
      <w:r>
        <w:drawing>
          <wp:inline>
            <wp:extent cx="4693920" cy="2560320"/>
            <wp:effectExtent b="0" l="0" r="0" t="0"/>
            <wp:docPr descr="BioVault desktop application architecture." title="" id="232" name="Picture"/>
            <a:graphic>
              <a:graphicData uri="http://schemas.openxmlformats.org/drawingml/2006/picture">
                <pic:pic>
                  <pic:nvPicPr>
                    <pic:cNvPr descr="diagrams/architecture.png" id="233" name="Picture"/>
                    <pic:cNvPicPr>
                      <a:picLocks noChangeArrowheads="1" noChangeAspect="1"/>
                    </pic:cNvPicPr>
                  </pic:nvPicPr>
                  <pic:blipFill>
                    <a:blip r:embed="rId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560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BioVault desktop application architecture.</w:t>
      </w:r>
    </w:p>
    <w:p>
      <w:pPr>
        <w:pStyle w:val="BodyText"/>
      </w:pPr>
      <w:r>
        <w:t xml:space="preserve">The application separates: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src/app.py</w:t>
      </w:r>
      <w:r>
        <w:t xml:space="preserve"> </w:t>
      </w:r>
      <w:r>
        <w:t xml:space="preserve">— Tkinter windows, forms, tables, messages;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src/repository.py</w:t>
      </w:r>
      <w:r>
        <w:t xml:space="preserve"> </w:t>
      </w:r>
      <w:r>
        <w:t xml:space="preserve">— validated data operations and SQL;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src/database.py</w:t>
      </w:r>
      <w:r>
        <w:t xml:space="preserve"> </w:t>
      </w:r>
      <w:r>
        <w:t xml:space="preserve">— connection and transaction management;</w:t>
      </w:r>
    </w:p>
    <w:p>
      <w:pPr>
        <w:pStyle w:val="Compact"/>
        <w:numPr>
          <w:ilvl w:val="0"/>
          <w:numId w:val="1093"/>
        </w:numPr>
      </w:pPr>
      <w:r>
        <w:t xml:space="preserve">PostgreSQL or the SQLite demonstration database.</w:t>
      </w:r>
    </w:p>
    <w:p>
      <w:pPr>
        <w:pStyle w:val="FirstParagraph"/>
      </w:pPr>
      <w:r>
        <w:t xml:space="preserve">This separation makes UI changes less likely to damage SQL and makes the data</w:t>
      </w:r>
      <w:r>
        <w:t xml:space="preserve"> </w:t>
      </w:r>
      <w:r>
        <w:t xml:space="preserve">layer testable without clicking windows.</w:t>
      </w:r>
    </w:p>
    <w:bookmarkEnd w:id="234"/>
    <w:bookmarkStart w:id="238" w:name="why-tkinter"/>
    <w:p>
      <w:pPr>
        <w:pStyle w:val="Heading2"/>
      </w:pPr>
      <w:r>
        <w:t xml:space="preserve">31.3 Why Tkinter?</w:t>
      </w:r>
    </w:p>
    <w:p>
      <w:pPr>
        <w:pStyle w:val="FirstParagraph"/>
      </w:pPr>
      <w:r>
        <w:t xml:space="preserve">Tkinter is included with common Python installers on Windows and is suitable for</w:t>
      </w:r>
      <w:r>
        <w:t xml:space="preserve"> </w:t>
      </w:r>
      <w:r>
        <w:t xml:space="preserve">a small academic desktop interface. The bonus requirement is genuine database</w:t>
      </w:r>
      <w:r>
        <w:t xml:space="preserve"> </w:t>
      </w:r>
      <w:r>
        <w:t xml:space="preserve">CRUD, not a particular web framework.</w:t>
      </w:r>
    </w:p>
    <w:p>
      <w:pPr>
        <w:pStyle w:val="BodyText"/>
      </w:pPr>
      <w:r>
        <w:t xml:space="preserve">The interface offers:</w:t>
      </w:r>
    </w:p>
    <w:p>
      <w:pPr>
        <w:pStyle w:val="Compact"/>
        <w:numPr>
          <w:ilvl w:val="0"/>
          <w:numId w:val="1094"/>
        </w:numPr>
      </w:pPr>
      <w:r>
        <w:t xml:space="preserve">live dashboard counts;</w:t>
      </w:r>
    </w:p>
    <w:p>
      <w:pPr>
        <w:pStyle w:val="Compact"/>
        <w:numPr>
          <w:ilvl w:val="0"/>
          <w:numId w:val="1094"/>
        </w:numPr>
      </w:pPr>
      <w:r>
        <w:t xml:space="preserve">donor, sample, and test-request views;</w:t>
      </w:r>
    </w:p>
    <w:p>
      <w:pPr>
        <w:pStyle w:val="Compact"/>
        <w:numPr>
          <w:ilvl w:val="0"/>
          <w:numId w:val="1094"/>
        </w:numPr>
      </w:pPr>
      <w:r>
        <w:t xml:space="preserve">cross-field search;</w:t>
      </w:r>
    </w:p>
    <w:p>
      <w:pPr>
        <w:pStyle w:val="Compact"/>
        <w:numPr>
          <w:ilvl w:val="0"/>
          <w:numId w:val="1094"/>
        </w:numPr>
      </w:pPr>
      <w:r>
        <w:t xml:space="preserve">validated donor create/update/delete;</w:t>
      </w:r>
    </w:p>
    <w:p>
      <w:pPr>
        <w:pStyle w:val="Compact"/>
        <w:numPr>
          <w:ilvl w:val="0"/>
          <w:numId w:val="1094"/>
        </w:numPr>
      </w:pPr>
      <w:r>
        <w:t xml:space="preserve">database error messages.</w:t>
      </w:r>
    </w:p>
    <w:p>
      <w:pPr>
        <w:pStyle w:val="CaptionedFigure"/>
      </w:pPr>
      <w:r>
        <w:drawing>
          <wp:inline>
            <wp:extent cx="5067300" cy="2850356"/>
            <wp:effectExtent b="0" l="0" r="0" t="0"/>
            <wp:docPr descr="BioVault dashboard in the submitted application." title="" id="236" name="Picture"/>
            <a:graphic>
              <a:graphicData uri="http://schemas.openxmlformats.org/drawingml/2006/picture">
                <pic:pic>
                  <pic:nvPicPr>
                    <pic:cNvPr descr="evidence/ui_dashboard.png" id="237" name="Picture"/>
                    <pic:cNvPicPr>
                      <a:picLocks noChangeArrowheads="1" noChangeAspect="1"/>
                    </pic:cNvPicPr>
                  </pic:nvPicPr>
                  <pic:blipFill>
                    <a:blip r:embed="rId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850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BioVault dashboard in the submitted application.</w:t>
      </w:r>
    </w:p>
    <w:bookmarkEnd w:id="238"/>
    <w:bookmarkStart w:id="239" w:name="postgresql-and-sqlite-modes"/>
    <w:p>
      <w:pPr>
        <w:pStyle w:val="Heading2"/>
      </w:pPr>
      <w:r>
        <w:t xml:space="preserve">31.4 PostgreSQL and SQLite modes</w:t>
      </w:r>
    </w:p>
    <w:p>
      <w:pPr>
        <w:pStyle w:val="FirstParagraph"/>
      </w:pPr>
      <w:r>
        <w:t xml:space="preserve">The same UI can use:</w:t>
      </w:r>
    </w:p>
    <w:p>
      <w:pPr>
        <w:pStyle w:val="Compact"/>
        <w:numPr>
          <w:ilvl w:val="0"/>
          <w:numId w:val="1095"/>
        </w:numPr>
      </w:pPr>
      <w:r>
        <w:t xml:space="preserve">PostgreSQL — official implementation and source of truth;</w:t>
      </w:r>
    </w:p>
    <w:p>
      <w:pPr>
        <w:pStyle w:val="Compact"/>
        <w:numPr>
          <w:ilvl w:val="0"/>
          <w:numId w:val="1095"/>
        </w:numPr>
      </w:pPr>
      <w:r>
        <w:t xml:space="preserve">SQLite — zero-configuration demonstration mirror.</w:t>
      </w:r>
    </w:p>
    <w:p>
      <w:pPr>
        <w:pStyle w:val="FirstParagraph"/>
      </w:pPr>
      <w:r>
        <w:t xml:space="preserve">The adapter exposes:</w:t>
      </w:r>
    </w:p>
    <w:p>
      <w:pPr>
        <w:pStyle w:val="SourceCode"/>
      </w:pPr>
      <w:r>
        <w:rPr>
          <w:rStyle w:val="AttributeTok"/>
        </w:rPr>
        <w:t xml:space="preserve">@property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placeholder(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.is_postgres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"?"</w:t>
      </w:r>
    </w:p>
    <w:p>
      <w:pPr>
        <w:pStyle w:val="FirstParagraph"/>
      </w:pPr>
      <w:r>
        <w:t xml:space="preserve">and: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table(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f"biobank.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.is_postgres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name</w:t>
      </w:r>
    </w:p>
    <w:p>
      <w:pPr>
        <w:pStyle w:val="FirstParagraph"/>
      </w:pPr>
      <w:r>
        <w:t xml:space="preserve">This small compatibility boundary avoids filling repository methods with</w:t>
      </w:r>
      <w:r>
        <w:t xml:space="preserve"> </w:t>
      </w:r>
      <w:r>
        <w:t xml:space="preserve">backend-specific branches.</w:t>
      </w:r>
    </w:p>
    <w:p>
      <w:pPr>
        <w:pStyle w:val="BodyText"/>
      </w:pPr>
      <w:r>
        <w:t xml:space="preserve">SQLite is not a perfect substitute:</w:t>
      </w:r>
    </w:p>
    <w:p>
      <w:pPr>
        <w:pStyle w:val="Compact"/>
        <w:numPr>
          <w:ilvl w:val="0"/>
          <w:numId w:val="1096"/>
        </w:numPr>
      </w:pPr>
      <w:r>
        <w:t xml:space="preserve">type enforcement differs;</w:t>
      </w:r>
    </w:p>
    <w:p>
      <w:pPr>
        <w:pStyle w:val="Compact"/>
        <w:numPr>
          <w:ilvl w:val="0"/>
          <w:numId w:val="1096"/>
        </w:numPr>
      </w:pPr>
      <w:r>
        <w:t xml:space="preserve">concurrency differs;</w:t>
      </w:r>
    </w:p>
    <w:p>
      <w:pPr>
        <w:pStyle w:val="Compact"/>
        <w:numPr>
          <w:ilvl w:val="0"/>
          <w:numId w:val="1096"/>
        </w:numPr>
      </w:pPr>
      <w:r>
        <w:t xml:space="preserve">there is no PL/pgSQL;</w:t>
      </w:r>
    </w:p>
    <w:p>
      <w:pPr>
        <w:pStyle w:val="Compact"/>
        <w:numPr>
          <w:ilvl w:val="0"/>
          <w:numId w:val="1096"/>
        </w:numPr>
      </w:pPr>
      <w:r>
        <w:t xml:space="preserve">trigger/function features differ;</w:t>
      </w:r>
    </w:p>
    <w:p>
      <w:pPr>
        <w:pStyle w:val="Compact"/>
        <w:numPr>
          <w:ilvl w:val="0"/>
          <w:numId w:val="1096"/>
        </w:numPr>
      </w:pPr>
      <w:r>
        <w:t xml:space="preserve">PostgreSQL-specific views and indexes may not translate.</w:t>
      </w:r>
    </w:p>
    <w:p>
      <w:pPr>
        <w:pStyle w:val="FirstParagraph"/>
      </w:pPr>
      <w:r>
        <w:t xml:space="preserve">Therefore database acceptance tests run against PostgreSQL.</w:t>
      </w:r>
    </w:p>
    <w:bookmarkEnd w:id="239"/>
    <w:bookmarkEnd w:id="240"/>
    <w:bookmarkStart w:id="246" w:name="Xe36c2838c65eb298c51e000dac99af069fe33c7"/>
    <w:p>
      <w:pPr>
        <w:pStyle w:val="Heading1"/>
      </w:pPr>
      <w:r>
        <w:t xml:space="preserve">32. Connections and transaction handling in Python</w:t>
      </w:r>
    </w:p>
    <w:bookmarkStart w:id="241" w:name="context-manager"/>
    <w:p>
      <w:pPr>
        <w:pStyle w:val="Heading2"/>
      </w:pPr>
      <w:r>
        <w:t xml:space="preserve">32.1 Context manager</w:t>
      </w:r>
    </w:p>
    <w:p>
      <w:pPr>
        <w:pStyle w:val="FirstParagraph"/>
      </w:pPr>
      <w:r>
        <w:t xml:space="preserve">The database adapter uses:</w:t>
      </w:r>
    </w:p>
    <w:p>
      <w:pPr>
        <w:pStyle w:val="SourceCode"/>
      </w:pPr>
      <w:r>
        <w:rPr>
          <w:rStyle w:val="AttributeTok"/>
        </w:rPr>
        <w:t xml:space="preserve">@contextmanager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connection(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connection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connection</w:t>
      </w:r>
      <w:r>
        <w:br/>
      </w:r>
      <w:r>
        <w:rPr>
          <w:rStyle w:val="NormalTok"/>
        </w:rPr>
        <w:t xml:space="preserve">        connection.commit()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connection.rollback()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connection.close()</w:t>
      </w:r>
    </w:p>
    <w:p>
      <w:pPr>
        <w:pStyle w:val="FirstParagraph"/>
      </w:pPr>
      <w:r>
        <w:t xml:space="preserve">This guarantees:</w:t>
      </w:r>
    </w:p>
    <w:p>
      <w:pPr>
        <w:pStyle w:val="Compact"/>
        <w:numPr>
          <w:ilvl w:val="0"/>
          <w:numId w:val="1097"/>
        </w:numPr>
      </w:pPr>
      <w:r>
        <w:t xml:space="preserve">success commits;</w:t>
      </w:r>
    </w:p>
    <w:p>
      <w:pPr>
        <w:pStyle w:val="Compact"/>
        <w:numPr>
          <w:ilvl w:val="0"/>
          <w:numId w:val="1097"/>
        </w:numPr>
      </w:pPr>
      <w:r>
        <w:t xml:space="preserve">failure rolls back;</w:t>
      </w:r>
    </w:p>
    <w:p>
      <w:pPr>
        <w:pStyle w:val="Compact"/>
        <w:numPr>
          <w:ilvl w:val="0"/>
          <w:numId w:val="1097"/>
        </w:numPr>
      </w:pPr>
      <w:r>
        <w:t xml:space="preserve">the connection closes in either case;</w:t>
      </w:r>
    </w:p>
    <w:p>
      <w:pPr>
        <w:pStyle w:val="Compact"/>
        <w:numPr>
          <w:ilvl w:val="0"/>
          <w:numId w:val="1097"/>
        </w:numPr>
      </w:pPr>
      <w:r>
        <w:t xml:space="preserve">the original exception is not silently hidden.</w:t>
      </w:r>
    </w:p>
    <w:bookmarkEnd w:id="241"/>
    <w:bookmarkStart w:id="242" w:name="environment-configuration"/>
    <w:p>
      <w:pPr>
        <w:pStyle w:val="Heading2"/>
      </w:pPr>
      <w:r>
        <w:t xml:space="preserve">32.2 Environment configuration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BIOBANK_DATABASE_URL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"postgresql://biobank:biobank_dev@localhost:55432/biobank"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src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</w:t>
      </w:r>
    </w:p>
    <w:p>
      <w:pPr>
        <w:pStyle w:val="FirstParagraph"/>
      </w:pPr>
      <w:r>
        <w:t xml:space="preserve">Environment configuration keeps deployment-specific addresses out of</w:t>
      </w:r>
      <w:r>
        <w:t xml:space="preserve"> </w:t>
      </w:r>
      <w:r>
        <w:t xml:space="preserve">application source. Production secrets should use an approved secret manager or</w:t>
      </w:r>
      <w:r>
        <w:t xml:space="preserve"> </w:t>
      </w:r>
      <w:r>
        <w:t xml:space="preserve">protected environment mechanism.</w:t>
      </w:r>
    </w:p>
    <w:bookmarkEnd w:id="242"/>
    <w:bookmarkStart w:id="243" w:name="driver"/>
    <w:p>
      <w:pPr>
        <w:pStyle w:val="Heading2"/>
      </w:pPr>
      <w:r>
        <w:t xml:space="preserve">32.3 Driver</w:t>
      </w:r>
    </w:p>
    <w:p>
      <w:pPr>
        <w:pStyle w:val="FirstParagraph"/>
      </w:pPr>
      <w:r>
        <w:t xml:space="preserve">The application imports</w:t>
      </w:r>
      <w:r>
        <w:t xml:space="preserve"> </w:t>
      </w:r>
      <w:r>
        <w:rPr>
          <w:rStyle w:val="VerbatimChar"/>
        </w:rPr>
        <w:t xml:space="preserve">psycopg</w:t>
      </w:r>
      <w:r>
        <w:t xml:space="preserve"> </w:t>
      </w:r>
      <w:r>
        <w:t xml:space="preserve">only in PostgreSQL mode: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psycopg</w:t>
      </w:r>
      <w:r>
        <w:br/>
      </w:r>
      <w:r>
        <w:rPr>
          <w:rStyle w:val="NormalTok"/>
        </w:rPr>
        <w:t xml:space="preserve">connection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psycopg.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.database_url)</w:t>
      </w:r>
    </w:p>
    <w:p>
      <w:pPr>
        <w:pStyle w:val="FirstParagraph"/>
      </w:pPr>
      <w:r>
        <w:t xml:space="preserve">SQLite uses Python’s</w:t>
      </w:r>
      <w:r>
        <w:t xml:space="preserve"> </w:t>
      </w:r>
      <w:r>
        <w:rPr>
          <w:rStyle w:val="VerbatimChar"/>
        </w:rPr>
        <w:t xml:space="preserve">sqlite3</w:t>
      </w:r>
      <w:r>
        <w:t xml:space="preserve"> </w:t>
      </w:r>
      <w:r>
        <w:t xml:space="preserve">module.</w:t>
      </w:r>
    </w:p>
    <w:bookmarkEnd w:id="243"/>
    <w:bookmarkStart w:id="244" w:name="foreign-keys-in-sqlite"/>
    <w:p>
      <w:pPr>
        <w:pStyle w:val="Heading2"/>
      </w:pPr>
      <w:r>
        <w:t xml:space="preserve">32.4 Foreign keys in SQLite</w:t>
      </w:r>
    </w:p>
    <w:p>
      <w:pPr>
        <w:pStyle w:val="FirstParagraph"/>
      </w:pPr>
      <w:r>
        <w:t xml:space="preserve">SQLite requires explicit enforcement per connection:</w:t>
      </w:r>
    </w:p>
    <w:p>
      <w:pPr>
        <w:pStyle w:val="SourceCode"/>
      </w:pPr>
      <w:r>
        <w:rPr>
          <w:rStyle w:val="NormalTok"/>
        </w:rPr>
        <w:t xml:space="preserve">connection.execute(</w:t>
      </w:r>
      <w:r>
        <w:rPr>
          <w:rStyle w:val="StringTok"/>
        </w:rPr>
        <w:t xml:space="preserve">"PRAGMA foreign_keys = ON"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Without this, the demo could accept orphan rows even though the schema declares</w:t>
      </w:r>
      <w:r>
        <w:t xml:space="preserve"> </w:t>
      </w:r>
      <w:r>
        <w:t xml:space="preserve">foreign keys.</w:t>
      </w:r>
    </w:p>
    <w:bookmarkEnd w:id="244"/>
    <w:bookmarkStart w:id="245" w:name="connection-scope"/>
    <w:p>
      <w:pPr>
        <w:pStyle w:val="Heading2"/>
      </w:pPr>
      <w:r>
        <w:t xml:space="preserve">32.5 Connection scope</w:t>
      </w:r>
    </w:p>
    <w:p>
      <w:pPr>
        <w:pStyle w:val="FirstParagraph"/>
      </w:pPr>
      <w:r>
        <w:t xml:space="preserve">The submitted app opens short-lived connections per repository operation. This</w:t>
      </w:r>
      <w:r>
        <w:t xml:space="preserve"> </w:t>
      </w:r>
      <w:r>
        <w:t xml:space="preserve">is simple and safe for a small desktop project.</w:t>
      </w:r>
    </w:p>
    <w:p>
      <w:pPr>
        <w:pStyle w:val="BodyText"/>
      </w:pPr>
      <w:r>
        <w:t xml:space="preserve">A production service with high request volume would usually use a connection</w:t>
      </w:r>
      <w:r>
        <w:t xml:space="preserve"> </w:t>
      </w:r>
      <w:r>
        <w:t xml:space="preserve">pool, timeouts, observability, and retry policies. Adding a pool to this</w:t>
      </w:r>
      <w:r>
        <w:t xml:space="preserve"> </w:t>
      </w:r>
      <w:r>
        <w:t xml:space="preserve">educational app would increase complexity without improving the demonstrated</w:t>
      </w:r>
      <w:r>
        <w:t xml:space="preserve"> </w:t>
      </w:r>
      <w:r>
        <w:t xml:space="preserve">requirement.</w:t>
      </w:r>
    </w:p>
    <w:bookmarkEnd w:id="245"/>
    <w:bookmarkEnd w:id="246"/>
    <w:bookmarkStart w:id="252" w:name="safe-sql-from-application-code"/>
    <w:p>
      <w:pPr>
        <w:pStyle w:val="Heading1"/>
      </w:pPr>
      <w:r>
        <w:t xml:space="preserve">33. Safe SQL from application code</w:t>
      </w:r>
    </w:p>
    <w:bookmarkStart w:id="247" w:name="parameterized-queries"/>
    <w:p>
      <w:pPr>
        <w:pStyle w:val="Heading2"/>
      </w:pPr>
      <w:r>
        <w:t xml:space="preserve">33.1 Parameterized queries</w:t>
      </w:r>
    </w:p>
    <w:p>
      <w:pPr>
        <w:pStyle w:val="FirstParagraph"/>
      </w:pPr>
      <w:r>
        <w:t xml:space="preserve">Never build user values directly into SQL text:</w:t>
      </w:r>
    </w:p>
    <w:p>
      <w:pPr>
        <w:pStyle w:val="SourceCode"/>
      </w:pPr>
      <w:r>
        <w:rPr>
          <w:rStyle w:val="CommentTok"/>
        </w:rPr>
        <w:t xml:space="preserve"># Unsafe</w:t>
      </w:r>
      <w:r>
        <w:br/>
      </w:r>
      <w:r>
        <w:rPr>
          <w:rStyle w:val="NormalTok"/>
        </w:rPr>
        <w:t xml:space="preserve">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f"SELECT * FROM donors WHERE donor_code =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user_input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'"</w:t>
      </w:r>
    </w:p>
    <w:p>
      <w:pPr>
        <w:pStyle w:val="FirstParagraph"/>
      </w:pPr>
      <w:r>
        <w:t xml:space="preserve">Use parameters:</w:t>
      </w:r>
    </w:p>
    <w:p>
      <w:pPr>
        <w:pStyle w:val="SourceCode"/>
      </w:pPr>
      <w:r>
        <w:rPr>
          <w:rStyle w:val="NormalTok"/>
        </w:rPr>
        <w:t xml:space="preserve">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SELECT donor_id, donor_code</w:t>
      </w:r>
      <w:r>
        <w:br/>
      </w:r>
      <w:r>
        <w:rPr>
          <w:rStyle w:val="StringTok"/>
        </w:rPr>
        <w:t xml:space="preserve">    FROM donors</w:t>
      </w:r>
      <w:r>
        <w:br/>
      </w:r>
      <w:r>
        <w:rPr>
          <w:rStyle w:val="StringTok"/>
        </w:rPr>
        <w:t xml:space="preserve">    WHERE donor_id = </w:t>
      </w:r>
      <w:r>
        <w:rPr>
          <w:rStyle w:val="SpecialCharTok"/>
        </w:rPr>
        <w:t xml:space="preserve">%s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NormalTok"/>
        </w:rPr>
        <w:t xml:space="preserve">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connection.execute(sql, (donor_id,))</w:t>
      </w:r>
    </w:p>
    <w:p>
      <w:pPr>
        <w:pStyle w:val="FirstParagraph"/>
      </w:pPr>
      <w:r>
        <w:t xml:space="preserve">The driver sends code and values separately, preventing a value from becoming</w:t>
      </w:r>
      <w:r>
        <w:t xml:space="preserve"> </w:t>
      </w:r>
      <w:r>
        <w:t xml:space="preserve">SQL syntax.</w:t>
      </w:r>
    </w:p>
    <w:bookmarkEnd w:id="247"/>
    <w:bookmarkStart w:id="248" w:name="why-placeholders-differ"/>
    <w:p>
      <w:pPr>
        <w:pStyle w:val="Heading2"/>
      </w:pPr>
      <w:r>
        <w:t xml:space="preserve">33.2 Why placeholders differ</w:t>
      </w:r>
    </w:p>
    <w:p>
      <w:pPr>
        <w:pStyle w:val="Compact"/>
        <w:numPr>
          <w:ilvl w:val="0"/>
          <w:numId w:val="1098"/>
        </w:numPr>
      </w:pPr>
      <w:r>
        <w:t xml:space="preserve">Psycopg uses</w:t>
      </w:r>
      <w:r>
        <w:t xml:space="preserve"> </w:t>
      </w:r>
      <w:r>
        <w:rPr>
          <w:rStyle w:val="VerbatimChar"/>
        </w:rPr>
        <w:t xml:space="preserve">%s</w:t>
      </w:r>
      <w:r>
        <w:t xml:space="preserve">.</w:t>
      </w:r>
    </w:p>
    <w:p>
      <w:pPr>
        <w:pStyle w:val="Compact"/>
        <w:numPr>
          <w:ilvl w:val="0"/>
          <w:numId w:val="1098"/>
        </w:numPr>
      </w:pPr>
      <w:r>
        <w:t xml:space="preserve">SQLite uses</w:t>
      </w:r>
      <w:r>
        <w:t xml:space="preserve"> </w:t>
      </w:r>
      <w:r>
        <w:rPr>
          <w:rStyle w:val="VerbatimChar"/>
        </w:rPr>
        <w:t xml:space="preserve">?</w:t>
      </w:r>
      <w:r>
        <w:t xml:space="preserve">.</w:t>
      </w:r>
    </w:p>
    <w:p>
      <w:pPr>
        <w:pStyle w:val="FirstParagraph"/>
      </w:pPr>
      <w:r>
        <w:t xml:space="preserve">The adapter returns the correct marker. Do not add quotes around the marker: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donor_id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%s</w:t>
      </w:r>
    </w:p>
    <w:p>
      <w:pPr>
        <w:pStyle w:val="FirstParagraph"/>
      </w:pPr>
      <w:r>
        <w:t xml:space="preserve">not: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donor_id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'%s'</w:t>
      </w:r>
    </w:p>
    <w:bookmarkEnd w:id="248"/>
    <w:bookmarkStart w:id="249" w:name="dynamic-identifiers-are-different"/>
    <w:p>
      <w:pPr>
        <w:pStyle w:val="Heading2"/>
      </w:pPr>
      <w:r>
        <w:t xml:space="preserve">33.3 Dynamic identifiers are different</w:t>
      </w:r>
    </w:p>
    <w:p>
      <w:pPr>
        <w:pStyle w:val="FirstParagraph"/>
      </w:pPr>
      <w:r>
        <w:t xml:space="preserve">Parameters represent values, not table or column names. BioVault’s dynamic table</w:t>
      </w:r>
      <w:r>
        <w:t xml:space="preserve"> </w:t>
      </w:r>
      <w:r>
        <w:t xml:space="preserve">names come only from hard-coded internal tuples:</w:t>
      </w:r>
    </w:p>
    <w:p>
      <w:pPr>
        <w:pStyle w:val="SourceCode"/>
      </w:pPr>
      <w:r>
        <w:rPr>
          <w:rStyle w:val="NormalTok"/>
        </w:rPr>
        <w:t xml:space="preserve">tables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"donors"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"samples"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"test_requests"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Never accept an arbitrary user-supplied table name into an f-string. For</w:t>
      </w:r>
      <w:r>
        <w:t xml:space="preserve"> </w:t>
      </w:r>
      <w:r>
        <w:t xml:space="preserve">legitimate dynamic PostgreSQL identifiers, use a strict allowlist and the</w:t>
      </w:r>
      <w:r>
        <w:t xml:space="preserve"> </w:t>
      </w:r>
      <w:r>
        <w:t xml:space="preserve">driver’s identifier-composition tools.</w:t>
      </w:r>
    </w:p>
    <w:bookmarkEnd w:id="249"/>
    <w:bookmarkStart w:id="250" w:name="search-pattern"/>
    <w:p>
      <w:pPr>
        <w:pStyle w:val="Heading2"/>
      </w:pPr>
      <w:r>
        <w:t xml:space="preserve">33.4 Search pattern</w:t>
      </w:r>
    </w:p>
    <w:p>
      <w:pPr>
        <w:pStyle w:val="SourceCode"/>
      </w:pPr>
      <w:r>
        <w:rPr>
          <w:rStyle w:val="NormalTok"/>
        </w:rPr>
        <w:t xml:space="preserve">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f"%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search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strip()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%"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NormalTok"/>
        </w:rPr>
        <w:t xml:space="preserve">WHERE LOWER(donor_code) LIKE LOWER(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s)</w:t>
      </w:r>
      <w:r>
        <w:br/>
      </w:r>
      <w:r>
        <w:rPr>
          <w:rStyle w:val="NormalTok"/>
        </w:rPr>
        <w:t xml:space="preserve">   OR LOWER(COALESCE(ethnicity,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)) LIKE LOWER(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s)</w:t>
      </w:r>
    </w:p>
    <w:p>
      <w:pPr>
        <w:pStyle w:val="FirstParagraph"/>
      </w:pPr>
      <w:r>
        <w:t xml:space="preserve">The percent signs belong to the parameter value. The value remains</w:t>
      </w:r>
      <w:r>
        <w:t xml:space="preserve"> </w:t>
      </w:r>
      <w:r>
        <w:t xml:space="preserve">parameterized.</w:t>
      </w:r>
    </w:p>
    <w:bookmarkEnd w:id="250"/>
    <w:bookmarkStart w:id="251" w:name="return-only-required-fields"/>
    <w:p>
      <w:pPr>
        <w:pStyle w:val="Heading2"/>
      </w:pPr>
      <w:r>
        <w:t xml:space="preserve">33.5 Return only required fields</w:t>
      </w:r>
    </w:p>
    <w:p>
      <w:pPr>
        <w:pStyle w:val="FirstParagraph"/>
      </w:pPr>
      <w:r>
        <w:t xml:space="preserve">Repository list methods name their columns. This supports a stable UI contract</w:t>
      </w:r>
      <w:r>
        <w:t xml:space="preserve"> </w:t>
      </w:r>
      <w:r>
        <w:t xml:space="preserve">and avoids accidental data exposure.</w:t>
      </w:r>
    </w:p>
    <w:bookmarkEnd w:id="251"/>
    <w:bookmarkEnd w:id="252"/>
    <w:bookmarkStart w:id="259" w:name="validation-and-error-handling"/>
    <w:p>
      <w:pPr>
        <w:pStyle w:val="Heading1"/>
      </w:pPr>
      <w:r>
        <w:t xml:space="preserve">34. Validation and error handling</w:t>
      </w:r>
    </w:p>
    <w:bookmarkStart w:id="253" w:name="validation-layers"/>
    <w:p>
      <w:pPr>
        <w:pStyle w:val="Heading2"/>
      </w:pPr>
      <w:r>
        <w:t xml:space="preserve">34.1 Validation layers</w:t>
      </w:r>
    </w:p>
    <w:p>
      <w:pPr>
        <w:pStyle w:val="FirstParagraph"/>
      </w:pPr>
      <w:r>
        <w:t xml:space="preserve">BioVault validates donor input in Python and PostgreSQL.</w:t>
      </w:r>
    </w:p>
    <w:p>
      <w:pPr>
        <w:pStyle w:val="BodyText"/>
      </w:pPr>
      <w:r>
        <w:t xml:space="preserve">Application validation:</w:t>
      </w:r>
    </w:p>
    <w:p>
      <w:pPr>
        <w:pStyle w:val="Compact"/>
        <w:numPr>
          <w:ilvl w:val="0"/>
          <w:numId w:val="1099"/>
        </w:numPr>
      </w:pPr>
      <w:r>
        <w:t xml:space="preserve">gives immediate, friendly messages;</w:t>
      </w:r>
    </w:p>
    <w:p>
      <w:pPr>
        <w:pStyle w:val="Compact"/>
        <w:numPr>
          <w:ilvl w:val="0"/>
          <w:numId w:val="1099"/>
        </w:numPr>
      </w:pPr>
      <w:r>
        <w:t xml:space="preserve">normalizes casing and whitespace;</w:t>
      </w:r>
    </w:p>
    <w:p>
      <w:pPr>
        <w:pStyle w:val="Compact"/>
        <w:numPr>
          <w:ilvl w:val="0"/>
          <w:numId w:val="1099"/>
        </w:numPr>
      </w:pPr>
      <w:r>
        <w:t xml:space="preserve">checks date formatting before sending SQL.</w:t>
      </w:r>
    </w:p>
    <w:p>
      <w:pPr>
        <w:pStyle w:val="FirstParagraph"/>
      </w:pPr>
      <w:r>
        <w:t xml:space="preserve">Database validation:</w:t>
      </w:r>
    </w:p>
    <w:p>
      <w:pPr>
        <w:pStyle w:val="Compact"/>
        <w:numPr>
          <w:ilvl w:val="0"/>
          <w:numId w:val="1100"/>
        </w:numPr>
      </w:pPr>
      <w:r>
        <w:t xml:space="preserve">protects writes from every client;</w:t>
      </w:r>
    </w:p>
    <w:p>
      <w:pPr>
        <w:pStyle w:val="Compact"/>
        <w:numPr>
          <w:ilvl w:val="0"/>
          <w:numId w:val="1100"/>
        </w:numPr>
      </w:pPr>
      <w:r>
        <w:t xml:space="preserve">prevents race-condition violations;</w:t>
      </w:r>
    </w:p>
    <w:p>
      <w:pPr>
        <w:pStyle w:val="Compact"/>
        <w:numPr>
          <w:ilvl w:val="0"/>
          <w:numId w:val="1100"/>
        </w:numPr>
      </w:pPr>
      <w:r>
        <w:t xml:space="preserve">preserves correctness if the UI contains a bug.</w:t>
      </w:r>
    </w:p>
    <w:p>
      <w:pPr>
        <w:pStyle w:val="FirstParagraph"/>
      </w:pPr>
      <w:r>
        <w:t xml:space="preserve">These layers are complementary.</w:t>
      </w:r>
    </w:p>
    <w:bookmarkEnd w:id="253"/>
    <w:bookmarkStart w:id="254" w:name="cleaning-first"/>
    <w:p>
      <w:pPr>
        <w:pStyle w:val="Heading2"/>
      </w:pPr>
      <w:r>
        <w:t xml:space="preserve">34.2 Cleaning first</w:t>
      </w:r>
    </w:p>
    <w:p>
      <w:pPr>
        <w:pStyle w:val="SourceCode"/>
      </w:pPr>
      <w:r>
        <w:rPr>
          <w:rStyle w:val="NormalTok"/>
        </w:rPr>
        <w:t xml:space="preserve">cleaned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"donor_code"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(data.get(</w:t>
      </w:r>
      <w:r>
        <w:rPr>
          <w:rStyle w:val="StringTok"/>
        </w:rPr>
        <w:t xml:space="preserve">"donor_code"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)).strip().upper(),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"ethnicity"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(data.get(</w:t>
      </w:r>
      <w:r>
        <w:rPr>
          <w:rStyle w:val="StringTok"/>
        </w:rPr>
        <w:t xml:space="preserve">"ethnicity"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)).strip(),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Cleaning produces a predictable representation. It should not silently invent</w:t>
      </w:r>
      <w:r>
        <w:t xml:space="preserve"> </w:t>
      </w:r>
      <w:r>
        <w:t xml:space="preserve">meaning. Blank birth year becomes null because the domain permits “unknown.”</w:t>
      </w:r>
    </w:p>
    <w:bookmarkEnd w:id="254"/>
    <w:bookmarkStart w:id="255" w:name="regex-validation"/>
    <w:p>
      <w:pPr>
        <w:pStyle w:val="Heading2"/>
      </w:pPr>
      <w:r>
        <w:t xml:space="preserve">34.3 Regex validation</w:t>
      </w:r>
    </w:p>
    <w:p>
      <w:pPr>
        <w:pStyle w:val="SourceCode"/>
      </w:pPr>
      <w:r>
        <w:rPr>
          <w:rStyle w:val="NormalTok"/>
        </w:rPr>
        <w:t xml:space="preserve">DONOR_CODE_PATTERN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^</w:t>
      </w:r>
      <w:r>
        <w:rPr>
          <w:rStyle w:val="VerbatimStringTok"/>
        </w:rPr>
        <w:t xml:space="preserve">BIO-D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{4}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101"/>
        </w:numPr>
      </w:pPr>
      <w:r>
        <w:rPr>
          <w:rStyle w:val="VerbatimChar"/>
        </w:rPr>
        <w:t xml:space="preserve">^</w:t>
      </w:r>
      <w:r>
        <w:t xml:space="preserve"> </w:t>
      </w:r>
      <w:r>
        <w:t xml:space="preserve">start;</w:t>
      </w:r>
    </w:p>
    <w:p>
      <w:pPr>
        <w:pStyle w:val="Compact"/>
        <w:numPr>
          <w:ilvl w:val="0"/>
          <w:numId w:val="1101"/>
        </w:numPr>
      </w:pPr>
      <w:r>
        <w:t xml:space="preserve">literal</w:t>
      </w:r>
      <w:r>
        <w:t xml:space="preserve"> </w:t>
      </w:r>
      <w:r>
        <w:rPr>
          <w:rStyle w:val="VerbatimChar"/>
        </w:rPr>
        <w:t xml:space="preserve">BIO-D</w:t>
      </w:r>
      <w:r>
        <w:t xml:space="preserve">;</w:t>
      </w:r>
    </w:p>
    <w:p>
      <w:pPr>
        <w:pStyle w:val="Compact"/>
        <w:numPr>
          <w:ilvl w:val="0"/>
          <w:numId w:val="1101"/>
        </w:numPr>
      </w:pPr>
      <w:r>
        <w:rPr>
          <w:rStyle w:val="VerbatimChar"/>
        </w:rPr>
        <w:t xml:space="preserve">\d{4}</w:t>
      </w:r>
      <w:r>
        <w:t xml:space="preserve"> </w:t>
      </w:r>
      <w:r>
        <w:t xml:space="preserve">exactly four digits;</w:t>
      </w:r>
    </w:p>
    <w:p>
      <w:pPr>
        <w:pStyle w:val="Compact"/>
        <w:numPr>
          <w:ilvl w:val="0"/>
          <w:numId w:val="1101"/>
        </w:numPr>
      </w:pPr>
      <w:r>
        <w:rPr>
          <w:rStyle w:val="VerbatimChar"/>
        </w:rPr>
        <w:t xml:space="preserve">$</w:t>
      </w:r>
      <w:r>
        <w:t xml:space="preserve"> </w:t>
      </w:r>
      <w:r>
        <w:t xml:space="preserve">end.</w:t>
      </w:r>
    </w:p>
    <w:p>
      <w:pPr>
        <w:pStyle w:val="FirstParagraph"/>
      </w:pPr>
      <w:r>
        <w:t xml:space="preserve">The database has an equivalent PostgreSQL check, so the format remains</w:t>
      </w:r>
      <w:r>
        <w:t xml:space="preserve"> </w:t>
      </w:r>
      <w:r>
        <w:t xml:space="preserve">protected outside Python.</w:t>
      </w:r>
    </w:p>
    <w:bookmarkEnd w:id="255"/>
    <w:bookmarkStart w:id="256" w:name="enumerated-application-sets"/>
    <w:p>
      <w:pPr>
        <w:pStyle w:val="Heading2"/>
      </w:pPr>
      <w:r>
        <w:t xml:space="preserve">34.4 Enumerated application sets</w:t>
      </w:r>
    </w:p>
    <w:p>
      <w:pPr>
        <w:pStyle w:val="SourceCode"/>
      </w:pPr>
      <w:r>
        <w:rPr>
          <w:rStyle w:val="NormalTok"/>
        </w:rPr>
        <w:t xml:space="preserve">VALID_DONOR_STATUSES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"INACTIVE"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"WITHDRAWN"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"DECEASED"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 set matches the database check. When changing an allowed state, update and</w:t>
      </w:r>
      <w:r>
        <w:t xml:space="preserve"> </w:t>
      </w:r>
      <w:r>
        <w:t xml:space="preserve">test every layer deliberately.</w:t>
      </w:r>
    </w:p>
    <w:bookmarkEnd w:id="256"/>
    <w:bookmarkStart w:id="257" w:name="dates"/>
    <w:p>
      <w:pPr>
        <w:pStyle w:val="Heading2"/>
      </w:pPr>
      <w:r>
        <w:t xml:space="preserve">34.5 Dates</w:t>
      </w:r>
    </w:p>
    <w:p>
      <w:pPr>
        <w:pStyle w:val="SourceCode"/>
      </w:pPr>
      <w:r>
        <w:rPr>
          <w:rStyle w:val="NormalTok"/>
        </w:rPr>
        <w:t xml:space="preserve">date.fromisoformat(cleaned[</w:t>
      </w:r>
      <w:r>
        <w:rPr>
          <w:rStyle w:val="StringTok"/>
        </w:rPr>
        <w:t xml:space="preserve">"registered_on"</w:t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requires ISO-style</w:t>
      </w:r>
      <w:r>
        <w:t xml:space="preserve"> </w:t>
      </w:r>
      <w:r>
        <w:rPr>
          <w:rStyle w:val="VerbatimChar"/>
        </w:rPr>
        <w:t xml:space="preserve">YYYY-MM-DD</w:t>
      </w:r>
      <w:r>
        <w:t xml:space="preserve">. An unambiguous standard avoids whether</w:t>
      </w:r>
      <w:r>
        <w:t xml:space="preserve"> </w:t>
      </w:r>
      <w:r>
        <w:rPr>
          <w:rStyle w:val="VerbatimChar"/>
        </w:rPr>
        <w:t xml:space="preserve">03/04/2026</w:t>
      </w:r>
      <w:r>
        <w:t xml:space="preserve"> </w:t>
      </w:r>
      <w:r>
        <w:t xml:space="preserve">means March 4 or April 3.</w:t>
      </w:r>
    </w:p>
    <w:bookmarkEnd w:id="257"/>
    <w:bookmarkStart w:id="258" w:name="do-not-hide-exceptions"/>
    <w:p>
      <w:pPr>
        <w:pStyle w:val="Heading2"/>
      </w:pPr>
      <w:r>
        <w:t xml:space="preserve">34.6 Do not hide exceptions</w:t>
      </w:r>
    </w:p>
    <w:p>
      <w:pPr>
        <w:pStyle w:val="FirstParagraph"/>
      </w:pPr>
      <w:r>
        <w:t xml:space="preserve">The connection manager rolls back and re-raises. The UI can translate known</w:t>
      </w:r>
      <w:r>
        <w:t xml:space="preserve"> </w:t>
      </w:r>
      <w:r>
        <w:t xml:space="preserve">errors into friendly messages. Logging and troubleshooting still need the</w:t>
      </w:r>
      <w:r>
        <w:t xml:space="preserve"> </w:t>
      </w:r>
      <w:r>
        <w:t xml:space="preserve">technical cause.</w:t>
      </w:r>
    </w:p>
    <w:p>
      <w:pPr>
        <w:pStyle w:val="BodyText"/>
      </w:pPr>
      <w:r>
        <w:t xml:space="preserve">Bad: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</w:p>
    <w:p>
      <w:pPr>
        <w:pStyle w:val="FirstParagraph"/>
      </w:pPr>
      <w:r>
        <w:t xml:space="preserve">This can make a failed write look successful.</w:t>
      </w:r>
    </w:p>
    <w:bookmarkEnd w:id="258"/>
    <w:bookmarkEnd w:id="259"/>
    <w:bookmarkStart w:id="265" w:name="repository-pattern-and-real-crud"/>
    <w:p>
      <w:pPr>
        <w:pStyle w:val="Heading1"/>
      </w:pPr>
      <w:r>
        <w:t xml:space="preserve">35. Repository pattern and real CRUD</w:t>
      </w:r>
    </w:p>
    <w:bookmarkStart w:id="260" w:name="repository-responsibility"/>
    <w:p>
      <w:pPr>
        <w:pStyle w:val="Heading2"/>
      </w:pPr>
      <w:r>
        <w:t xml:space="preserve">35.1 Repository responsibility</w:t>
      </w:r>
    </w:p>
    <w:p>
      <w:pPr>
        <w:pStyle w:val="FirstParagraph"/>
      </w:pPr>
      <w:r>
        <w:rPr>
          <w:rStyle w:val="VerbatimChar"/>
        </w:rPr>
        <w:t xml:space="preserve">BiobankRepository</w:t>
      </w:r>
      <w:r>
        <w:t xml:space="preserve"> </w:t>
      </w:r>
      <w:r>
        <w:t xml:space="preserve">provides methods such as:</w:t>
      </w:r>
    </w:p>
    <w:p>
      <w:pPr>
        <w:pStyle w:val="SourceCode"/>
      </w:pPr>
      <w:r>
        <w:rPr>
          <w:rStyle w:val="VerbatimChar"/>
        </w:rPr>
        <w:t xml:space="preserve">dashboard_counts()</w:t>
      </w:r>
      <w:r>
        <w:br/>
      </w:r>
      <w:r>
        <w:rPr>
          <w:rStyle w:val="VerbatimChar"/>
        </w:rPr>
        <w:t xml:space="preserve">list_donors(search)</w:t>
      </w:r>
      <w:r>
        <w:br/>
      </w:r>
      <w:r>
        <w:rPr>
          <w:rStyle w:val="VerbatimChar"/>
        </w:rPr>
        <w:t xml:space="preserve">get_donor(donor_id)</w:t>
      </w:r>
      <w:r>
        <w:br/>
      </w:r>
      <w:r>
        <w:rPr>
          <w:rStyle w:val="VerbatimChar"/>
        </w:rPr>
        <w:t xml:space="preserve">create_donor(data)</w:t>
      </w:r>
      <w:r>
        <w:br/>
      </w:r>
      <w:r>
        <w:rPr>
          <w:rStyle w:val="VerbatimChar"/>
        </w:rPr>
        <w:t xml:space="preserve">update_donor(donor_id, data)</w:t>
      </w:r>
      <w:r>
        <w:br/>
      </w:r>
      <w:r>
        <w:rPr>
          <w:rStyle w:val="VerbatimChar"/>
        </w:rPr>
        <w:t xml:space="preserve">delete_donor(donor_id)</w:t>
      </w:r>
      <w:r>
        <w:br/>
      </w:r>
      <w:r>
        <w:rPr>
          <w:rStyle w:val="VerbatimChar"/>
        </w:rPr>
        <w:t xml:space="preserve">list_samples(search)</w:t>
      </w:r>
      <w:r>
        <w:br/>
      </w:r>
      <w:r>
        <w:rPr>
          <w:rStyle w:val="VerbatimChar"/>
        </w:rPr>
        <w:t xml:space="preserve">list_test_requests(search)</w:t>
      </w:r>
    </w:p>
    <w:p>
      <w:pPr>
        <w:pStyle w:val="FirstParagraph"/>
      </w:pPr>
      <w:r>
        <w:t xml:space="preserve">The UI asks for domain operations without containing SQL details.</w:t>
      </w:r>
    </w:p>
    <w:bookmarkEnd w:id="260"/>
    <w:bookmarkStart w:id="261" w:name="create-and-return-the-identifier"/>
    <w:p>
      <w:pPr>
        <w:pStyle w:val="Heading2"/>
      </w:pPr>
      <w:r>
        <w:t xml:space="preserve">35.2 Create and return the identifier</w:t>
      </w:r>
    </w:p>
    <w:p>
      <w:pPr>
        <w:pStyle w:val="FirstParagraph"/>
      </w:pPr>
      <w:r>
        <w:t xml:space="preserve">PostgreSQL:</w:t>
      </w:r>
    </w:p>
    <w:p>
      <w:pPr>
        <w:pStyle w:val="SourceCode"/>
      </w:pPr>
      <w:r>
        <w:rPr>
          <w:rStyle w:val="NormalTok"/>
        </w:rPr>
        <w:t xml:space="preserve">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connection.execute(</w:t>
      </w:r>
      <w:r>
        <w:br/>
      </w:r>
      <w:r>
        <w:rPr>
          <w:rStyle w:val="NormalTok"/>
        </w:rPr>
        <w:t xml:space="preserve">    sql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RETURNING donor_id"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values,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(cursor.fetchone()[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SQLite:</w:t>
      </w:r>
    </w:p>
    <w:p>
      <w:pPr>
        <w:pStyle w:val="SourceCode"/>
      </w:pPr>
      <w:r>
        <w:rPr>
          <w:rStyle w:val="NormalTok"/>
        </w:rPr>
        <w:t xml:space="preserve">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connection.execute(sql, values)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(cursor.lastrowid)</w:t>
      </w:r>
    </w:p>
    <w:p>
      <w:pPr>
        <w:pStyle w:val="FirstParagraph"/>
      </w:pPr>
      <w:r>
        <w:t xml:space="preserve">The backend-specific difference remains at a small boundary.</w:t>
      </w:r>
    </w:p>
    <w:bookmarkEnd w:id="261"/>
    <w:bookmarkStart w:id="262" w:name="detect-missing-updatesdeletes"/>
    <w:p>
      <w:pPr>
        <w:pStyle w:val="Heading2"/>
      </w:pPr>
      <w:r>
        <w:t xml:space="preserve">35.3 Detect missing updates/deletes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cursor.rowcount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LookupError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f"Donor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donor_id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does not exist."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matching zero rows is syntactically successful, but the requested</w:t>
      </w:r>
      <w:r>
        <w:t xml:space="preserve"> </w:t>
      </w:r>
      <w:r>
        <w:t xml:space="preserve">business operation did not happen. Checking</w:t>
      </w:r>
      <w:r>
        <w:t xml:space="preserve"> </w:t>
      </w:r>
      <w:r>
        <w:rPr>
          <w:rStyle w:val="VerbatimChar"/>
        </w:rPr>
        <w:t xml:space="preserve">rowcount</w:t>
      </w:r>
      <w:r>
        <w:t xml:space="preserve"> </w:t>
      </w:r>
      <w:r>
        <w:t xml:space="preserve">makes the behavior</w:t>
      </w:r>
      <w:r>
        <w:t xml:space="preserve"> </w:t>
      </w:r>
      <w:r>
        <w:t xml:space="preserve">explicit.</w:t>
      </w:r>
    </w:p>
    <w:bookmarkEnd w:id="262"/>
    <w:bookmarkStart w:id="263" w:name="protected-deletion"/>
    <w:p>
      <w:pPr>
        <w:pStyle w:val="Heading2"/>
      </w:pPr>
      <w:r>
        <w:t xml:space="preserve">35.4 Protected deletion</w:t>
      </w:r>
    </w:p>
    <w:p>
      <w:pPr>
        <w:pStyle w:val="FirstParagraph"/>
      </w:pPr>
      <w:r>
        <w:t xml:space="preserve">Deleting a referenced donor raises a foreign-key error. The interface reports</w:t>
      </w:r>
      <w:r>
        <w:t xml:space="preserve"> </w:t>
      </w:r>
      <w:r>
        <w:t xml:space="preserve">that scientific history protects the record. The correct workflow is normally</w:t>
      </w:r>
      <w:r>
        <w:t xml:space="preserve"> </w:t>
      </w:r>
      <w:r>
        <w:t xml:space="preserve">to change lifecycle status.</w:t>
      </w:r>
    </w:p>
    <w:bookmarkEnd w:id="263"/>
    <w:bookmarkStart w:id="264" w:name="X6a13b0cc09753191ad4798b60edbd9ab707dd20"/>
    <w:p>
      <w:pPr>
        <w:pStyle w:val="Heading2"/>
      </w:pPr>
      <w:r>
        <w:t xml:space="preserve">35.5 Read queries are also real database features</w:t>
      </w:r>
    </w:p>
    <w:p>
      <w:pPr>
        <w:pStyle w:val="FirstParagraph"/>
      </w:pPr>
      <w:r>
        <w:t xml:space="preserve">The sample view joins samples, types, events, and donors. The test view joins</w:t>
      </w:r>
      <w:r>
        <w:t xml:space="preserve"> </w:t>
      </w:r>
      <w:r>
        <w:t xml:space="preserve">requests, samples, test types, and researchers. Search terms go to SQL, and</w:t>
      </w:r>
      <w:r>
        <w:t xml:space="preserve"> </w:t>
      </w:r>
      <w:r>
        <w:t xml:space="preserve">dashboard counts are executed against live tables. This proves the interface is</w:t>
      </w:r>
      <w:r>
        <w:t xml:space="preserve"> </w:t>
      </w:r>
      <w:r>
        <w:t xml:space="preserve">not displaying hard-coded lists.</w:t>
      </w:r>
    </w:p>
    <w:bookmarkEnd w:id="264"/>
    <w:bookmarkEnd w:id="265"/>
    <w:bookmarkStart w:id="266" w:name="X7d4e7e2a466c93e3ee1fe7bc4e49744242b240c"/>
    <w:p>
      <w:pPr>
        <w:pStyle w:val="Heading1"/>
      </w:pPr>
      <w:r>
        <w:t xml:space="preserve">Part VIII — Testing, Evidence, Delivery, and Defense</w:t>
      </w:r>
    </w:p>
    <w:bookmarkEnd w:id="266"/>
    <w:bookmarkStart w:id="278" w:name="testing-databases-and-applications"/>
    <w:p>
      <w:pPr>
        <w:pStyle w:val="Heading1"/>
      </w:pPr>
      <w:r>
        <w:t xml:space="preserve">36. Testing databases and applications</w:t>
      </w:r>
    </w:p>
    <w:bookmarkStart w:id="267" w:name="testing-pyramid-for-this-project"/>
    <w:p>
      <w:pPr>
        <w:pStyle w:val="Heading2"/>
      </w:pPr>
      <w:r>
        <w:t xml:space="preserve">36.1 Testing pyramid for this project</w:t>
      </w:r>
    </w:p>
    <w:p>
      <w:pPr>
        <w:pStyle w:val="FirstParagraph"/>
      </w:pPr>
      <w:r>
        <w:t xml:space="preserve">BioVault uses:</w:t>
      </w:r>
    </w:p>
    <w:p>
      <w:pPr>
        <w:pStyle w:val="Compact"/>
        <w:numPr>
          <w:ilvl w:val="0"/>
          <w:numId w:val="1102"/>
        </w:numPr>
      </w:pPr>
      <w:r>
        <w:t xml:space="preserve">schema/constraint tests in PostgreSQL;</w:t>
      </w:r>
    </w:p>
    <w:p>
      <w:pPr>
        <w:pStyle w:val="Compact"/>
        <w:numPr>
          <w:ilvl w:val="0"/>
          <w:numId w:val="1102"/>
        </w:numPr>
      </w:pPr>
      <w:r>
        <w:t xml:space="preserve">business-trigger acceptance tests in PostgreSQL;</w:t>
      </w:r>
    </w:p>
    <w:p>
      <w:pPr>
        <w:pStyle w:val="Compact"/>
        <w:numPr>
          <w:ilvl w:val="0"/>
          <w:numId w:val="1102"/>
        </w:numPr>
      </w:pPr>
      <w:r>
        <w:t xml:space="preserve">repository and validation tests in Python;</w:t>
      </w:r>
    </w:p>
    <w:p>
      <w:pPr>
        <w:pStyle w:val="Compact"/>
        <w:numPr>
          <w:ilvl w:val="0"/>
          <w:numId w:val="1102"/>
        </w:numPr>
      </w:pPr>
      <w:r>
        <w:t xml:space="preserve">manual UI demonstration;</w:t>
      </w:r>
    </w:p>
    <w:p>
      <w:pPr>
        <w:pStyle w:val="Compact"/>
        <w:numPr>
          <w:ilvl w:val="0"/>
          <w:numId w:val="1102"/>
        </w:numPr>
      </w:pPr>
      <w:r>
        <w:t xml:space="preserve">deterministic full rebuild.</w:t>
      </w:r>
    </w:p>
    <w:p>
      <w:pPr>
        <w:pStyle w:val="FirstParagraph"/>
      </w:pPr>
      <w:r>
        <w:t xml:space="preserve">Different tests answer different questions.</w:t>
      </w:r>
    </w:p>
    <w:bookmarkEnd w:id="267"/>
    <w:bookmarkStart w:id="268" w:name="positive-and-negative-tests"/>
    <w:p>
      <w:pPr>
        <w:pStyle w:val="Heading2"/>
      </w:pPr>
      <w:r>
        <w:t xml:space="preserve">36.2 Positive and negative tests</w:t>
      </w:r>
    </w:p>
    <w:p>
      <w:pPr>
        <w:pStyle w:val="FirstParagraph"/>
      </w:pPr>
      <w:r>
        <w:rPr>
          <w:b/>
          <w:bCs/>
        </w:rPr>
        <w:t xml:space="preserve">Positive test:</w:t>
      </w:r>
      <w:r>
        <w:t xml:space="preserve"> </w:t>
      </w:r>
      <w:r>
        <w:t xml:space="preserve">valid usage succeeds and quantity decreases.</w:t>
      </w:r>
    </w:p>
    <w:p>
      <w:pPr>
        <w:pStyle w:val="BodyText"/>
      </w:pPr>
      <w:r>
        <w:rPr>
          <w:b/>
          <w:bCs/>
        </w:rPr>
        <w:t xml:space="preserve">Negative tests:</w:t>
      </w:r>
    </w:p>
    <w:p>
      <w:pPr>
        <w:pStyle w:val="Compact"/>
        <w:numPr>
          <w:ilvl w:val="0"/>
          <w:numId w:val="1103"/>
        </w:numPr>
      </w:pPr>
      <w:r>
        <w:t xml:space="preserve">invalid code fails;</w:t>
      </w:r>
    </w:p>
    <w:p>
      <w:pPr>
        <w:pStyle w:val="Compact"/>
        <w:numPr>
          <w:ilvl w:val="0"/>
          <w:numId w:val="1103"/>
        </w:numPr>
      </w:pPr>
      <w:r>
        <w:t xml:space="preserve">impossible quantity fails;</w:t>
      </w:r>
    </w:p>
    <w:p>
      <w:pPr>
        <w:pStyle w:val="Compact"/>
        <w:numPr>
          <w:ilvl w:val="0"/>
          <w:numId w:val="1103"/>
        </w:numPr>
      </w:pPr>
      <w:r>
        <w:t xml:space="preserve">overdraw fails;</w:t>
      </w:r>
    </w:p>
    <w:p>
      <w:pPr>
        <w:pStyle w:val="Compact"/>
        <w:numPr>
          <w:ilvl w:val="0"/>
          <w:numId w:val="1103"/>
        </w:numPr>
      </w:pPr>
      <w:r>
        <w:t xml:space="preserve">expired consent fails;</w:t>
      </w:r>
    </w:p>
    <w:p>
      <w:pPr>
        <w:pStyle w:val="Compact"/>
        <w:numPr>
          <w:ilvl w:val="0"/>
          <w:numId w:val="1103"/>
        </w:numPr>
      </w:pPr>
      <w:r>
        <w:t xml:space="preserve">unassigned researcher fails;</w:t>
      </w:r>
    </w:p>
    <w:p>
      <w:pPr>
        <w:pStyle w:val="Compact"/>
        <w:numPr>
          <w:ilvl w:val="0"/>
          <w:numId w:val="1103"/>
        </w:numPr>
      </w:pPr>
      <w:r>
        <w:t xml:space="preserve">deleting referenced donor fails.</w:t>
      </w:r>
    </w:p>
    <w:p>
      <w:pPr>
        <w:pStyle w:val="FirstParagraph"/>
      </w:pPr>
      <w:r>
        <w:t xml:space="preserve">Negative tests are especially important for constraints. A rule is not proved</w:t>
      </w:r>
      <w:r>
        <w:t xml:space="preserve"> </w:t>
      </w:r>
      <w:r>
        <w:t xml:space="preserve">until an invalid state is attempted.</w:t>
      </w:r>
    </w:p>
    <w:bookmarkEnd w:id="268"/>
    <w:bookmarkStart w:id="269" w:name="arrange-act-assert"/>
    <w:p>
      <w:pPr>
        <w:pStyle w:val="Heading2"/>
      </w:pPr>
      <w:r>
        <w:t xml:space="preserve">36.3 Arrange, Act, Assert</w:t>
      </w:r>
    </w:p>
    <w:p>
      <w:pPr>
        <w:pStyle w:val="SourceCode"/>
      </w:pPr>
      <w:r>
        <w:rPr>
          <w:rStyle w:val="VerbatimChar"/>
        </w:rPr>
        <w:t xml:space="preserve">Arrange: create a temporary database and valid donor input</w:t>
      </w:r>
      <w:r>
        <w:br/>
      </w:r>
      <w:r>
        <w:rPr>
          <w:rStyle w:val="VerbatimChar"/>
        </w:rPr>
        <w:t xml:space="preserve">Act: create, read, update, and delete the donor</w:t>
      </w:r>
      <w:r>
        <w:br/>
      </w:r>
      <w:r>
        <w:rPr>
          <w:rStyle w:val="VerbatimChar"/>
        </w:rPr>
        <w:t xml:space="preserve">Assert: each observed state matches the expected state</w:t>
      </w:r>
    </w:p>
    <w:p>
      <w:pPr>
        <w:pStyle w:val="FirstParagraph"/>
      </w:pPr>
      <w:r>
        <w:t xml:space="preserve">The Python CRUD round-trip follows this structure.</w:t>
      </w:r>
    </w:p>
    <w:bookmarkEnd w:id="269"/>
    <w:bookmarkStart w:id="270" w:name="isolated-test-database"/>
    <w:p>
      <w:pPr>
        <w:pStyle w:val="Heading2"/>
      </w:pPr>
      <w:r>
        <w:t xml:space="preserve">36.4 Isolated test database</w:t>
      </w:r>
    </w:p>
    <w:p>
      <w:pPr>
        <w:pStyle w:val="FirstParagraph"/>
      </w:pPr>
      <w:r>
        <w:t xml:space="preserve">The repository fixture creates a fresh SQLite file inside pytest’s temporary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NormalTok"/>
        </w:rPr>
        <w:t xml:space="preserve">database_path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"test_biobank.db"</w:t>
      </w:r>
      <w:r>
        <w:br/>
      </w:r>
      <w:r>
        <w:rPr>
          <w:rStyle w:val="NormalTok"/>
        </w:rPr>
        <w:t xml:space="preserve">database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Database(</w:t>
      </w:r>
      <w:r>
        <w:rPr>
          <w:rStyle w:val="SpecialStringTok"/>
        </w:rPr>
        <w:t xml:space="preserve">f"sqlite:///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database_path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database.initialize_sqlite_demo()</w:t>
      </w:r>
    </w:p>
    <w:p>
      <w:pPr>
        <w:pStyle w:val="FirstParagraph"/>
      </w:pPr>
      <w:r>
        <w:t xml:space="preserve">Each test run starts from a known state and does not damage a developer’s manual</w:t>
      </w:r>
      <w:r>
        <w:t xml:space="preserve"> </w:t>
      </w:r>
      <w:r>
        <w:t xml:space="preserve">demo database.</w:t>
      </w:r>
    </w:p>
    <w:bookmarkEnd w:id="270"/>
    <w:bookmarkStart w:id="271" w:name="parameterized-test"/>
    <w:p>
      <w:pPr>
        <w:pStyle w:val="Heading2"/>
      </w:pPr>
      <w:r>
        <w:t xml:space="preserve">36.5 Parameterized test</w:t>
      </w:r>
    </w:p>
    <w:p>
      <w:pPr>
        <w:pStyle w:val="SourceCode"/>
      </w:pPr>
      <w:r>
        <w:rPr>
          <w:rStyle w:val="AttributeTok"/>
        </w:rPr>
        <w:t xml:space="preserve">@pytest.mark.parametrize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"field"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[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"donor_code"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"PERSON-12"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"BIO-D0000"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"sex_at_birth"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"sex-at-birth"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"birth_year"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"not-a-year"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"registered_on"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"27/07/2026"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"YYYY-MM-DD"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One test structure checks several invalid inputs. This reduces repeated test</w:t>
      </w:r>
      <w:r>
        <w:t xml:space="preserve"> </w:t>
      </w:r>
      <w:r>
        <w:t xml:space="preserve">code while keeping each case visible.</w:t>
      </w:r>
    </w:p>
    <w:bookmarkEnd w:id="271"/>
    <w:bookmarkStart w:id="272" w:name="test-commands"/>
    <w:p>
      <w:pPr>
        <w:pStyle w:val="Heading2"/>
      </w:pPr>
      <w:r>
        <w:t xml:space="preserve">36.6 Test commands</w:t>
      </w:r>
    </w:p>
    <w:p>
      <w:pPr>
        <w:pStyle w:val="FirstParagraph"/>
      </w:pPr>
      <w:r>
        <w:t xml:space="preserve">Python: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PYTEST_DISABLE_PLUGIN_AUTOLOAD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pytest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</w:t>
      </w:r>
    </w:p>
    <w:p>
      <w:pPr>
        <w:pStyle w:val="FirstParagraph"/>
      </w:pPr>
      <w:r>
        <w:t xml:space="preserve">PostgreSQL:</w:t>
      </w:r>
    </w:p>
    <w:p>
      <w:pPr>
        <w:pStyle w:val="SourceCode"/>
      </w:pPr>
      <w:r>
        <w:rPr>
          <w:rStyle w:val="NormalTok"/>
        </w:rPr>
        <w:t xml:space="preserve">powershell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Bypass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test_database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KeepDatabase</w:t>
      </w:r>
    </w:p>
    <w:p>
      <w:pPr>
        <w:pStyle w:val="FirstParagraph"/>
      </w:pPr>
      <w:r>
        <w:t xml:space="preserve">The first command disables unrelated globally installed pytest plugins so the</w:t>
      </w:r>
      <w:r>
        <w:t xml:space="preserve"> </w:t>
      </w:r>
      <w:r>
        <w:t xml:space="preserve">project test environment remains predictable.</w:t>
      </w:r>
    </w:p>
    <w:bookmarkEnd w:id="272"/>
    <w:bookmarkStart w:id="273" w:name="what-row-counts-do-and-do-not-prove"/>
    <w:p>
      <w:pPr>
        <w:pStyle w:val="Heading2"/>
      </w:pPr>
      <w:r>
        <w:t xml:space="preserve">36.7 What row counts do and do not prove</w:t>
      </w:r>
    </w:p>
    <w:p>
      <w:pPr>
        <w:pStyle w:val="FirstParagraph"/>
      </w:pPr>
      <w:r>
        <w:t xml:space="preserve">Counts prove that minimum test-data volume exists. They do not prove:</w:t>
      </w:r>
    </w:p>
    <w:p>
      <w:pPr>
        <w:pStyle w:val="Compact"/>
        <w:numPr>
          <w:ilvl w:val="0"/>
          <w:numId w:val="1104"/>
        </w:numPr>
      </w:pPr>
      <w:r>
        <w:t xml:space="preserve">relationships are correct;</w:t>
      </w:r>
    </w:p>
    <w:p>
      <w:pPr>
        <w:pStyle w:val="Compact"/>
        <w:numPr>
          <w:ilvl w:val="0"/>
          <w:numId w:val="1104"/>
        </w:numPr>
      </w:pPr>
      <w:r>
        <w:t xml:space="preserve">constraints reject bad data;</w:t>
      </w:r>
    </w:p>
    <w:p>
      <w:pPr>
        <w:pStyle w:val="Compact"/>
        <w:numPr>
          <w:ilvl w:val="0"/>
          <w:numId w:val="1104"/>
        </w:numPr>
      </w:pPr>
      <w:r>
        <w:t xml:space="preserve">consent logic works;</w:t>
      </w:r>
    </w:p>
    <w:p>
      <w:pPr>
        <w:pStyle w:val="Compact"/>
        <w:numPr>
          <w:ilvl w:val="0"/>
          <w:numId w:val="1104"/>
        </w:numPr>
      </w:pPr>
      <w:r>
        <w:t xml:space="preserve">UI writes are persistent;</w:t>
      </w:r>
    </w:p>
    <w:p>
      <w:pPr>
        <w:pStyle w:val="Compact"/>
        <w:numPr>
          <w:ilvl w:val="0"/>
          <w:numId w:val="1104"/>
        </w:numPr>
      </w:pPr>
      <w:r>
        <w:t xml:space="preserve">concurrency is safe.</w:t>
      </w:r>
    </w:p>
    <w:p>
      <w:pPr>
        <w:pStyle w:val="FirstParagraph"/>
      </w:pPr>
      <w:r>
        <w:t xml:space="preserve">A professional evidence set combines structural, behavioral, and interface</w:t>
      </w:r>
      <w:r>
        <w:t xml:space="preserve"> </w:t>
      </w:r>
      <w:r>
        <w:t xml:space="preserve">tests.</w:t>
      </w:r>
    </w:p>
    <w:bookmarkEnd w:id="273"/>
    <w:bookmarkStart w:id="277" w:name="test-evidence"/>
    <w:p>
      <w:pPr>
        <w:pStyle w:val="Heading2"/>
      </w:pPr>
      <w:r>
        <w:t xml:space="preserve">36.8 Test evidence</w:t>
      </w:r>
    </w:p>
    <w:p>
      <w:pPr>
        <w:pStyle w:val="CaptionedFigure"/>
      </w:pPr>
      <w:r>
        <w:drawing>
          <wp:inline>
            <wp:extent cx="5067300" cy="3147060"/>
            <wp:effectExtent b="0" l="0" r="0" t="0"/>
            <wp:docPr descr="PostgreSQL acceptance-test evidence." title="" id="275" name="Picture"/>
            <a:graphic>
              <a:graphicData uri="http://schemas.openxmlformats.org/drawingml/2006/picture">
                <pic:pic>
                  <pic:nvPicPr>
                    <pic:cNvPr descr="evidence/database_tests.png" id="276" name="Picture"/>
                    <pic:cNvPicPr>
                      <a:picLocks noChangeArrowheads="1" noChangeAspect="1"/>
                    </pic:cNvPicPr>
                  </pic:nvPicPr>
                  <pic:blipFill>
                    <a:blip r:embed="rId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147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PostgreSQL acceptance-test evidence.</w:t>
      </w:r>
    </w:p>
    <w:p>
      <w:pPr>
        <w:pStyle w:val="BodyText"/>
      </w:pPr>
      <w:r>
        <w:t xml:space="preserve">The repository includes text and image evidence, but commands remain the source</w:t>
      </w:r>
      <w:r>
        <w:t xml:space="preserve"> </w:t>
      </w:r>
      <w:r>
        <w:t xml:space="preserve">of reproducible truth. A screenshot alone can be stale or edited.</w:t>
      </w:r>
    </w:p>
    <w:bookmarkEnd w:id="277"/>
    <w:bookmarkEnd w:id="278"/>
    <w:bookmarkStart w:id="284" w:name="debugging-method"/>
    <w:p>
      <w:pPr>
        <w:pStyle w:val="Heading1"/>
      </w:pPr>
      <w:r>
        <w:t xml:space="preserve">37. Debugging method</w:t>
      </w:r>
    </w:p>
    <w:bookmarkStart w:id="279" w:name="read-the-first-real-error"/>
    <w:p>
      <w:pPr>
        <w:pStyle w:val="Heading2"/>
      </w:pPr>
      <w:r>
        <w:t xml:space="preserve">37.1 Read the first real error</w:t>
      </w:r>
    </w:p>
    <w:p>
      <w:pPr>
        <w:pStyle w:val="FirstParagraph"/>
      </w:pPr>
      <w:r>
        <w:t xml:space="preserve">Later errors may be consequences. In a setup script, a missing table can produce</w:t>
      </w:r>
      <w:r>
        <w:t xml:space="preserve"> </w:t>
      </w:r>
      <w:r>
        <w:t xml:space="preserve">many follow-on failures. Fix the earliest root error, rebuild cleanly, then</w:t>
      </w:r>
      <w:r>
        <w:t xml:space="preserve"> </w:t>
      </w:r>
      <w:r>
        <w:t xml:space="preserve">reevaluate.</w:t>
      </w:r>
    </w:p>
    <w:bookmarkEnd w:id="279"/>
    <w:bookmarkStart w:id="280" w:name="reduce-the-problem"/>
    <w:p>
      <w:pPr>
        <w:pStyle w:val="Heading2"/>
      </w:pPr>
      <w:r>
        <w:t xml:space="preserve">37.2 Reduce the problem</w:t>
      </w:r>
    </w:p>
    <w:p>
      <w:pPr>
        <w:pStyle w:val="FirstParagraph"/>
      </w:pPr>
      <w:r>
        <w:t xml:space="preserve">If a six-table query is wrong:</w:t>
      </w:r>
    </w:p>
    <w:p>
      <w:pPr>
        <w:pStyle w:val="Compact"/>
        <w:numPr>
          <w:ilvl w:val="0"/>
          <w:numId w:val="1105"/>
        </w:numPr>
      </w:pPr>
      <w:r>
        <w:t xml:space="preserve">run the base table;</w:t>
      </w:r>
    </w:p>
    <w:p>
      <w:pPr>
        <w:pStyle w:val="Compact"/>
        <w:numPr>
          <w:ilvl w:val="0"/>
          <w:numId w:val="1105"/>
        </w:numPr>
      </w:pPr>
      <w:r>
        <w:t xml:space="preserve">add one join;</w:t>
      </w:r>
    </w:p>
    <w:p>
      <w:pPr>
        <w:pStyle w:val="Compact"/>
        <w:numPr>
          <w:ilvl w:val="0"/>
          <w:numId w:val="1105"/>
        </w:numPr>
      </w:pPr>
      <w:r>
        <w:t xml:space="preserve">inspect keys and row count;</w:t>
      </w:r>
    </w:p>
    <w:p>
      <w:pPr>
        <w:pStyle w:val="Compact"/>
        <w:numPr>
          <w:ilvl w:val="0"/>
          <w:numId w:val="1105"/>
        </w:numPr>
      </w:pPr>
      <w:r>
        <w:t xml:space="preserve">add the next join;</w:t>
      </w:r>
    </w:p>
    <w:p>
      <w:pPr>
        <w:pStyle w:val="Compact"/>
        <w:numPr>
          <w:ilvl w:val="0"/>
          <w:numId w:val="1105"/>
        </w:numPr>
      </w:pPr>
      <w:r>
        <w:t xml:space="preserve">add filters;</w:t>
      </w:r>
    </w:p>
    <w:p>
      <w:pPr>
        <w:pStyle w:val="Compact"/>
        <w:numPr>
          <w:ilvl w:val="0"/>
          <w:numId w:val="1105"/>
        </w:numPr>
      </w:pPr>
      <w:r>
        <w:t xml:space="preserve">add aggregation last.</w:t>
      </w:r>
    </w:p>
    <w:p>
      <w:pPr>
        <w:pStyle w:val="FirstParagraph"/>
      </w:pPr>
      <w:r>
        <w:t xml:space="preserve">If an insert fails:</w:t>
      </w:r>
    </w:p>
    <w:p>
      <w:pPr>
        <w:pStyle w:val="Compact"/>
        <w:numPr>
          <w:ilvl w:val="0"/>
          <w:numId w:val="1106"/>
        </w:numPr>
      </w:pPr>
      <w:r>
        <w:t xml:space="preserve">read the named constraint;</w:t>
      </w:r>
    </w:p>
    <w:p>
      <w:pPr>
        <w:pStyle w:val="Compact"/>
        <w:numPr>
          <w:ilvl w:val="0"/>
          <w:numId w:val="1106"/>
        </w:numPr>
      </w:pPr>
      <w:r>
        <w:t xml:space="preserve">inspect the supplied row;</w:t>
      </w:r>
    </w:p>
    <w:p>
      <w:pPr>
        <w:pStyle w:val="Compact"/>
        <w:numPr>
          <w:ilvl w:val="0"/>
          <w:numId w:val="1106"/>
        </w:numPr>
      </w:pPr>
      <w:r>
        <w:t xml:space="preserve">inspect referenced parent rows;</w:t>
      </w:r>
    </w:p>
    <w:p>
      <w:pPr>
        <w:pStyle w:val="Compact"/>
        <w:numPr>
          <w:ilvl w:val="0"/>
          <w:numId w:val="1106"/>
        </w:numPr>
      </w:pPr>
      <w:r>
        <w:t xml:space="preserve">reproduce with the smallest statement;</w:t>
      </w:r>
    </w:p>
    <w:p>
      <w:pPr>
        <w:pStyle w:val="Compact"/>
        <w:numPr>
          <w:ilvl w:val="0"/>
          <w:numId w:val="1106"/>
        </w:numPr>
      </w:pPr>
      <w:r>
        <w:t xml:space="preserve">correct data or logic, not the constraint just to silence it.</w:t>
      </w:r>
    </w:p>
    <w:bookmarkEnd w:id="280"/>
    <w:bookmarkStart w:id="281" w:name="use-transactions-for-experiments"/>
    <w:p>
      <w:pPr>
        <w:pStyle w:val="Heading2"/>
      </w:pPr>
      <w:r>
        <w:t xml:space="preserve">37.3 Use transactions for experiments</w:t>
      </w:r>
    </w:p>
    <w:p>
      <w:pPr>
        <w:pStyle w:val="SourceCode"/>
      </w:pPr>
      <w:r>
        <w:rPr>
          <w:rStyle w:val="ControlFlowTok"/>
        </w:rPr>
        <w:t xml:space="preserve">BEGIN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reproduce update or trigger behavior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.;</w:t>
      </w:r>
      <w:r>
        <w:br/>
      </w:r>
      <w:r>
        <w:rPr>
          <w:rStyle w:val="KeywordTok"/>
        </w:rPr>
        <w:t xml:space="preserve">ROLLBACK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This allows realistic behavior without permanently changing the dataset.</w:t>
      </w:r>
    </w:p>
    <w:bookmarkEnd w:id="281"/>
    <w:bookmarkStart w:id="282" w:name="inspect-schema-do-not-guess"/>
    <w:p>
      <w:pPr>
        <w:pStyle w:val="Heading2"/>
      </w:pPr>
      <w:r>
        <w:t xml:space="preserve">37.4 Inspect schema, do not guess</w:t>
      </w:r>
    </w:p>
    <w:p>
      <w:pPr>
        <w:pStyle w:val="FirstParagraph"/>
      </w:pPr>
      <w:r>
        <w:t xml:space="preserve">Useful</w:t>
      </w:r>
      <w:r>
        <w:t xml:space="preserve"> </w:t>
      </w:r>
      <w:r>
        <w:rPr>
          <w:rStyle w:val="VerbatimChar"/>
        </w:rPr>
        <w:t xml:space="preserve">psql</w:t>
      </w:r>
      <w:r>
        <w:t xml:space="preserve"> </w:t>
      </w:r>
      <w:r>
        <w:t xml:space="preserve">commands:</w:t>
      </w:r>
    </w:p>
    <w:p>
      <w:pPr>
        <w:pStyle w:val="SourceCode"/>
      </w:pPr>
      <w:r>
        <w:rPr>
          <w:rStyle w:val="VerbatimChar"/>
        </w:rPr>
        <w:t xml:space="preserve">\dn</w:t>
      </w:r>
      <w:r>
        <w:br/>
      </w:r>
      <w:r>
        <w:rPr>
          <w:rStyle w:val="VerbatimChar"/>
        </w:rPr>
        <w:t xml:space="preserve">\dt biobank.*</w:t>
      </w:r>
      <w:r>
        <w:br/>
      </w:r>
      <w:r>
        <w:rPr>
          <w:rStyle w:val="VerbatimChar"/>
        </w:rPr>
        <w:t xml:space="preserve">\d+ biobank.aliquots</w:t>
      </w:r>
      <w:r>
        <w:br/>
      </w:r>
      <w:r>
        <w:rPr>
          <w:rStyle w:val="VerbatimChar"/>
        </w:rPr>
        <w:t xml:space="preserve">\dv biobank.*</w:t>
      </w:r>
      <w:r>
        <w:br/>
      </w:r>
      <w:r>
        <w:rPr>
          <w:rStyle w:val="VerbatimChar"/>
        </w:rPr>
        <w:t xml:space="preserve">\df biobank.*</w:t>
      </w:r>
    </w:p>
    <w:p>
      <w:pPr>
        <w:pStyle w:val="FirstParagraph"/>
      </w:pPr>
      <w:r>
        <w:t xml:space="preserve">Useful catalog/information queries: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constraint_name, constraint_type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information_schema.table_constraints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table_schema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'biobank'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table_name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'aliquots'</w:t>
      </w:r>
      <w:r>
        <w:rPr>
          <w:rStyle w:val="NormalTok"/>
        </w:rPr>
        <w:t xml:space="preserve">;</w:t>
      </w:r>
    </w:p>
    <w:bookmarkEnd w:id="282"/>
    <w:bookmarkStart w:id="283" w:name="common-error-categories"/>
    <w:p>
      <w:pPr>
        <w:pStyle w:val="Heading2"/>
      </w:pPr>
      <w:r>
        <w:t xml:space="preserve">37.5 Common error categories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Likely cause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relation does not exist</w:t>
            </w:r>
          </w:p>
        </w:tc>
        <w:tc>
          <w:tcPr/>
          <w:p>
            <w:pPr>
              <w:pStyle w:val="Compact"/>
            </w:pPr>
            <w:r>
              <w:t xml:space="preserve">wrong schema/search path or setup 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foreign-key violation</w:t>
            </w:r>
          </w:p>
        </w:tc>
        <w:tc>
          <w:tcPr/>
          <w:p>
            <w:pPr>
              <w:pStyle w:val="Compact"/>
            </w:pPr>
            <w:r>
              <w:t xml:space="preserve">missing parent or protected deletion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 violation</w:t>
            </w:r>
          </w:p>
        </w:tc>
        <w:tc>
          <w:tcPr/>
          <w:p>
            <w:pPr>
              <w:pStyle w:val="Compact"/>
            </w:pPr>
            <w:r>
              <w:t xml:space="preserve">value contradicts row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unique violation</w:t>
            </w:r>
          </w:p>
        </w:tc>
        <w:tc>
          <w:tcPr/>
          <w:p>
            <w:pPr>
              <w:pStyle w:val="Compact"/>
            </w:pPr>
            <w:r>
              <w:t xml:space="preserve">duplicate candidate key/position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not-null violation</w:t>
            </w:r>
          </w:p>
        </w:tc>
        <w:tc>
          <w:tcPr/>
          <w:p>
            <w:pPr>
              <w:pStyle w:val="Compact"/>
            </w:pPr>
            <w:r>
              <w:t xml:space="preserve">required input missing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 transaction is aborted</w:t>
            </w:r>
          </w:p>
        </w:tc>
        <w:tc>
          <w:tcPr/>
          <w:p>
            <w:pPr>
              <w:pStyle w:val="Compact"/>
            </w:pPr>
            <w:r>
              <w:t xml:space="preserve">earlier statement failed; rollback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 refused</w:t>
            </w:r>
          </w:p>
        </w:tc>
        <w:tc>
          <w:tcPr/>
          <w:p>
            <w:pPr>
              <w:pStyle w:val="Compact"/>
            </w:pPr>
            <w:r>
              <w:t xml:space="preserve">server/port unavailable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 authentication failed</w:t>
            </w:r>
          </w:p>
        </w:tc>
        <w:tc>
          <w:tcPr/>
          <w:p>
            <w:pPr>
              <w:pStyle w:val="Compact"/>
            </w:pPr>
            <w:r>
              <w:t xml:space="preserve">wrong credentials or role</w:t>
            </w:r>
          </w:p>
        </w:tc>
      </w:tr>
    </w:tbl>
    <w:bookmarkEnd w:id="283"/>
    <w:bookmarkEnd w:id="284"/>
    <w:bookmarkStart w:id="289" w:name="git-and-repository-organization"/>
    <w:p>
      <w:pPr>
        <w:pStyle w:val="Heading1"/>
      </w:pPr>
      <w:r>
        <w:t xml:space="preserve">38. Git and repository organization</w:t>
      </w:r>
    </w:p>
    <w:bookmarkStart w:id="285" w:name="why-version-control-matters"/>
    <w:p>
      <w:pPr>
        <w:pStyle w:val="Heading2"/>
      </w:pPr>
      <w:r>
        <w:t xml:space="preserve">38.1 Why version control matters</w:t>
      </w:r>
    </w:p>
    <w:p>
      <w:pPr>
        <w:pStyle w:val="FirstParagraph"/>
      </w:pPr>
      <w:r>
        <w:t xml:space="preserve">Git records meaningful snapshots of source files. It helps:</w:t>
      </w:r>
    </w:p>
    <w:p>
      <w:pPr>
        <w:pStyle w:val="Compact"/>
        <w:numPr>
          <w:ilvl w:val="0"/>
          <w:numId w:val="1107"/>
        </w:numPr>
      </w:pPr>
      <w:r>
        <w:t xml:space="preserve">recover earlier work;</w:t>
      </w:r>
    </w:p>
    <w:p>
      <w:pPr>
        <w:pStyle w:val="Compact"/>
        <w:numPr>
          <w:ilvl w:val="0"/>
          <w:numId w:val="1107"/>
        </w:numPr>
      </w:pPr>
      <w:r>
        <w:t xml:space="preserve">review changes;</w:t>
      </w:r>
    </w:p>
    <w:p>
      <w:pPr>
        <w:pStyle w:val="Compact"/>
        <w:numPr>
          <w:ilvl w:val="0"/>
          <w:numId w:val="1107"/>
        </w:numPr>
      </w:pPr>
      <w:r>
        <w:t xml:space="preserve">collaborate;</w:t>
      </w:r>
    </w:p>
    <w:p>
      <w:pPr>
        <w:pStyle w:val="Compact"/>
        <w:numPr>
          <w:ilvl w:val="0"/>
          <w:numId w:val="1107"/>
        </w:numPr>
      </w:pPr>
      <w:r>
        <w:t xml:space="preserve">connect evidence to an exact version;</w:t>
      </w:r>
    </w:p>
    <w:p>
      <w:pPr>
        <w:pStyle w:val="Compact"/>
        <w:numPr>
          <w:ilvl w:val="0"/>
          <w:numId w:val="1107"/>
        </w:numPr>
      </w:pPr>
      <w:r>
        <w:t xml:space="preserve">publish a reproducible submission.</w:t>
      </w:r>
    </w:p>
    <w:p>
      <w:pPr>
        <w:pStyle w:val="FirstParagraph"/>
      </w:pPr>
      <w:r>
        <w:t xml:space="preserve">Git is not a database backup strategy, and GitHub is not automatically private.</w:t>
      </w:r>
    </w:p>
    <w:bookmarkEnd w:id="285"/>
    <w:bookmarkStart w:id="286" w:name="useful-workflow"/>
    <w:p>
      <w:pPr>
        <w:pStyle w:val="Heading2"/>
      </w:pPr>
      <w:r>
        <w:t xml:space="preserve">38.2 Useful workflow</w:t>
      </w:r>
    </w:p>
    <w:p>
      <w:pPr>
        <w:pStyle w:val="SourceCode"/>
      </w:pPr>
      <w:r>
        <w:rPr>
          <w:rStyle w:val="NormalTok"/>
        </w:rPr>
        <w:t xml:space="preserve">git status</w:t>
      </w:r>
      <w:r>
        <w:br/>
      </w:r>
      <w:r>
        <w:rPr>
          <w:rStyle w:val="NormalTok"/>
        </w:rPr>
        <w:t xml:space="preserve">git </w:t>
      </w:r>
      <w:r>
        <w:rPr>
          <w:rStyle w:val="FunctionTok"/>
        </w:rPr>
        <w:t xml:space="preserve">diff</w:t>
      </w:r>
      <w:r>
        <w:br/>
      </w:r>
      <w:r>
        <w:rPr>
          <w:rStyle w:val="NormalTok"/>
        </w:rPr>
        <w:t xml:space="preserve">git add course scripts README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  <w:r>
        <w:br/>
      </w:r>
      <w:r>
        <w:rPr>
          <w:rStyle w:val="NormalTok"/>
        </w:rPr>
        <w:t xml:space="preserve">git commit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</w:t>
      </w:r>
      <w:r>
        <w:rPr>
          <w:rStyle w:val="StringTok"/>
        </w:rPr>
        <w:t xml:space="preserve">"Add beginner-to-advanced database masterclass"</w:t>
      </w:r>
      <w:r>
        <w:br/>
      </w:r>
      <w:r>
        <w:rPr>
          <w:rStyle w:val="NormalTok"/>
        </w:rPr>
        <w:t xml:space="preserve">git push origin main</w:t>
      </w:r>
    </w:p>
    <w:p>
      <w:pPr>
        <w:pStyle w:val="FirstParagraph"/>
      </w:pPr>
      <w:r>
        <w:t xml:space="preserve">Review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diff</w:t>
      </w:r>
      <w:r>
        <w:t xml:space="preserve"> </w:t>
      </w:r>
      <w:r>
        <w:t xml:space="preserve">before committing. Do not commit secrets, personal</w:t>
      </w:r>
      <w:r>
        <w:t xml:space="preserve"> </w:t>
      </w:r>
      <w:r>
        <w:t xml:space="preserve">data, local database files, or generated caches.</w:t>
      </w:r>
    </w:p>
    <w:bookmarkEnd w:id="286"/>
    <w:bookmarkStart w:id="287" w:name="Xd7a060745e77a234a70636ec7ff6e1b0409b1cb"/>
    <w:p>
      <w:pPr>
        <w:pStyle w:val="Heading2"/>
      </w:pPr>
      <w:r>
        <w:t xml:space="preserve">38.3 Repository structure communicates quality</w:t>
      </w:r>
    </w:p>
    <w:p>
      <w:pPr>
        <w:pStyle w:val="FirstParagraph"/>
      </w:pPr>
      <w:r>
        <w:t xml:space="preserve">The project separates:</w:t>
      </w:r>
    </w:p>
    <w:p>
      <w:pPr>
        <w:pStyle w:val="SourceCode"/>
      </w:pPr>
      <w:r>
        <w:rPr>
          <w:rStyle w:val="VerbatimChar"/>
        </w:rPr>
        <w:t xml:space="preserve">sql/           database implementation</w:t>
      </w:r>
      <w:r>
        <w:br/>
      </w:r>
      <w:r>
        <w:rPr>
          <w:rStyle w:val="VerbatimChar"/>
        </w:rPr>
        <w:t xml:space="preserve">src/           bonus application</w:t>
      </w:r>
      <w:r>
        <w:br/>
      </w:r>
      <w:r>
        <w:rPr>
          <w:rStyle w:val="VerbatimChar"/>
        </w:rPr>
        <w:t xml:space="preserve">tests/         application tests</w:t>
      </w:r>
      <w:r>
        <w:br/>
      </w:r>
      <w:r>
        <w:rPr>
          <w:rStyle w:val="VerbatimChar"/>
        </w:rPr>
        <w:t xml:space="preserve">docs/          design documentation</w:t>
      </w:r>
      <w:r>
        <w:br/>
      </w:r>
      <w:r>
        <w:rPr>
          <w:rStyle w:val="VerbatimChar"/>
        </w:rPr>
        <w:t xml:space="preserve">diagrams/      ERD and architecture</w:t>
      </w:r>
      <w:r>
        <w:br/>
      </w:r>
      <w:r>
        <w:rPr>
          <w:rStyle w:val="VerbatimChar"/>
        </w:rPr>
        <w:t xml:space="preserve">evidence/      test evidence</w:t>
      </w:r>
      <w:r>
        <w:br/>
      </w:r>
      <w:r>
        <w:rPr>
          <w:rStyle w:val="VerbatimChar"/>
        </w:rPr>
        <w:t xml:space="preserve">presentation/  defense material</w:t>
      </w:r>
      <w:r>
        <w:br/>
      </w:r>
      <w:r>
        <w:rPr>
          <w:rStyle w:val="VerbatimChar"/>
        </w:rPr>
        <w:t xml:space="preserve">course/        this learning book</w:t>
      </w:r>
      <w:r>
        <w:br/>
      </w:r>
      <w:r>
        <w:rPr>
          <w:rStyle w:val="VerbatimChar"/>
        </w:rPr>
        <w:t xml:space="preserve">scripts/       repeatable automation</w:t>
      </w:r>
    </w:p>
    <w:p>
      <w:pPr>
        <w:pStyle w:val="FirstParagraph"/>
      </w:pPr>
      <w:r>
        <w:t xml:space="preserve">A reviewer can find the required artifact without searching through random</w:t>
      </w:r>
      <w:r>
        <w:t xml:space="preserve"> </w:t>
      </w:r>
      <w:r>
        <w:t xml:space="preserve">filenames.</w:t>
      </w:r>
    </w:p>
    <w:bookmarkEnd w:id="287"/>
    <w:bookmarkStart w:id="288" w:name="generated-and-source-artifacts"/>
    <w:p>
      <w:pPr>
        <w:pStyle w:val="Heading2"/>
      </w:pPr>
      <w:r>
        <w:t xml:space="preserve">38.4 Generated and source artifacts</w:t>
      </w:r>
    </w:p>
    <w:p>
      <w:pPr>
        <w:pStyle w:val="FirstParagraph"/>
      </w:pPr>
      <w:r>
        <w:t xml:space="preserve">Keep both:</w:t>
      </w:r>
    </w:p>
    <w:p>
      <w:pPr>
        <w:pStyle w:val="Compact"/>
        <w:numPr>
          <w:ilvl w:val="0"/>
          <w:numId w:val="1108"/>
        </w:numPr>
      </w:pPr>
      <w:r>
        <w:t xml:space="preserve">editable source, such as Markdown, Mermaid, Python, and SQL;</w:t>
      </w:r>
    </w:p>
    <w:p>
      <w:pPr>
        <w:pStyle w:val="Compact"/>
        <w:numPr>
          <w:ilvl w:val="0"/>
          <w:numId w:val="1108"/>
        </w:numPr>
      </w:pPr>
      <w:r>
        <w:t xml:space="preserve">submission formats, such as PDF, DOCX, PNG, PPTX, and MP4.</w:t>
      </w:r>
    </w:p>
    <w:p>
      <w:pPr>
        <w:pStyle w:val="FirstParagraph"/>
      </w:pPr>
      <w:r>
        <w:t xml:space="preserve">Source makes the work maintainable. Final formats make it easy to assess.</w:t>
      </w:r>
    </w:p>
    <w:bookmarkEnd w:id="288"/>
    <w:bookmarkEnd w:id="289"/>
    <w:bookmarkStart w:id="295" w:name="X5f2610cde827b6e0241d6d9454ae3f37ecf4d2b"/>
    <w:p>
      <w:pPr>
        <w:pStyle w:val="Heading1"/>
      </w:pPr>
      <w:r>
        <w:t xml:space="preserve">39. Report, presentation, demo, and oral defense</w:t>
      </w:r>
    </w:p>
    <w:bookmarkStart w:id="290" w:name="tell-one-coherent-story"/>
    <w:p>
      <w:pPr>
        <w:pStyle w:val="Heading2"/>
      </w:pPr>
      <w:r>
        <w:t xml:space="preserve">39.1 Tell one coherent story</w:t>
      </w:r>
    </w:p>
    <w:p>
      <w:pPr>
        <w:pStyle w:val="FirstParagraph"/>
      </w:pPr>
      <w:r>
        <w:t xml:space="preserve">A strong defense follows the engineering chain:</w:t>
      </w:r>
    </w:p>
    <w:p>
      <w:pPr>
        <w:pStyle w:val="SourceCode"/>
      </w:pPr>
      <w:r>
        <w:rPr>
          <w:rStyle w:val="VerbatimChar"/>
        </w:rPr>
        <w:t xml:space="preserve">Problem</w:t>
      </w:r>
      <w:r>
        <w:br/>
      </w:r>
      <w:r>
        <w:rPr>
          <w:rStyle w:val="VerbatimChar"/>
        </w:rPr>
        <w:t xml:space="preserve">  -&gt; requirements and rules</w:t>
      </w:r>
      <w:r>
        <w:br/>
      </w:r>
      <w:r>
        <w:rPr>
          <w:rStyle w:val="VerbatimChar"/>
        </w:rPr>
        <w:t xml:space="preserve">  -&gt; ER model</w:t>
      </w:r>
      <w:r>
        <w:br/>
      </w:r>
      <w:r>
        <w:rPr>
          <w:rStyle w:val="VerbatimChar"/>
        </w:rPr>
        <w:t xml:space="preserve">  -&gt; relational mapping and 3NF</w:t>
      </w:r>
      <w:r>
        <w:br/>
      </w:r>
      <w:r>
        <w:rPr>
          <w:rStyle w:val="VerbatimChar"/>
        </w:rPr>
        <w:t xml:space="preserve">  -&gt; constraints and database logic</w:t>
      </w:r>
      <w:r>
        <w:br/>
      </w:r>
      <w:r>
        <w:rPr>
          <w:rStyle w:val="VerbatimChar"/>
        </w:rPr>
        <w:t xml:space="preserve">  -&gt; representative queries</w:t>
      </w:r>
      <w:r>
        <w:br/>
      </w:r>
      <w:r>
        <w:rPr>
          <w:rStyle w:val="VerbatimChar"/>
        </w:rPr>
        <w:t xml:space="preserve">  -&gt; connected CRUD interface</w:t>
      </w:r>
      <w:r>
        <w:br/>
      </w:r>
      <w:r>
        <w:rPr>
          <w:rStyle w:val="VerbatimChar"/>
        </w:rPr>
        <w:t xml:space="preserve">  -&gt; tests and evidence</w:t>
      </w:r>
      <w:r>
        <w:br/>
      </w:r>
      <w:r>
        <w:rPr>
          <w:rStyle w:val="VerbatimChar"/>
        </w:rPr>
        <w:t xml:space="preserve">  -&gt; limitations and future work</w:t>
      </w:r>
    </w:p>
    <w:p>
      <w:pPr>
        <w:pStyle w:val="FirstParagraph"/>
      </w:pPr>
      <w:r>
        <w:t xml:space="preserve">Do not present tables as an unexplained list.</w:t>
      </w:r>
    </w:p>
    <w:bookmarkEnd w:id="290"/>
    <w:bookmarkStart w:id="291" w:name="defend-decisions-not-syntax-alone"/>
    <w:p>
      <w:pPr>
        <w:pStyle w:val="Heading2"/>
      </w:pPr>
      <w:r>
        <w:t xml:space="preserve">39.2 Defend decisions, not syntax alone</w:t>
      </w:r>
    </w:p>
    <w:p>
      <w:pPr>
        <w:pStyle w:val="FirstParagraph"/>
      </w:pPr>
      <w:r>
        <w:t xml:space="preserve">Weak:</w:t>
      </w:r>
    </w:p>
    <w:p>
      <w:pPr>
        <w:pStyle w:val="BlockText"/>
      </w:pPr>
      <w:r>
        <w:t xml:space="preserve">I used a foreign key because the assignment asked for one.</w:t>
      </w:r>
    </w:p>
    <w:p>
      <w:pPr>
        <w:pStyle w:val="FirstParagraph"/>
      </w:pPr>
      <w:r>
        <w:t xml:space="preserve">Strong:</w:t>
      </w:r>
    </w:p>
    <w:p>
      <w:pPr>
        <w:pStyle w:val="BlockText"/>
      </w:pPr>
      <w:r>
        <w:rPr>
          <w:rStyle w:val="VerbatimChar"/>
        </w:rPr>
        <w:t xml:space="preserve">samples.collection_event_id</w:t>
      </w:r>
      <w:r>
        <w:t xml:space="preserve"> </w:t>
      </w:r>
      <w:r>
        <w:t xml:space="preserve">is a non-null foreign key because every sample</w:t>
      </w:r>
      <w:r>
        <w:t xml:space="preserve"> </w:t>
      </w:r>
      <w:r>
        <w:t xml:space="preserve">must have one traceable collection origin. Restrictive deletion prevents that</w:t>
      </w:r>
      <w:r>
        <w:t xml:space="preserve"> </w:t>
      </w:r>
      <w:r>
        <w:t xml:space="preserve">origin from disappearing while a sample remains.</w:t>
      </w:r>
    </w:p>
    <w:bookmarkEnd w:id="291"/>
    <w:bookmarkStart w:id="292" w:name="live-demonstration-sequence"/>
    <w:p>
      <w:pPr>
        <w:pStyle w:val="Heading2"/>
      </w:pPr>
      <w:r>
        <w:t xml:space="preserve">39.3 Live demonstration sequence</w:t>
      </w:r>
    </w:p>
    <w:p>
      <w:pPr>
        <w:pStyle w:val="Compact"/>
        <w:numPr>
          <w:ilvl w:val="0"/>
          <w:numId w:val="1109"/>
        </w:numPr>
      </w:pPr>
      <w:r>
        <w:t xml:space="preserve">show repository structure;</w:t>
      </w:r>
    </w:p>
    <w:p>
      <w:pPr>
        <w:pStyle w:val="Compact"/>
        <w:numPr>
          <w:ilvl w:val="0"/>
          <w:numId w:val="1109"/>
        </w:numPr>
      </w:pPr>
      <w:r>
        <w:t xml:space="preserve">rebuild PostgreSQL from scripts;</w:t>
      </w:r>
    </w:p>
    <w:p>
      <w:pPr>
        <w:pStyle w:val="Compact"/>
        <w:numPr>
          <w:ilvl w:val="0"/>
          <w:numId w:val="1109"/>
        </w:numPr>
      </w:pPr>
      <w:r>
        <w:t xml:space="preserve">show main table counts;</w:t>
      </w:r>
    </w:p>
    <w:p>
      <w:pPr>
        <w:pStyle w:val="Compact"/>
        <w:numPr>
          <w:ilvl w:val="0"/>
          <w:numId w:val="1109"/>
        </w:numPr>
      </w:pPr>
      <w:r>
        <w:t xml:space="preserve">run a lineage join;</w:t>
      </w:r>
    </w:p>
    <w:p>
      <w:pPr>
        <w:pStyle w:val="Compact"/>
        <w:numPr>
          <w:ilvl w:val="0"/>
          <w:numId w:val="1109"/>
        </w:numPr>
      </w:pPr>
      <w:r>
        <w:t xml:space="preserve">run an authorized usage inside a rollback transaction;</w:t>
      </w:r>
    </w:p>
    <w:p>
      <w:pPr>
        <w:pStyle w:val="Compact"/>
        <w:numPr>
          <w:ilvl w:val="0"/>
          <w:numId w:val="1109"/>
        </w:numPr>
      </w:pPr>
      <w:r>
        <w:t xml:space="preserve">show quantity deduction before rollback;</w:t>
      </w:r>
    </w:p>
    <w:p>
      <w:pPr>
        <w:pStyle w:val="Compact"/>
        <w:numPr>
          <w:ilvl w:val="0"/>
          <w:numId w:val="1109"/>
        </w:numPr>
      </w:pPr>
      <w:r>
        <w:t xml:space="preserve">demonstrate a rejected overdraw or expired consent;</w:t>
      </w:r>
    </w:p>
    <w:p>
      <w:pPr>
        <w:pStyle w:val="Compact"/>
        <w:numPr>
          <w:ilvl w:val="0"/>
          <w:numId w:val="1109"/>
        </w:numPr>
      </w:pPr>
      <w:r>
        <w:t xml:space="preserve">open the UI and show live counts/search;</w:t>
      </w:r>
    </w:p>
    <w:p>
      <w:pPr>
        <w:pStyle w:val="Compact"/>
        <w:numPr>
          <w:ilvl w:val="0"/>
          <w:numId w:val="1109"/>
        </w:numPr>
      </w:pPr>
      <w:r>
        <w:t xml:space="preserve">create, update, and delete an unreferenced demo donor;</w:t>
      </w:r>
    </w:p>
    <w:p>
      <w:pPr>
        <w:pStyle w:val="Compact"/>
        <w:numPr>
          <w:ilvl w:val="0"/>
          <w:numId w:val="1109"/>
        </w:numPr>
      </w:pPr>
      <w:r>
        <w:t xml:space="preserve">run tests.</w:t>
      </w:r>
    </w:p>
    <w:p>
      <w:pPr>
        <w:pStyle w:val="FirstParagraph"/>
      </w:pPr>
      <w:r>
        <w:t xml:space="preserve">Keep a deterministic runbook. Do not improvise destructive commands during the</w:t>
      </w:r>
      <w:r>
        <w:t xml:space="preserve"> </w:t>
      </w:r>
      <w:r>
        <w:t xml:space="preserve">defense.</w:t>
      </w:r>
    </w:p>
    <w:bookmarkEnd w:id="292"/>
    <w:bookmarkStart w:id="293" w:name="likely-defense-questions"/>
    <w:p>
      <w:pPr>
        <w:pStyle w:val="Heading2"/>
      </w:pPr>
      <w:r>
        <w:t xml:space="preserve">39.4 Likely defense questions</w:t>
      </w:r>
    </w:p>
    <w:p>
      <w:pPr>
        <w:pStyle w:val="FirstParagraph"/>
      </w:pPr>
      <w:r>
        <w:rPr>
          <w:b/>
          <w:bCs/>
        </w:rPr>
        <w:t xml:space="preserve">Why not one giant table?</w:t>
      </w:r>
      <w:r>
        <w:br/>
      </w:r>
      <w:r>
        <w:t xml:space="preserve">It repeats independent facts and creates update, insert, and delete anomalies.</w:t>
      </w:r>
      <w:r>
        <w:t xml:space="preserve"> </w:t>
      </w:r>
      <w:r>
        <w:t xml:space="preserve">The 3NF design stores each determinant once and reconnects facts through keys.</w:t>
      </w:r>
    </w:p>
    <w:p>
      <w:pPr>
        <w:pStyle w:val="BodyText"/>
      </w:pPr>
      <w:r>
        <w:rPr>
          <w:b/>
          <w:bCs/>
        </w:rPr>
        <w:t xml:space="preserve">Why use both numeric IDs and readable codes?</w:t>
      </w:r>
      <w:r>
        <w:br/>
      </w:r>
      <w:r>
        <w:t xml:space="preserve">IDs provide stable compact joins; readable codes support users. Unique</w:t>
      </w:r>
      <w:r>
        <w:t xml:space="preserve"> </w:t>
      </w:r>
      <w:r>
        <w:t xml:space="preserve">constraints preserve both identities.</w:t>
      </w:r>
    </w:p>
    <w:p>
      <w:pPr>
        <w:pStyle w:val="BodyText"/>
      </w:pPr>
      <w:r>
        <w:rPr>
          <w:b/>
          <w:bCs/>
        </w:rPr>
        <w:t xml:space="preserve">Why not store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donor_id</w:t>
      </w:r>
      <w:r>
        <w:rPr>
          <w:b/>
          <w:bCs/>
        </w:rPr>
        <w:t xml:space="preserve"> </w:t>
      </w:r>
      <w:r>
        <w:rPr>
          <w:b/>
          <w:bCs/>
        </w:rPr>
        <w:t xml:space="preserve">directly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aliquots</w:t>
      </w:r>
      <w:r>
        <w:rPr>
          <w:b/>
          <w:bCs/>
        </w:rPr>
        <w:t xml:space="preserve">?</w:t>
      </w:r>
      <w:r>
        <w:br/>
      </w:r>
      <w:r>
        <w:t xml:space="preserve">The donor is functionally determined through aliquot → sample → collection</w:t>
      </w:r>
      <w:r>
        <w:t xml:space="preserve"> </w:t>
      </w:r>
      <w:r>
        <w:t xml:space="preserve">event. Copying it risks contradictory lineage.</w:t>
      </w:r>
    </w:p>
    <w:p>
      <w:pPr>
        <w:pStyle w:val="BodyText"/>
      </w:pPr>
      <w:r>
        <w:rPr>
          <w:b/>
          <w:bCs/>
        </w:rPr>
        <w:t xml:space="preserve">Why is project membership a table?</w:t>
      </w:r>
      <w:r>
        <w:br/>
      </w:r>
      <w:r>
        <w:t xml:space="preserve">The relationship is M:N and owns role and date attributes.</w:t>
      </w:r>
    </w:p>
    <w:p>
      <w:pPr>
        <w:pStyle w:val="BodyText"/>
      </w:pPr>
      <w:r>
        <w:rPr>
          <w:b/>
          <w:bCs/>
        </w:rPr>
        <w:t xml:space="preserve">Why is the usage trigger necessary?</w:t>
      </w:r>
      <w:r>
        <w:br/>
      </w:r>
      <w:r>
        <w:t xml:space="preserve">The invariant spans consent, membership, project validity, aliquot state, and a</w:t>
      </w:r>
      <w:r>
        <w:t xml:space="preserve"> </w:t>
      </w:r>
      <w:r>
        <w:t xml:space="preserve">concurrency-safe quantity update. A simple row check cannot express it.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 UPDATE</w:t>
      </w:r>
      <w:r>
        <w:rPr>
          <w:b/>
          <w:bCs/>
        </w:rPr>
        <w:t xml:space="preserve">?</w:t>
      </w:r>
      <w:r>
        <w:br/>
      </w:r>
      <w:r>
        <w:t xml:space="preserve">It serializes competing modifications to the same aliquot so two sessions</w:t>
      </w:r>
      <w:r>
        <w:t xml:space="preserve"> </w:t>
      </w:r>
      <w:r>
        <w:t xml:space="preserve">cannot both approve consumption based on stale quantity.</w:t>
      </w:r>
    </w:p>
    <w:p>
      <w:pPr>
        <w:pStyle w:val="BodyText"/>
      </w:pPr>
      <w:r>
        <w:rPr>
          <w:b/>
          <w:bCs/>
        </w:rPr>
        <w:t xml:space="preserve">Why not cascade donor deletion?</w:t>
      </w:r>
      <w:r>
        <w:br/>
      </w:r>
      <w:r>
        <w:t xml:space="preserve">It would destroy scientific lineage and usage evidence. Restrictive deletion</w:t>
      </w:r>
      <w:r>
        <w:t xml:space="preserve"> </w:t>
      </w:r>
      <w:r>
        <w:t xml:space="preserve">preserves traceability.</w:t>
      </w:r>
    </w:p>
    <w:p>
      <w:pPr>
        <w:pStyle w:val="BodyText"/>
      </w:pPr>
      <w:r>
        <w:rPr>
          <w:b/>
          <w:bCs/>
        </w:rPr>
        <w:t xml:space="preserve">Why SQLite if PostgreSQL is required?</w:t>
      </w:r>
      <w:r>
        <w:br/>
      </w:r>
      <w:r>
        <w:t xml:space="preserve">Only for instant UI demonstration. PostgreSQL is the official implementation</w:t>
      </w:r>
      <w:r>
        <w:t xml:space="preserve"> </w:t>
      </w:r>
      <w:r>
        <w:t xml:space="preserve">and the target of database acceptance tests.</w:t>
      </w:r>
    </w:p>
    <w:bookmarkEnd w:id="293"/>
    <w:bookmarkStart w:id="294" w:name="be-honest-about-limitations"/>
    <w:p>
      <w:pPr>
        <w:pStyle w:val="Heading2"/>
      </w:pPr>
      <w:r>
        <w:t xml:space="preserve">39.5 Be honest about limitations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110"/>
        </w:numPr>
      </w:pPr>
      <w:r>
        <w:t xml:space="preserve">the project is an educational single-site prototype;</w:t>
      </w:r>
    </w:p>
    <w:p>
      <w:pPr>
        <w:pStyle w:val="Compact"/>
        <w:numPr>
          <w:ilvl w:val="0"/>
          <w:numId w:val="1110"/>
        </w:numPr>
      </w:pPr>
      <w:r>
        <w:t xml:space="preserve">direct identifiers and real clinical data are deliberately excluded;</w:t>
      </w:r>
    </w:p>
    <w:p>
      <w:pPr>
        <w:pStyle w:val="Compact"/>
        <w:numPr>
          <w:ilvl w:val="0"/>
          <w:numId w:val="1110"/>
        </w:numPr>
      </w:pPr>
      <w:r>
        <w:t xml:space="preserve">permissions, encryption, backups, retention, and disaster recovery need</w:t>
      </w:r>
      <w:r>
        <w:t xml:space="preserve"> </w:t>
      </w:r>
      <w:r>
        <w:t xml:space="preserve">production infrastructure;</w:t>
      </w:r>
    </w:p>
    <w:p>
      <w:pPr>
        <w:pStyle w:val="Compact"/>
        <w:numPr>
          <w:ilvl w:val="0"/>
          <w:numId w:val="1110"/>
        </w:numPr>
      </w:pPr>
      <w:r>
        <w:t xml:space="preserve">the hierarchy check blocks only immediate self-parenting, not every possible</w:t>
      </w:r>
      <w:r>
        <w:t xml:space="preserve"> </w:t>
      </w:r>
      <w:r>
        <w:t xml:space="preserve">long cycle;</w:t>
      </w:r>
    </w:p>
    <w:p>
      <w:pPr>
        <w:pStyle w:val="Compact"/>
        <w:numPr>
          <w:ilvl w:val="0"/>
          <w:numId w:val="1110"/>
        </w:numPr>
      </w:pPr>
      <w:r>
        <w:t xml:space="preserve">units are stored and labeled but not automatically converted;</w:t>
      </w:r>
    </w:p>
    <w:p>
      <w:pPr>
        <w:pStyle w:val="Compact"/>
        <w:numPr>
          <w:ilvl w:val="0"/>
          <w:numId w:val="1110"/>
        </w:numPr>
      </w:pPr>
      <w:r>
        <w:t xml:space="preserve">the demo UI exposes donor CRUD rather than every table;</w:t>
      </w:r>
    </w:p>
    <w:p>
      <w:pPr>
        <w:pStyle w:val="Compact"/>
        <w:numPr>
          <w:ilvl w:val="0"/>
          <w:numId w:val="1110"/>
        </w:numPr>
      </w:pPr>
      <w:r>
        <w:t xml:space="preserve">the rehearsal video requires the submitting student’s own narration if the</w:t>
      </w:r>
      <w:r>
        <w:t xml:space="preserve"> </w:t>
      </w:r>
      <w:r>
        <w:t xml:space="preserve">instructor requires personal voice.</w:t>
      </w:r>
    </w:p>
    <w:p>
      <w:pPr>
        <w:pStyle w:val="FirstParagraph"/>
      </w:pPr>
      <w:r>
        <w:t xml:space="preserve">Knowing limitations demonstrates understanding, not weakness.</w:t>
      </w:r>
    </w:p>
    <w:bookmarkEnd w:id="294"/>
    <w:bookmarkEnd w:id="295"/>
    <w:bookmarkStart w:id="296" w:name="part-ix-guided-labs"/>
    <w:p>
      <w:pPr>
        <w:pStyle w:val="Heading1"/>
      </w:pPr>
      <w:r>
        <w:t xml:space="preserve">Part IX — Guided Labs</w:t>
      </w:r>
    </w:p>
    <w:bookmarkEnd w:id="296"/>
    <w:bookmarkStart w:id="298" w:name="lab-1-create-a-tiny-clean-schema"/>
    <w:p>
      <w:pPr>
        <w:pStyle w:val="Heading1"/>
      </w:pPr>
      <w:r>
        <w:t xml:space="preserve">40. Lab 1: create a tiny clean schema</w:t>
      </w:r>
    </w:p>
    <w:bookmarkStart w:id="297" w:name="goal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Practice keys, types, constraints, and a one-to-many relationship.</w:t>
      </w:r>
    </w:p>
    <w:p>
      <w:pPr>
        <w:pStyle w:val="BodyTex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training_donors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training_samples</w:t>
      </w:r>
      <w:r>
        <w:t xml:space="preserve"> </w:t>
      </w:r>
      <w:r>
        <w:t xml:space="preserve">in a disposable schema.</w:t>
      </w:r>
    </w:p>
    <w:p>
      <w:pPr>
        <w:pStyle w:val="BodyText"/>
      </w:pPr>
      <w:r>
        <w:t xml:space="preserve">Requirements:</w:t>
      </w:r>
    </w:p>
    <w:p>
      <w:pPr>
        <w:pStyle w:val="Compact"/>
        <w:numPr>
          <w:ilvl w:val="0"/>
          <w:numId w:val="1111"/>
        </w:numPr>
      </w:pPr>
      <w:r>
        <w:t xml:space="preserve">numeric identity primary keys;</w:t>
      </w:r>
    </w:p>
    <w:p>
      <w:pPr>
        <w:pStyle w:val="Compact"/>
        <w:numPr>
          <w:ilvl w:val="0"/>
          <w:numId w:val="1111"/>
        </w:numPr>
      </w:pPr>
      <w:r>
        <w:t xml:space="preserve">unique codes;</w:t>
      </w:r>
    </w:p>
    <w:p>
      <w:pPr>
        <w:pStyle w:val="Compact"/>
        <w:numPr>
          <w:ilvl w:val="0"/>
          <w:numId w:val="1111"/>
        </w:numPr>
      </w:pPr>
      <w:r>
        <w:t xml:space="preserve">donor code format</w:t>
      </w:r>
      <w:r>
        <w:t xml:space="preserve"> </w:t>
      </w:r>
      <w:r>
        <w:rPr>
          <w:rStyle w:val="VerbatimChar"/>
        </w:rPr>
        <w:t xml:space="preserve">TR-D0001</w:t>
      </w:r>
      <w:r>
        <w:t xml:space="preserve">;</w:t>
      </w:r>
    </w:p>
    <w:p>
      <w:pPr>
        <w:pStyle w:val="Compact"/>
        <w:numPr>
          <w:ilvl w:val="0"/>
          <w:numId w:val="1111"/>
        </w:numPr>
      </w:pPr>
      <w:r>
        <w:t xml:space="preserve">positive sample quantity;</w:t>
      </w:r>
    </w:p>
    <w:p>
      <w:pPr>
        <w:pStyle w:val="Compact"/>
        <w:numPr>
          <w:ilvl w:val="0"/>
          <w:numId w:val="1111"/>
        </w:numPr>
      </w:pPr>
      <w:r>
        <w:t xml:space="preserve">non-null donor foreign key;</w:t>
      </w:r>
    </w:p>
    <w:p>
      <w:pPr>
        <w:pStyle w:val="Compact"/>
        <w:numPr>
          <w:ilvl w:val="0"/>
          <w:numId w:val="1111"/>
        </w:numPr>
      </w:pPr>
      <w:r>
        <w:t xml:space="preserve">restrictive deletion;</w:t>
      </w:r>
    </w:p>
    <w:p>
      <w:pPr>
        <w:pStyle w:val="Compact"/>
        <w:numPr>
          <w:ilvl w:val="0"/>
          <w:numId w:val="1111"/>
        </w:numPr>
      </w:pPr>
      <w:r>
        <w:t xml:space="preserve">sample status limited to</w:t>
      </w:r>
      <w:r>
        <w:t xml:space="preserve"> </w:t>
      </w:r>
      <w:r>
        <w:rPr>
          <w:rStyle w:val="VerbatimChar"/>
        </w:rPr>
        <w:t xml:space="preserve">AVAILABLE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USED</w:t>
      </w:r>
      <w:r>
        <w:t xml:space="preserve">,</w:t>
      </w:r>
      <w:r>
        <w:t xml:space="preserve"> </w:t>
      </w:r>
      <w:r>
        <w:rPr>
          <w:rStyle w:val="VerbatimChar"/>
        </w:rPr>
        <w:t xml:space="preserve">DESTROYED</w:t>
      </w:r>
      <w:r>
        <w:t xml:space="preserve">.</w:t>
      </w:r>
    </w:p>
    <w:p>
      <w:pPr>
        <w:pStyle w:val="FirstParagraph"/>
      </w:pPr>
      <w:r>
        <w:t xml:space="preserve">Then:</w:t>
      </w:r>
    </w:p>
    <w:p>
      <w:pPr>
        <w:pStyle w:val="Compact"/>
        <w:numPr>
          <w:ilvl w:val="0"/>
          <w:numId w:val="1112"/>
        </w:numPr>
      </w:pPr>
      <w:r>
        <w:t xml:space="preserve">insert two donors;</w:t>
      </w:r>
    </w:p>
    <w:p>
      <w:pPr>
        <w:pStyle w:val="Compact"/>
        <w:numPr>
          <w:ilvl w:val="0"/>
          <w:numId w:val="1112"/>
        </w:numPr>
      </w:pPr>
      <w:r>
        <w:t xml:space="preserve">insert three samples;</w:t>
      </w:r>
    </w:p>
    <w:p>
      <w:pPr>
        <w:pStyle w:val="Compact"/>
        <w:numPr>
          <w:ilvl w:val="0"/>
          <w:numId w:val="1112"/>
        </w:numPr>
      </w:pPr>
      <w:r>
        <w:t xml:space="preserve">attempt a duplicate code;</w:t>
      </w:r>
    </w:p>
    <w:p>
      <w:pPr>
        <w:pStyle w:val="Compact"/>
        <w:numPr>
          <w:ilvl w:val="0"/>
          <w:numId w:val="1112"/>
        </w:numPr>
      </w:pPr>
      <w:r>
        <w:t xml:space="preserve">attempt a negative quantity;</w:t>
      </w:r>
    </w:p>
    <w:p>
      <w:pPr>
        <w:pStyle w:val="Compact"/>
        <w:numPr>
          <w:ilvl w:val="0"/>
          <w:numId w:val="1112"/>
        </w:numPr>
      </w:pPr>
      <w:r>
        <w:t xml:space="preserve">attempt to delete a referenced donor;</w:t>
      </w:r>
    </w:p>
    <w:p>
      <w:pPr>
        <w:pStyle w:val="Compact"/>
        <w:numPr>
          <w:ilvl w:val="0"/>
          <w:numId w:val="1112"/>
        </w:numPr>
      </w:pPr>
      <w:r>
        <w:t xml:space="preserve">record the error from each invalid action.</w:t>
      </w:r>
    </w:p>
    <w:bookmarkEnd w:id="297"/>
    <w:bookmarkEnd w:id="298"/>
    <w:bookmarkStart w:id="299" w:name="lab-2-normalize-a-laboratory-spreadsheet"/>
    <w:p>
      <w:pPr>
        <w:pStyle w:val="Heading1"/>
      </w:pPr>
      <w:r>
        <w:t xml:space="preserve">41. Lab 2: normalize a laboratory spreadsheet</w:t>
      </w:r>
    </w:p>
    <w:p>
      <w:pPr>
        <w:pStyle w:val="FirstParagraph"/>
      </w:pPr>
      <w:r>
        <w:t xml:space="preserve">Start with:</w:t>
      </w:r>
    </w:p>
    <w:p>
      <w:pPr>
        <w:pStyle w:val="SourceCode"/>
      </w:pPr>
      <w:r>
        <w:rPr>
          <w:rStyle w:val="VerbatimChar"/>
        </w:rPr>
        <w:t xml:space="preserve">RequestCode, SampleCode, SampleTypeCode, SampleTypeName,</w:t>
      </w:r>
      <w:r>
        <w:br/>
      </w:r>
      <w:r>
        <w:rPr>
          <w:rStyle w:val="VerbatimChar"/>
        </w:rPr>
        <w:t xml:space="preserve">TestCode, TestName, ResultUnit, ResearcherCode,</w:t>
      </w:r>
      <w:r>
        <w:br/>
      </w:r>
      <w:r>
        <w:rPr>
          <w:rStyle w:val="VerbatimChar"/>
        </w:rPr>
        <w:t xml:space="preserve">ResearcherName, ResearcherEmail, RequestedOn, Status, Result</w:t>
      </w:r>
    </w:p>
    <w:p>
      <w:pPr>
        <w:pStyle w:val="FirstParagraph"/>
      </w:pPr>
      <w:r>
        <w:t xml:space="preserve">Tasks:</w:t>
      </w:r>
    </w:p>
    <w:p>
      <w:pPr>
        <w:pStyle w:val="Compact"/>
        <w:numPr>
          <w:ilvl w:val="0"/>
          <w:numId w:val="1113"/>
        </w:numPr>
      </w:pPr>
      <w:r>
        <w:t xml:space="preserve">state the likely candidate key;</w:t>
      </w:r>
    </w:p>
    <w:p>
      <w:pPr>
        <w:pStyle w:val="Compact"/>
        <w:numPr>
          <w:ilvl w:val="0"/>
          <w:numId w:val="1113"/>
        </w:numPr>
      </w:pPr>
      <w:r>
        <w:t xml:space="preserve">list functional dependencies;</w:t>
      </w:r>
    </w:p>
    <w:p>
      <w:pPr>
        <w:pStyle w:val="Compact"/>
        <w:numPr>
          <w:ilvl w:val="0"/>
          <w:numId w:val="1113"/>
        </w:numPr>
      </w:pPr>
      <w:r>
        <w:t xml:space="preserve">identify update, insert, and delete anomalies;</w:t>
      </w:r>
    </w:p>
    <w:p>
      <w:pPr>
        <w:pStyle w:val="Compact"/>
        <w:numPr>
          <w:ilvl w:val="0"/>
          <w:numId w:val="1113"/>
        </w:numPr>
      </w:pPr>
      <w:r>
        <w:t xml:space="preserve">decompose to 3NF;</w:t>
      </w:r>
    </w:p>
    <w:p>
      <w:pPr>
        <w:pStyle w:val="Compact"/>
        <w:numPr>
          <w:ilvl w:val="0"/>
          <w:numId w:val="1113"/>
        </w:numPr>
      </w:pPr>
      <w:r>
        <w:t xml:space="preserve">identify primary and foreign keys;</w:t>
      </w:r>
    </w:p>
    <w:p>
      <w:pPr>
        <w:pStyle w:val="Compact"/>
        <w:numPr>
          <w:ilvl w:val="0"/>
          <w:numId w:val="1113"/>
        </w:numPr>
      </w:pPr>
      <w:r>
        <w:t xml:space="preserve">draw cardinalities;</w:t>
      </w:r>
    </w:p>
    <w:p>
      <w:pPr>
        <w:pStyle w:val="Compact"/>
        <w:numPr>
          <w:ilvl w:val="0"/>
          <w:numId w:val="1113"/>
        </w:numPr>
      </w:pPr>
      <w:r>
        <w:t xml:space="preserve">explain whether result belongs to test type or request.</w:t>
      </w:r>
    </w:p>
    <w:bookmarkEnd w:id="299"/>
    <w:bookmarkStart w:id="300" w:name="lab-3-query-the-biovault-lineage"/>
    <w:p>
      <w:pPr>
        <w:pStyle w:val="Heading1"/>
      </w:pPr>
      <w:r>
        <w:t xml:space="preserve">42. Lab 3: query the BioVault lineage</w:t>
      </w:r>
    </w:p>
    <w:p>
      <w:pPr>
        <w:pStyle w:val="FirstParagraph"/>
      </w:pPr>
      <w:r>
        <w:t xml:space="preserve">Write one query returning:</w:t>
      </w:r>
    </w:p>
    <w:p>
      <w:pPr>
        <w:pStyle w:val="Compact"/>
        <w:numPr>
          <w:ilvl w:val="0"/>
          <w:numId w:val="1114"/>
        </w:numPr>
      </w:pPr>
      <w:r>
        <w:t xml:space="preserve">donor code;</w:t>
      </w:r>
    </w:p>
    <w:p>
      <w:pPr>
        <w:pStyle w:val="Compact"/>
        <w:numPr>
          <w:ilvl w:val="0"/>
          <w:numId w:val="1114"/>
        </w:numPr>
      </w:pPr>
      <w:r>
        <w:t xml:space="preserve">collection event code and timestamp;</w:t>
      </w:r>
    </w:p>
    <w:p>
      <w:pPr>
        <w:pStyle w:val="Compact"/>
        <w:numPr>
          <w:ilvl w:val="0"/>
          <w:numId w:val="1114"/>
        </w:numPr>
      </w:pPr>
      <w:r>
        <w:t xml:space="preserve">sample code and type;</w:t>
      </w:r>
    </w:p>
    <w:p>
      <w:pPr>
        <w:pStyle w:val="Compact"/>
        <w:numPr>
          <w:ilvl w:val="0"/>
          <w:numId w:val="1114"/>
        </w:numPr>
      </w:pPr>
      <w:r>
        <w:t xml:space="preserve">aliquot code;</w:t>
      </w:r>
    </w:p>
    <w:p>
      <w:pPr>
        <w:pStyle w:val="Compact"/>
        <w:numPr>
          <w:ilvl w:val="0"/>
          <w:numId w:val="1114"/>
        </w:numPr>
      </w:pPr>
      <w:r>
        <w:t xml:space="preserve">current quantity and unit;</w:t>
      </w:r>
    </w:p>
    <w:p>
      <w:pPr>
        <w:pStyle w:val="Compact"/>
        <w:numPr>
          <w:ilvl w:val="0"/>
          <w:numId w:val="1114"/>
        </w:numPr>
      </w:pPr>
      <w:r>
        <w:t xml:space="preserve">storage box code;</w:t>
      </w:r>
    </w:p>
    <w:p>
      <w:pPr>
        <w:pStyle w:val="Compact"/>
        <w:numPr>
          <w:ilvl w:val="0"/>
          <w:numId w:val="1114"/>
        </w:numPr>
      </w:pPr>
      <w:r>
        <w:t xml:space="preserve">immediate parent unit name.</w:t>
      </w:r>
    </w:p>
    <w:p>
      <w:pPr>
        <w:pStyle w:val="FirstParagraph"/>
      </w:pPr>
      <w:r>
        <w:t xml:space="preserve">Requirements:</w:t>
      </w:r>
    </w:p>
    <w:p>
      <w:pPr>
        <w:pStyle w:val="Compact"/>
        <w:numPr>
          <w:ilvl w:val="0"/>
          <w:numId w:val="1115"/>
        </w:numPr>
      </w:pPr>
      <w:r>
        <w:t xml:space="preserve">explicit</w:t>
      </w:r>
      <w:r>
        <w:t xml:space="preserve"> </w:t>
      </w:r>
      <w:r>
        <w:rPr>
          <w:rStyle w:val="VerbatimChar"/>
        </w:rPr>
        <w:t xml:space="preserve">JOIN ... ON</w:t>
      </w:r>
      <w:r>
        <w:t xml:space="preserve">;</w:t>
      </w:r>
    </w:p>
    <w:p>
      <w:pPr>
        <w:pStyle w:val="Compact"/>
        <w:numPr>
          <w:ilvl w:val="0"/>
          <w:numId w:val="1115"/>
        </w:numPr>
      </w:pPr>
      <w:r>
        <w:t xml:space="preserve">qualified columns;</w:t>
      </w:r>
    </w:p>
    <w:p>
      <w:pPr>
        <w:pStyle w:val="Compact"/>
        <w:numPr>
          <w:ilvl w:val="0"/>
          <w:numId w:val="1115"/>
        </w:numPr>
      </w:pPr>
      <w:r>
        <w:t xml:space="preserve">one row per aliquot;</w:t>
      </w:r>
    </w:p>
    <w:p>
      <w:pPr>
        <w:pStyle w:val="Compact"/>
        <w:numPr>
          <w:ilvl w:val="0"/>
          <w:numId w:val="1115"/>
        </w:numPr>
      </w:pPr>
      <w:r>
        <w:t xml:space="preserve">sort by donor, sample, aliquot;</w:t>
      </w:r>
    </w:p>
    <w:p>
      <w:pPr>
        <w:pStyle w:val="Compact"/>
        <w:numPr>
          <w:ilvl w:val="0"/>
          <w:numId w:val="1115"/>
        </w:numPr>
      </w:pPr>
      <w:r>
        <w:t xml:space="preserve">do not use</w:t>
      </w:r>
      <w:r>
        <w:t xml:space="preserve"> </w:t>
      </w:r>
      <w:r>
        <w:rPr>
          <w:rStyle w:val="VerbatimChar"/>
        </w:rPr>
        <w:t xml:space="preserve">SELECT *</w:t>
      </w:r>
      <w:r>
        <w:t xml:space="preserve">.</w:t>
      </w:r>
    </w:p>
    <w:p>
      <w:pPr>
        <w:pStyle w:val="FirstParagraph"/>
      </w:pPr>
      <w:r>
        <w:t xml:space="preserve">Explain why joining</w:t>
      </w:r>
      <w:r>
        <w:t xml:space="preserve"> </w:t>
      </w:r>
      <w:r>
        <w:rPr>
          <w:rStyle w:val="VerbatimChar"/>
        </w:rPr>
        <w:t xml:space="preserve">test_requests</w:t>
      </w:r>
      <w:r>
        <w:t xml:space="preserve"> </w:t>
      </w:r>
      <w:r>
        <w:t xml:space="preserve">would change the result grain.</w:t>
      </w:r>
    </w:p>
    <w:bookmarkEnd w:id="300"/>
    <w:bookmarkStart w:id="301" w:name="lab-4-analytical-sql"/>
    <w:p>
      <w:pPr>
        <w:pStyle w:val="Heading1"/>
      </w:pPr>
      <w:r>
        <w:t xml:space="preserve">43. Lab 4: analytical SQL</w:t>
      </w:r>
    </w:p>
    <w:p>
      <w:pPr>
        <w:pStyle w:val="FirstParagraph"/>
      </w:pPr>
      <w:r>
        <w:t xml:space="preserve">Write queries for:</w:t>
      </w:r>
    </w:p>
    <w:p>
      <w:pPr>
        <w:pStyle w:val="Compact"/>
        <w:numPr>
          <w:ilvl w:val="0"/>
          <w:numId w:val="1116"/>
        </w:numPr>
      </w:pPr>
      <w:r>
        <w:t xml:space="preserve">donors who have no collection events;</w:t>
      </w:r>
    </w:p>
    <w:p>
      <w:pPr>
        <w:pStyle w:val="Compact"/>
        <w:numPr>
          <w:ilvl w:val="0"/>
          <w:numId w:val="1116"/>
        </w:numPr>
      </w:pPr>
      <w:r>
        <w:t xml:space="preserve">sample types with at least three accepted samples;</w:t>
      </w:r>
    </w:p>
    <w:p>
      <w:pPr>
        <w:pStyle w:val="Compact"/>
        <w:numPr>
          <w:ilvl w:val="0"/>
          <w:numId w:val="1116"/>
        </w:numPr>
      </w:pPr>
      <w:r>
        <w:t xml:space="preserve">each project’s completed-test count and average turnaround;</w:t>
      </w:r>
    </w:p>
    <w:p>
      <w:pPr>
        <w:pStyle w:val="Compact"/>
        <w:numPr>
          <w:ilvl w:val="0"/>
          <w:numId w:val="1116"/>
        </w:numPr>
      </w:pPr>
      <w:r>
        <w:t xml:space="preserve">the latest usage per aliquot using</w:t>
      </w:r>
      <w:r>
        <w:t xml:space="preserve"> </w:t>
      </w:r>
      <w:r>
        <w:rPr>
          <w:rStyle w:val="VerbatimChar"/>
        </w:rPr>
        <w:t xml:space="preserve">ROW_NUMBER</w:t>
      </w:r>
      <w:r>
        <w:t xml:space="preserve">;</w:t>
      </w:r>
    </w:p>
    <w:p>
      <w:pPr>
        <w:pStyle w:val="Compact"/>
        <w:numPr>
          <w:ilvl w:val="0"/>
          <w:numId w:val="1116"/>
        </w:numPr>
      </w:pPr>
      <w:r>
        <w:t xml:space="preserve">the cumulative quantity used per project;</w:t>
      </w:r>
    </w:p>
    <w:p>
      <w:pPr>
        <w:pStyle w:val="Compact"/>
        <w:numPr>
          <w:ilvl w:val="0"/>
          <w:numId w:val="1116"/>
        </w:numPr>
      </w:pPr>
      <w:r>
        <w:t xml:space="preserve">full storage paths with a recursive CTE;</w:t>
      </w:r>
    </w:p>
    <w:p>
      <w:pPr>
        <w:pStyle w:val="Compact"/>
        <w:numPr>
          <w:ilvl w:val="0"/>
          <w:numId w:val="1116"/>
        </w:numPr>
      </w:pPr>
      <w:r>
        <w:t xml:space="preserve">projects whose usage-event count is above the average project count.</w:t>
      </w:r>
    </w:p>
    <w:p>
      <w:pPr>
        <w:pStyle w:val="FirstParagraph"/>
      </w:pPr>
      <w:r>
        <w:t xml:space="preserve">For every query, write the intended grain before writing SQL.</w:t>
      </w:r>
    </w:p>
    <w:bookmarkEnd w:id="301"/>
    <w:bookmarkStart w:id="302" w:name="Xec0b8ada647b4d935c6824c112ce5fcd8c10b02"/>
    <w:p>
      <w:pPr>
        <w:pStyle w:val="Heading1"/>
      </w:pPr>
      <w:r>
        <w:t xml:space="preserve">44. Lab 5: transaction and concurrency reasoning</w:t>
      </w:r>
    </w:p>
    <w:p>
      <w:pPr>
        <w:pStyle w:val="FirstParagraph"/>
      </w:pPr>
      <w:r>
        <w:t xml:space="preserve">Assume aliquot 10 has</w:t>
      </w:r>
      <w:r>
        <w:t xml:space="preserve"> </w:t>
      </w:r>
      <w:r>
        <w:rPr>
          <w:rStyle w:val="VerbatimChar"/>
        </w:rPr>
        <w:t xml:space="preserve">0.100 mL</w:t>
      </w:r>
      <w:r>
        <w:t xml:space="preserve">.</w:t>
      </w:r>
    </w:p>
    <w:p>
      <w:pPr>
        <w:pStyle w:val="Compact"/>
        <w:numPr>
          <w:ilvl w:val="0"/>
          <w:numId w:val="1117"/>
        </w:numPr>
      </w:pPr>
      <w:r>
        <w:t xml:space="preserve">Session A begins and locks aliquot 10.</w:t>
      </w:r>
    </w:p>
    <w:p>
      <w:pPr>
        <w:pStyle w:val="Compact"/>
        <w:numPr>
          <w:ilvl w:val="0"/>
          <w:numId w:val="1117"/>
        </w:numPr>
      </w:pPr>
      <w:r>
        <w:t xml:space="preserve">Session B requests the same row</w:t>
      </w:r>
      <w:r>
        <w:t xml:space="preserve"> </w:t>
      </w:r>
      <w:r>
        <w:rPr>
          <w:rStyle w:val="VerbatimChar"/>
        </w:rPr>
        <w:t xml:space="preserve">FOR UPDATE</w:t>
      </w:r>
      <w:r>
        <w:t xml:space="preserve">.</w:t>
      </w:r>
    </w:p>
    <w:p>
      <w:pPr>
        <w:pStyle w:val="Compact"/>
        <w:numPr>
          <w:ilvl w:val="0"/>
          <w:numId w:val="1117"/>
        </w:numPr>
      </w:pPr>
      <w:r>
        <w:t xml:space="preserve">Session A deducts</w:t>
      </w:r>
      <w:r>
        <w:t xml:space="preserve"> </w:t>
      </w:r>
      <w:r>
        <w:rPr>
          <w:rStyle w:val="VerbatimChar"/>
        </w:rPr>
        <w:t xml:space="preserve">0.070</w:t>
      </w:r>
      <w:r>
        <w:t xml:space="preserve"> </w:t>
      </w:r>
      <w:r>
        <w:t xml:space="preserve">and commits.</w:t>
      </w:r>
    </w:p>
    <w:p>
      <w:pPr>
        <w:pStyle w:val="Compact"/>
        <w:numPr>
          <w:ilvl w:val="0"/>
          <w:numId w:val="1117"/>
        </w:numPr>
      </w:pPr>
      <w:r>
        <w:t xml:space="preserve">Session B continues and wants to deduct</w:t>
      </w:r>
      <w:r>
        <w:t xml:space="preserve"> </w:t>
      </w:r>
      <w:r>
        <w:rPr>
          <w:rStyle w:val="VerbatimChar"/>
        </w:rPr>
        <w:t xml:space="preserve">0.050</w:t>
      </w:r>
      <w:r>
        <w:t xml:space="preserve">.</w:t>
      </w:r>
    </w:p>
    <w:p>
      <w:pPr>
        <w:pStyle w:val="FirstParagraph"/>
      </w:pPr>
      <w:r>
        <w:t xml:space="preserve">Answer:</w:t>
      </w:r>
    </w:p>
    <w:p>
      <w:pPr>
        <w:pStyle w:val="Compact"/>
        <w:numPr>
          <w:ilvl w:val="0"/>
          <w:numId w:val="1118"/>
        </w:numPr>
      </w:pPr>
      <w:r>
        <w:t xml:space="preserve">what does B do while A owns the lock?</w:t>
      </w:r>
    </w:p>
    <w:p>
      <w:pPr>
        <w:pStyle w:val="Compact"/>
        <w:numPr>
          <w:ilvl w:val="0"/>
          <w:numId w:val="1118"/>
        </w:numPr>
      </w:pPr>
      <w:r>
        <w:t xml:space="preserve">what quantity should B see afterward?</w:t>
      </w:r>
    </w:p>
    <w:p>
      <w:pPr>
        <w:pStyle w:val="Compact"/>
        <w:numPr>
          <w:ilvl w:val="0"/>
          <w:numId w:val="1118"/>
        </w:numPr>
      </w:pPr>
      <w:r>
        <w:t xml:space="preserve">should B succeed?</w:t>
      </w:r>
    </w:p>
    <w:p>
      <w:pPr>
        <w:pStyle w:val="Compact"/>
        <w:numPr>
          <w:ilvl w:val="0"/>
          <w:numId w:val="1118"/>
        </w:numPr>
      </w:pPr>
      <w:r>
        <w:t xml:space="preserve">what would happen if both applications checked quantity before beginning</w:t>
      </w:r>
      <w:r>
        <w:t xml:space="preserve"> </w:t>
      </w:r>
      <w:r>
        <w:t xml:space="preserve">their write transactions?</w:t>
      </w:r>
    </w:p>
    <w:p>
      <w:pPr>
        <w:pStyle w:val="FirstParagraph"/>
      </w:pPr>
      <w:r>
        <w:t xml:space="preserve">Then use two</w:t>
      </w:r>
      <w:r>
        <w:t xml:space="preserve"> </w:t>
      </w:r>
      <w:r>
        <w:rPr>
          <w:rStyle w:val="VerbatimChar"/>
        </w:rPr>
        <w:t xml:space="preserve">psql</w:t>
      </w:r>
      <w:r>
        <w:t xml:space="preserve"> </w:t>
      </w:r>
      <w:r>
        <w:t xml:space="preserve">windows to demonstrate the wait in a disposable transaction.</w:t>
      </w:r>
      <w:r>
        <w:t xml:space="preserve"> </w:t>
      </w:r>
      <w:r>
        <w:t xml:space="preserve">Always finish with</w:t>
      </w:r>
      <w:r>
        <w:t xml:space="preserve"> </w:t>
      </w:r>
      <w:r>
        <w:rPr>
          <w:rStyle w:val="VerbatimChar"/>
        </w:rPr>
        <w:t xml:space="preserve">ROLLBACK</w:t>
      </w:r>
      <w:r>
        <w:t xml:space="preserve"> </w:t>
      </w:r>
      <w:r>
        <w:t xml:space="preserve">if you are using submitted seed data.</w:t>
      </w:r>
    </w:p>
    <w:bookmarkEnd w:id="302"/>
    <w:bookmarkStart w:id="303" w:name="lab-6-add-one-application-feature-safely"/>
    <w:p>
      <w:pPr>
        <w:pStyle w:val="Heading1"/>
      </w:pPr>
      <w:r>
        <w:t xml:space="preserve">45. Lab 6: add one application feature safely</w:t>
      </w:r>
    </w:p>
    <w:p>
      <w:pPr>
        <w:pStyle w:val="FirstParagraph"/>
      </w:pPr>
      <w:r>
        <w:t xml:space="preserve">Add a read-only “Available Inventory” tab to a copy of the app.</w:t>
      </w:r>
    </w:p>
    <w:p>
      <w:pPr>
        <w:pStyle w:val="BodyText"/>
      </w:pPr>
      <w:r>
        <w:t xml:space="preserve">Requirements:</w:t>
      </w:r>
    </w:p>
    <w:p>
      <w:pPr>
        <w:pStyle w:val="Compact"/>
        <w:numPr>
          <w:ilvl w:val="0"/>
          <w:numId w:val="1119"/>
        </w:numPr>
      </w:pPr>
      <w:r>
        <w:t xml:space="preserve">repository method queries</w:t>
      </w:r>
      <w:r>
        <w:t xml:space="preserve"> </w:t>
      </w:r>
      <w:r>
        <w:rPr>
          <w:rStyle w:val="VerbatimChar"/>
        </w:rPr>
        <w:t xml:space="preserve">v_available_inventory</w:t>
      </w:r>
      <w:r>
        <w:t xml:space="preserve"> </w:t>
      </w:r>
      <w:r>
        <w:t xml:space="preserve">in PostgreSQL;</w:t>
      </w:r>
    </w:p>
    <w:p>
      <w:pPr>
        <w:pStyle w:val="Compact"/>
        <w:numPr>
          <w:ilvl w:val="0"/>
          <w:numId w:val="1119"/>
        </w:numPr>
      </w:pPr>
      <w:r>
        <w:t xml:space="preserve">values are parameterized;</w:t>
      </w:r>
    </w:p>
    <w:p>
      <w:pPr>
        <w:pStyle w:val="Compact"/>
        <w:numPr>
          <w:ilvl w:val="0"/>
          <w:numId w:val="1119"/>
        </w:numPr>
      </w:pPr>
      <w:r>
        <w:t xml:space="preserve">search supports sample/aliquot/type/location;</w:t>
      </w:r>
    </w:p>
    <w:p>
      <w:pPr>
        <w:pStyle w:val="Compact"/>
        <w:numPr>
          <w:ilvl w:val="0"/>
          <w:numId w:val="1119"/>
        </w:numPr>
      </w:pPr>
      <w:r>
        <w:t xml:space="preserve">UI contains no SQL;</w:t>
      </w:r>
    </w:p>
    <w:p>
      <w:pPr>
        <w:pStyle w:val="Compact"/>
        <w:numPr>
          <w:ilvl w:val="0"/>
          <w:numId w:val="1119"/>
        </w:numPr>
      </w:pPr>
      <w:r>
        <w:t xml:space="preserve">automated test verifies a plasma search;</w:t>
      </w:r>
    </w:p>
    <w:p>
      <w:pPr>
        <w:pStyle w:val="Compact"/>
        <w:numPr>
          <w:ilvl w:val="0"/>
          <w:numId w:val="1119"/>
        </w:numPr>
      </w:pPr>
      <w:r>
        <w:t xml:space="preserve">failure rolls back and surfaces a useful message.</w:t>
      </w:r>
    </w:p>
    <w:p>
      <w:pPr>
        <w:pStyle w:val="FirstParagraph"/>
      </w:pPr>
      <w:r>
        <w:t xml:space="preserve">Before coding, define:</w:t>
      </w:r>
    </w:p>
    <w:p>
      <w:pPr>
        <w:pStyle w:val="Compact"/>
        <w:numPr>
          <w:ilvl w:val="0"/>
          <w:numId w:val="1120"/>
        </w:numPr>
      </w:pPr>
      <w:r>
        <w:t xml:space="preserve">method input and output;</w:t>
      </w:r>
    </w:p>
    <w:p>
      <w:pPr>
        <w:pStyle w:val="Compact"/>
        <w:numPr>
          <w:ilvl w:val="0"/>
          <w:numId w:val="1120"/>
        </w:numPr>
      </w:pPr>
      <w:r>
        <w:t xml:space="preserve">backend behavior for the SQLite demo;</w:t>
      </w:r>
    </w:p>
    <w:p>
      <w:pPr>
        <w:pStyle w:val="Compact"/>
        <w:numPr>
          <w:ilvl w:val="0"/>
          <w:numId w:val="1120"/>
        </w:numPr>
      </w:pPr>
      <w:r>
        <w:t xml:space="preserve">expected empty result;</w:t>
      </w:r>
    </w:p>
    <w:p>
      <w:pPr>
        <w:pStyle w:val="Compact"/>
        <w:numPr>
          <w:ilvl w:val="0"/>
          <w:numId w:val="1120"/>
        </w:numPr>
      </w:pPr>
      <w:r>
        <w:t xml:space="preserve">one positive and one negative test.</w:t>
      </w:r>
    </w:p>
    <w:bookmarkEnd w:id="303"/>
    <w:bookmarkStart w:id="304" w:name="lab-7-design-acceptance-tests"/>
    <w:p>
      <w:pPr>
        <w:pStyle w:val="Heading1"/>
      </w:pPr>
      <w:r>
        <w:t xml:space="preserve">46. Lab 7: design acceptance tests</w:t>
      </w:r>
    </w:p>
    <w:p>
      <w:pPr>
        <w:pStyle w:val="FirstParagraph"/>
      </w:pPr>
      <w:r>
        <w:t xml:space="preserve">For each business rule, write:</w:t>
      </w:r>
    </w:p>
    <w:p>
      <w:pPr>
        <w:pStyle w:val="Compact"/>
        <w:numPr>
          <w:ilvl w:val="0"/>
          <w:numId w:val="1121"/>
        </w:numPr>
      </w:pPr>
      <w:r>
        <w:t xml:space="preserve">precondition;</w:t>
      </w:r>
    </w:p>
    <w:p>
      <w:pPr>
        <w:pStyle w:val="Compact"/>
        <w:numPr>
          <w:ilvl w:val="0"/>
          <w:numId w:val="1121"/>
        </w:numPr>
      </w:pPr>
      <w:r>
        <w:t xml:space="preserve">action;</w:t>
      </w:r>
    </w:p>
    <w:p>
      <w:pPr>
        <w:pStyle w:val="Compact"/>
        <w:numPr>
          <w:ilvl w:val="0"/>
          <w:numId w:val="1121"/>
        </w:numPr>
      </w:pPr>
      <w:r>
        <w:t xml:space="preserve">expected database result;</w:t>
      </w:r>
    </w:p>
    <w:p>
      <w:pPr>
        <w:pStyle w:val="Compact"/>
        <w:numPr>
          <w:ilvl w:val="0"/>
          <w:numId w:val="1121"/>
        </w:numPr>
      </w:pPr>
      <w:r>
        <w:t xml:space="preserve">expected persistent state after failure.</w:t>
      </w:r>
    </w:p>
    <w:p>
      <w:pPr>
        <w:pStyle w:val="FirstParagraph"/>
      </w:pPr>
      <w:r>
        <w:t xml:space="preserve">Rules:</w:t>
      </w:r>
    </w:p>
    <w:p>
      <w:pPr>
        <w:pStyle w:val="Compact"/>
        <w:numPr>
          <w:ilvl w:val="0"/>
          <w:numId w:val="1122"/>
        </w:numPr>
      </w:pPr>
      <w:r>
        <w:t xml:space="preserve">expired consent blocks usage;</w:t>
      </w:r>
    </w:p>
    <w:p>
      <w:pPr>
        <w:pStyle w:val="Compact"/>
        <w:numPr>
          <w:ilvl w:val="0"/>
          <w:numId w:val="1122"/>
        </w:numPr>
      </w:pPr>
      <w:r>
        <w:t xml:space="preserve">non-member blocks usage;</w:t>
      </w:r>
    </w:p>
    <w:p>
      <w:pPr>
        <w:pStyle w:val="Compact"/>
        <w:numPr>
          <w:ilvl w:val="0"/>
          <w:numId w:val="1122"/>
        </w:numPr>
      </w:pPr>
      <w:r>
        <w:t xml:space="preserve">overdraw blocks usage;</w:t>
      </w:r>
    </w:p>
    <w:p>
      <w:pPr>
        <w:pStyle w:val="Compact"/>
        <w:numPr>
          <w:ilvl w:val="0"/>
          <w:numId w:val="1122"/>
        </w:numPr>
      </w:pPr>
      <w:r>
        <w:t xml:space="preserve">valid usage deducts exactly once;</w:t>
      </w:r>
    </w:p>
    <w:p>
      <w:pPr>
        <w:pStyle w:val="Compact"/>
        <w:numPr>
          <w:ilvl w:val="0"/>
          <w:numId w:val="1122"/>
        </w:numPr>
      </w:pPr>
      <w:r>
        <w:t xml:space="preserve">critical donor update creates one audit row;</w:t>
      </w:r>
    </w:p>
    <w:p>
      <w:pPr>
        <w:pStyle w:val="Compact"/>
        <w:numPr>
          <w:ilvl w:val="0"/>
          <w:numId w:val="1122"/>
        </w:numPr>
      </w:pPr>
      <w:r>
        <w:t xml:space="preserve">deleting a referenced donor fails;</w:t>
      </w:r>
    </w:p>
    <w:p>
      <w:pPr>
        <w:pStyle w:val="Compact"/>
        <w:numPr>
          <w:ilvl w:val="0"/>
          <w:numId w:val="1122"/>
        </w:numPr>
      </w:pPr>
      <w:r>
        <w:t xml:space="preserve">duplicate storage position fails.</w:t>
      </w:r>
    </w:p>
    <w:bookmarkEnd w:id="304"/>
    <w:bookmarkStart w:id="305" w:name="part-x-answer-key-and-explanations"/>
    <w:p>
      <w:pPr>
        <w:pStyle w:val="Heading1"/>
      </w:pPr>
      <w:r>
        <w:t xml:space="preserve">Part X — Answer Key and Explanations</w:t>
      </w:r>
    </w:p>
    <w:bookmarkEnd w:id="305"/>
    <w:bookmarkStart w:id="312" w:name="checkpoint-answers"/>
    <w:p>
      <w:pPr>
        <w:pStyle w:val="Heading1"/>
      </w:pPr>
      <w:r>
        <w:t xml:space="preserve">47. Checkpoint answers</w:t>
      </w:r>
    </w:p>
    <w:bookmarkStart w:id="306" w:name="chapter-1"/>
    <w:p>
      <w:pPr>
        <w:pStyle w:val="Heading2"/>
      </w:pPr>
      <w:r>
        <w:t xml:space="preserve">47.1 Chapter 1</w:t>
      </w:r>
    </w:p>
    <w:p>
      <w:pPr>
        <w:pStyle w:val="Compact"/>
        <w:numPr>
          <w:ilvl w:val="0"/>
          <w:numId w:val="1123"/>
        </w:numPr>
      </w:pPr>
      <w:r>
        <w:rPr>
          <w:rStyle w:val="VerbatimChar"/>
        </w:rPr>
        <w:t xml:space="preserve">BIO-D0007</w:t>
      </w:r>
      <w:r>
        <w:t xml:space="preserve"> </w:t>
      </w:r>
      <w:r>
        <w:t xml:space="preserve">is structured data when labeled as a donor code.</w:t>
      </w:r>
    </w:p>
    <w:p>
      <w:pPr>
        <w:pStyle w:val="Compact"/>
        <w:numPr>
          <w:ilvl w:val="0"/>
          <w:numId w:val="1123"/>
        </w:numPr>
      </w:pPr>
      <w:r>
        <w:t xml:space="preserve">A microscope image is unstructured/binary content.</w:t>
      </w:r>
    </w:p>
    <w:p>
      <w:pPr>
        <w:pStyle w:val="Compact"/>
        <w:numPr>
          <w:ilvl w:val="0"/>
          <w:numId w:val="1123"/>
        </w:numPr>
      </w:pPr>
      <w:r>
        <w:t xml:space="preserve">Magnification is metadata describing the image.</w:t>
      </w:r>
    </w:p>
    <w:p>
      <w:pPr>
        <w:pStyle w:val="Compact"/>
        <w:numPr>
          <w:ilvl w:val="0"/>
          <w:numId w:val="1123"/>
        </w:numPr>
      </w:pPr>
      <w:r>
        <w:t xml:space="preserve">The count report is information produced from organized data.</w:t>
      </w:r>
    </w:p>
    <w:bookmarkEnd w:id="306"/>
    <w:bookmarkStart w:id="307" w:name="chapter-3"/>
    <w:p>
      <w:pPr>
        <w:pStyle w:val="Heading2"/>
      </w:pPr>
      <w:r>
        <w:t xml:space="preserve">47.2 Chapter 3</w:t>
      </w:r>
    </w:p>
    <w:p>
      <w:pPr>
        <w:pStyle w:val="Compact"/>
        <w:numPr>
          <w:ilvl w:val="0"/>
          <w:numId w:val="1124"/>
        </w:numPr>
      </w:pPr>
      <w:r>
        <w:t xml:space="preserve">aliquot quantity:</w:t>
      </w:r>
      <w:r>
        <w:t xml:space="preserve"> </w:t>
      </w:r>
      <w:r>
        <w:rPr>
          <w:rStyle w:val="VerbatimChar"/>
        </w:rPr>
        <w:t xml:space="preserve">NUMERIC(14,3)</w:t>
      </w:r>
      <w:r>
        <w:t xml:space="preserve">;</w:t>
      </w:r>
    </w:p>
    <w:p>
      <w:pPr>
        <w:pStyle w:val="Compact"/>
        <w:numPr>
          <w:ilvl w:val="0"/>
          <w:numId w:val="1124"/>
        </w:numPr>
      </w:pPr>
      <w:r>
        <w:t xml:space="preserve">active flag:</w:t>
      </w:r>
      <w:r>
        <w:t xml:space="preserve"> </w:t>
      </w:r>
      <w:r>
        <w:rPr>
          <w:rStyle w:val="VerbatimChar"/>
        </w:rPr>
        <w:t xml:space="preserve">BOOLEAN</w:t>
      </w:r>
      <w:r>
        <w:t xml:space="preserve">;</w:t>
      </w:r>
    </w:p>
    <w:p>
      <w:pPr>
        <w:pStyle w:val="Compact"/>
        <w:numPr>
          <w:ilvl w:val="0"/>
          <w:numId w:val="1124"/>
        </w:numPr>
      </w:pPr>
      <w:r>
        <w:t xml:space="preserve">exact arrival instant:</w:t>
      </w:r>
      <w:r>
        <w:t xml:space="preserve"> </w:t>
      </w:r>
      <w:r>
        <w:rPr>
          <w:rStyle w:val="VerbatimChar"/>
        </w:rPr>
        <w:t xml:space="preserve">TIMESTAMPTZ</w:t>
      </w:r>
      <w:r>
        <w:t xml:space="preserve">;</w:t>
      </w:r>
    </w:p>
    <w:p>
      <w:pPr>
        <w:pStyle w:val="Compact"/>
        <w:numPr>
          <w:ilvl w:val="0"/>
          <w:numId w:val="1124"/>
        </w:numPr>
      </w:pPr>
      <w:r>
        <w:t xml:space="preserve">restriction explanation:</w:t>
      </w:r>
      <w:r>
        <w:t xml:space="preserve"> </w:t>
      </w:r>
      <w:r>
        <w:rPr>
          <w:rStyle w:val="VerbatimChar"/>
        </w:rPr>
        <w:t xml:space="preserve">TEXT</w:t>
      </w:r>
      <w:r>
        <w:t xml:space="preserve">;</w:t>
      </w:r>
    </w:p>
    <w:p>
      <w:pPr>
        <w:pStyle w:val="Compact"/>
        <w:numPr>
          <w:ilvl w:val="0"/>
          <w:numId w:val="1124"/>
        </w:numPr>
      </w:pPr>
      <w:r>
        <w:t xml:space="preserve">project start:</w:t>
      </w:r>
      <w:r>
        <w:t xml:space="preserve"> </w:t>
      </w:r>
      <w:r>
        <w:rPr>
          <w:rStyle w:val="VerbatimChar"/>
        </w:rPr>
        <w:t xml:space="preserve">DATE</w:t>
      </w:r>
      <w:r>
        <w:t xml:space="preserve">.</w:t>
      </w:r>
    </w:p>
    <w:bookmarkEnd w:id="307"/>
    <w:bookmarkStart w:id="308" w:name="chapter-5"/>
    <w:p>
      <w:pPr>
        <w:pStyle w:val="Heading2"/>
      </w:pPr>
      <w:r>
        <w:t xml:space="preserve">47.3 Chapter 5</w:t>
      </w:r>
    </w:p>
    <w:p>
      <w:pPr>
        <w:pStyle w:val="FirstParagraph"/>
      </w:pPr>
      <w:r>
        <w:t xml:space="preserve">Names and other direct identifiers change the privacy classification and threat</w:t>
      </w:r>
      <w:r>
        <w:t xml:space="preserve"> </w:t>
      </w:r>
      <w:r>
        <w:t xml:space="preserve">model. They require stronger authorization, governance, retention, breach</w:t>
      </w:r>
      <w:r>
        <w:t xml:space="preserve"> </w:t>
      </w:r>
      <w:r>
        <w:t xml:space="preserve">response, and potentially legal controls. The research workflow needs a</w:t>
      </w:r>
      <w:r>
        <w:t xml:space="preserve"> </w:t>
      </w:r>
      <w:r>
        <w:t xml:space="preserve">pseudonymous code, so storing names adds risk without supporting the stated</w:t>
      </w:r>
      <w:r>
        <w:t xml:space="preserve"> </w:t>
      </w:r>
      <w:r>
        <w:t xml:space="preserve">scope.</w:t>
      </w:r>
    </w:p>
    <w:bookmarkEnd w:id="308"/>
    <w:bookmarkStart w:id="309" w:name="chapter-8"/>
    <w:p>
      <w:pPr>
        <w:pStyle w:val="Heading2"/>
      </w:pPr>
      <w:r>
        <w:t xml:space="preserve">47.4 Chapter 8</w:t>
      </w:r>
    </w:p>
    <w:p>
      <w:pPr>
        <w:pStyle w:val="Compact"/>
        <w:numPr>
          <w:ilvl w:val="0"/>
          <w:numId w:val="1125"/>
        </w:numPr>
      </w:pPr>
      <w:r>
        <w:rPr>
          <w:rStyle w:val="VerbatimChar"/>
        </w:rPr>
        <w:t xml:space="preserve">samples.sample_id</w:t>
      </w:r>
      <w:r>
        <w:t xml:space="preserve">: surrogate primary key.</w:t>
      </w:r>
    </w:p>
    <w:p>
      <w:pPr>
        <w:pStyle w:val="Compact"/>
        <w:numPr>
          <w:ilvl w:val="0"/>
          <w:numId w:val="1125"/>
        </w:numPr>
      </w:pPr>
      <w:r>
        <w:rPr>
          <w:rStyle w:val="VerbatimChar"/>
        </w:rPr>
        <w:t xml:space="preserve">samples.sample_code</w:t>
      </w:r>
      <w:r>
        <w:t xml:space="preserve">: natural/business candidate key, enforced unique.</w:t>
      </w:r>
    </w:p>
    <w:p>
      <w:pPr>
        <w:pStyle w:val="Compact"/>
        <w:numPr>
          <w:ilvl w:val="0"/>
          <w:numId w:val="1125"/>
        </w:numPr>
      </w:pPr>
      <w:r>
        <w:rPr>
          <w:rStyle w:val="VerbatimChar"/>
        </w:rPr>
        <w:t xml:space="preserve">samples.collection_event_id</w:t>
      </w:r>
      <w:r>
        <w:t xml:space="preserve">: foreign key.</w:t>
      </w:r>
    </w:p>
    <w:p>
      <w:pPr>
        <w:pStyle w:val="Compact"/>
        <w:numPr>
          <w:ilvl w:val="0"/>
          <w:numId w:val="1125"/>
        </w:numPr>
      </w:pPr>
      <w:r>
        <w:rPr>
          <w:rStyle w:val="VerbatimChar"/>
        </w:rPr>
        <w:t xml:space="preserve">(project_id, researcher_id)</w:t>
      </w:r>
      <w:r>
        <w:t xml:space="preserve">: composite primary key; both columns are also</w:t>
      </w:r>
      <w:r>
        <w:t xml:space="preserve"> </w:t>
      </w:r>
      <w:r>
        <w:t xml:space="preserve">foreign keys.</w:t>
      </w:r>
    </w:p>
    <w:bookmarkEnd w:id="309"/>
    <w:bookmarkStart w:id="310" w:name="chapter-13"/>
    <w:p>
      <w:pPr>
        <w:pStyle w:val="Heading2"/>
      </w:pPr>
      <w:r>
        <w:t xml:space="preserve">47.5 Chapter 13</w:t>
      </w:r>
    </w:p>
    <w:p>
      <w:pPr>
        <w:pStyle w:val="Compact"/>
        <w:numPr>
          <w:ilvl w:val="0"/>
          <w:numId w:val="1126"/>
        </w:numPr>
      </w:pPr>
      <w:r>
        <w:t xml:space="preserve">server: running PostgreSQL software;</w:t>
      </w:r>
    </w:p>
    <w:p>
      <w:pPr>
        <w:pStyle w:val="Compact"/>
        <w:numPr>
          <w:ilvl w:val="0"/>
          <w:numId w:val="1126"/>
        </w:numPr>
      </w:pPr>
      <w:r>
        <w:t xml:space="preserve">database: named logical database managed by that server;</w:t>
      </w:r>
    </w:p>
    <w:p>
      <w:pPr>
        <w:pStyle w:val="Compact"/>
        <w:numPr>
          <w:ilvl w:val="0"/>
          <w:numId w:val="1126"/>
        </w:numPr>
      </w:pPr>
      <w:r>
        <w:t xml:space="preserve">schema: namespace inside the database;</w:t>
      </w:r>
    </w:p>
    <w:p>
      <w:pPr>
        <w:pStyle w:val="Compact"/>
        <w:numPr>
          <w:ilvl w:val="0"/>
          <w:numId w:val="1126"/>
        </w:numPr>
      </w:pPr>
      <w:r>
        <w:t xml:space="preserve">table: relation inside the schema;</w:t>
      </w:r>
    </w:p>
    <w:p>
      <w:pPr>
        <w:pStyle w:val="Compact"/>
        <w:numPr>
          <w:ilvl w:val="0"/>
          <w:numId w:val="1126"/>
        </w:numPr>
      </w:pPr>
      <w:r>
        <w:rPr>
          <w:rStyle w:val="VerbatimChar"/>
        </w:rPr>
        <w:t xml:space="preserve">psql</w:t>
      </w:r>
      <w:r>
        <w:t xml:space="preserve">: client that connects and sends commands.</w:t>
      </w:r>
    </w:p>
    <w:bookmarkEnd w:id="310"/>
    <w:bookmarkStart w:id="311" w:name="chapter-25"/>
    <w:p>
      <w:pPr>
        <w:pStyle w:val="Heading2"/>
      </w:pPr>
      <w:r>
        <w:t xml:space="preserve">47.6 Chapter 25</w:t>
      </w:r>
    </w:p>
    <w:p>
      <w:pPr>
        <w:pStyle w:val="FirstParagraph"/>
      </w:pPr>
      <w:r>
        <w:t xml:space="preserve">Each index consumes storage and must be maintained on writes. Indexes with low</w:t>
      </w:r>
      <w:r>
        <w:t xml:space="preserve"> </w:t>
      </w:r>
      <w:r>
        <w:t xml:space="preserve">selectivity or no matching workload may never be chosen. Extra maintenance,</w:t>
      </w:r>
      <w:r>
        <w:t xml:space="preserve"> </w:t>
      </w:r>
      <w:r>
        <w:t xml:space="preserve">cache pressure, and planning choices can make the total system slower.</w:t>
      </w:r>
    </w:p>
    <w:bookmarkEnd w:id="311"/>
    <w:bookmarkEnd w:id="312"/>
    <w:bookmarkStart w:id="320" w:name="lab-solution-sketches"/>
    <w:p>
      <w:pPr>
        <w:pStyle w:val="Heading1"/>
      </w:pPr>
      <w:r>
        <w:t xml:space="preserve">48. Lab solution sketches</w:t>
      </w:r>
    </w:p>
    <w:p>
      <w:pPr>
        <w:pStyle w:val="FirstParagraph"/>
      </w:pPr>
      <w:r>
        <w:t xml:space="preserve">These are solution</w:t>
      </w:r>
      <w:r>
        <w:t xml:space="preserve"> </w:t>
      </w:r>
      <w:r>
        <w:rPr>
          <w:b/>
          <w:bCs/>
        </w:rPr>
        <w:t xml:space="preserve">sketches</w:t>
      </w:r>
      <w:r>
        <w:t xml:space="preserve">, not the only correct answers. Compare reasoning,</w:t>
      </w:r>
      <w:r>
        <w:t xml:space="preserve"> </w:t>
      </w:r>
      <w:r>
        <w:t xml:space="preserve">not whitespace.</w:t>
      </w:r>
    </w:p>
    <w:bookmarkStart w:id="313" w:name="lab-1"/>
    <w:p>
      <w:pPr>
        <w:pStyle w:val="Heading2"/>
      </w:pPr>
      <w:r>
        <w:t xml:space="preserve">48.1 Lab 1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training;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search_path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training;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training_donors (</w:t>
      </w:r>
      <w:r>
        <w:br/>
      </w:r>
      <w:r>
        <w:rPr>
          <w:rStyle w:val="NormalTok"/>
        </w:rPr>
        <w:t xml:space="preserve">    donor_id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donor_code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ck_training_donor_code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(donor_code ~ </w:t>
      </w:r>
      <w:r>
        <w:rPr>
          <w:rStyle w:val="StringTok"/>
        </w:rPr>
        <w:t xml:space="preserve">'^TR-D[0-9]{4}$'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training_samples (</w:t>
      </w:r>
      <w:r>
        <w:br/>
      </w:r>
      <w:r>
        <w:rPr>
          <w:rStyle w:val="NormalTok"/>
        </w:rPr>
        <w:t xml:space="preserve">    sample_id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sample_code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donor_id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quantity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(quantity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sample_status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(sample_status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'AVAILABLE'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'USED'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'DESTROYED'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fk_training_sample_donor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(donor_id)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training_donors(donor_id)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The invalid statements should be attempted individually so one aborted</w:t>
      </w:r>
      <w:r>
        <w:t xml:space="preserve"> </w:t>
      </w:r>
      <w:r>
        <w:t xml:space="preserve">transaction does not hide the next result.</w:t>
      </w:r>
    </w:p>
    <w:bookmarkEnd w:id="313"/>
    <w:bookmarkStart w:id="314" w:name="lab-2"/>
    <w:p>
      <w:pPr>
        <w:pStyle w:val="Heading2"/>
      </w:pPr>
      <w:r>
        <w:t xml:space="preserve">48.2 Lab 2</w:t>
      </w:r>
    </w:p>
    <w:p>
      <w:pPr>
        <w:pStyle w:val="FirstParagraph"/>
      </w:pPr>
      <w:r>
        <w:t xml:space="preserve">Likely dependencies:</w:t>
      </w:r>
    </w:p>
    <w:p>
      <w:pPr>
        <w:pStyle w:val="SourceCode"/>
      </w:pPr>
      <w:r>
        <w:rPr>
          <w:rStyle w:val="VerbatimChar"/>
        </w:rPr>
        <w:t xml:space="preserve">request_code -&gt; sample_code, test_code, researcher_code,</w:t>
      </w:r>
      <w:r>
        <w:br/>
      </w:r>
      <w:r>
        <w:rPr>
          <w:rStyle w:val="VerbatimChar"/>
        </w:rPr>
        <w:t xml:space="preserve">                requested_on, status, result</w:t>
      </w:r>
      <w:r>
        <w:br/>
      </w:r>
      <w:r>
        <w:rPr>
          <w:rStyle w:val="VerbatimChar"/>
        </w:rPr>
        <w:t xml:space="preserve">sample_code -&gt; sample_type_code</w:t>
      </w:r>
      <w:r>
        <w:br/>
      </w:r>
      <w:r>
        <w:rPr>
          <w:rStyle w:val="VerbatimChar"/>
        </w:rPr>
        <w:t xml:space="preserve">sample_type_code -&gt; sample_type_name</w:t>
      </w:r>
      <w:r>
        <w:br/>
      </w:r>
      <w:r>
        <w:rPr>
          <w:rStyle w:val="VerbatimChar"/>
        </w:rPr>
        <w:t xml:space="preserve">test_code -&gt; test_name, result_unit</w:t>
      </w:r>
      <w:r>
        <w:br/>
      </w:r>
      <w:r>
        <w:rPr>
          <w:rStyle w:val="VerbatimChar"/>
        </w:rPr>
        <w:t xml:space="preserve">researcher_code -&gt; researcher_name, researcher_email</w:t>
      </w:r>
    </w:p>
    <w:p>
      <w:pPr>
        <w:pStyle w:val="FirstParagraph"/>
      </w:pPr>
      <w:r>
        <w:t xml:space="preserve">Relations:</w:t>
      </w:r>
    </w:p>
    <w:p>
      <w:pPr>
        <w:pStyle w:val="SourceCode"/>
      </w:pPr>
      <w:r>
        <w:rPr>
          <w:rStyle w:val="VerbatimChar"/>
        </w:rPr>
        <w:t xml:space="preserve">SAMPLE_TYPES(sample_type_id, code, name)</w:t>
      </w:r>
      <w:r>
        <w:br/>
      </w:r>
      <w:r>
        <w:rPr>
          <w:rStyle w:val="VerbatimChar"/>
        </w:rPr>
        <w:t xml:space="preserve">SAMPLES(sample_id, code, sample_type_id)</w:t>
      </w:r>
      <w:r>
        <w:br/>
      </w:r>
      <w:r>
        <w:rPr>
          <w:rStyle w:val="VerbatimChar"/>
        </w:rPr>
        <w:t xml:space="preserve">TEST_TYPES(test_type_id, code, name, result_unit)</w:t>
      </w:r>
      <w:r>
        <w:br/>
      </w:r>
      <w:r>
        <w:rPr>
          <w:rStyle w:val="VerbatimChar"/>
        </w:rPr>
        <w:t xml:space="preserve">RESEARCHERS(researcher_id, code, name, email)</w:t>
      </w:r>
      <w:r>
        <w:br/>
      </w:r>
      <w:r>
        <w:rPr>
          <w:rStyle w:val="VerbatimChar"/>
        </w:rPr>
        <w:t xml:space="preserve">TEST_REQUESTS(request_id, code, sample_id, test_type_id,</w:t>
      </w:r>
      <w:r>
        <w:br/>
      </w:r>
      <w:r>
        <w:rPr>
          <w:rStyle w:val="VerbatimChar"/>
        </w:rPr>
        <w:t xml:space="preserve">              researcher_id, requested_on, status, result)</w:t>
      </w:r>
    </w:p>
    <w:p>
      <w:pPr>
        <w:pStyle w:val="FirstParagraph"/>
      </w:pPr>
      <w:r>
        <w:t xml:space="preserve">The result belongs to a request because it is the outcome of one test performed</w:t>
      </w:r>
      <w:r>
        <w:t xml:space="preserve"> </w:t>
      </w:r>
      <w:r>
        <w:t xml:space="preserve">on one sample.</w:t>
      </w:r>
      <w:r>
        <w:t xml:space="preserve"> </w:t>
      </w:r>
      <w:r>
        <w:rPr>
          <w:rStyle w:val="VerbatimChar"/>
        </w:rPr>
        <w:t xml:space="preserve">result_unit</w:t>
      </w:r>
      <w:r>
        <w:t xml:space="preserve"> </w:t>
      </w:r>
      <w:r>
        <w:t xml:space="preserve">belongs to test type if the catalog guarantees one</w:t>
      </w:r>
      <w:r>
        <w:t xml:space="preserve"> </w:t>
      </w:r>
      <w:r>
        <w:t xml:space="preserve">unit for that type.</w:t>
      </w:r>
    </w:p>
    <w:bookmarkEnd w:id="314"/>
    <w:bookmarkStart w:id="315" w:name="lab-3"/>
    <w:p>
      <w:pPr>
        <w:pStyle w:val="Heading2"/>
      </w:pPr>
      <w:r>
        <w:t xml:space="preserve">48.3 Lab 3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d.donor_code,</w:t>
      </w:r>
      <w:r>
        <w:br/>
      </w:r>
      <w:r>
        <w:rPr>
          <w:rStyle w:val="NormalTok"/>
        </w:rPr>
        <w:t xml:space="preserve">    ce.event_code,</w:t>
      </w:r>
      <w:r>
        <w:br/>
      </w:r>
      <w:r>
        <w:rPr>
          <w:rStyle w:val="NormalTok"/>
        </w:rPr>
        <w:t xml:space="preserve">    ce.collected_at,</w:t>
      </w:r>
      <w:r>
        <w:br/>
      </w:r>
      <w:r>
        <w:rPr>
          <w:rStyle w:val="NormalTok"/>
        </w:rPr>
        <w:t xml:space="preserve">    s.sample_code,</w:t>
      </w:r>
      <w:r>
        <w:br/>
      </w:r>
      <w:r>
        <w:rPr>
          <w:rStyle w:val="NormalTok"/>
        </w:rPr>
        <w:t xml:space="preserve">    st.type_name,</w:t>
      </w:r>
      <w:r>
        <w:br/>
      </w:r>
      <w:r>
        <w:rPr>
          <w:rStyle w:val="NormalTok"/>
        </w:rPr>
        <w:t xml:space="preserve">    a.aliquot_code,</w:t>
      </w:r>
      <w:r>
        <w:br/>
      </w:r>
      <w:r>
        <w:rPr>
          <w:rStyle w:val="NormalTok"/>
        </w:rPr>
        <w:t xml:space="preserve">    a.current_quantity,</w:t>
      </w:r>
      <w:r>
        <w:br/>
      </w:r>
      <w:r>
        <w:rPr>
          <w:rStyle w:val="NormalTok"/>
        </w:rPr>
        <w:t xml:space="preserve">    a.quantity_unit,</w:t>
      </w:r>
      <w:r>
        <w:br/>
      </w:r>
      <w:r>
        <w:rPr>
          <w:rStyle w:val="NormalTok"/>
        </w:rPr>
        <w:t xml:space="preserve">    box.location_code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box_code,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parent</w:t>
      </w:r>
      <w:r>
        <w:rPr>
          <w:rStyle w:val="NormalTok"/>
        </w:rPr>
        <w:t xml:space="preserve">.unit_name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parent_unit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donors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collection_events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ce.donor_id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d.donor_id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samples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s.collection_event_id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ce.collection_event_id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sample_types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st.sample_type_id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s.sample_type_id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aliquots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a.sample_id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s.sample_id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storage_units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box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box.storage_unit_id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a.storage_unit_id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storage_units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parent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parent</w:t>
      </w:r>
      <w:r>
        <w:rPr>
          <w:rStyle w:val="NormalTok"/>
        </w:rPr>
        <w:t xml:space="preserve">.storage_unit_id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box.parent_storage_unit_id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d.donor_code, s.sample_code, a.aliquot_code;</w:t>
      </w:r>
    </w:p>
    <w:p>
      <w:pPr>
        <w:pStyle w:val="FirstParagraph"/>
      </w:pPr>
      <w:r>
        <w:t xml:space="preserve">Joining test requests directly can create one row per aliquot–request</w:t>
      </w:r>
      <w:r>
        <w:t xml:space="preserve"> </w:t>
      </w:r>
      <w:r>
        <w:t xml:space="preserve">combination, not one row per aliquot.</w:t>
      </w:r>
    </w:p>
    <w:bookmarkEnd w:id="315"/>
    <w:bookmarkStart w:id="316" w:name="lab-4-selected-solutions"/>
    <w:p>
      <w:pPr>
        <w:pStyle w:val="Heading2"/>
      </w:pPr>
      <w:r>
        <w:t xml:space="preserve">48.4 Lab 4 selected solutions</w:t>
      </w:r>
    </w:p>
    <w:p>
      <w:pPr>
        <w:pStyle w:val="FirstParagraph"/>
      </w:pPr>
      <w:r>
        <w:t xml:space="preserve">Donors with no events: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d.donor_code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donors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collection_events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ce.donor_id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d.donor_id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Types with at least three accepted samples: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st.type_code, st.type_name,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accepted_samples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sample_types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samples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s.sample_type_id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st.sample_type_id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s.quality_status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'ACCEPTED'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st.sample_type_id, st.type_code, st.type_name</w:t>
      </w:r>
      <w:r>
        <w:br/>
      </w:r>
      <w:r>
        <w:rPr>
          <w:rStyle w:val="KeywordTok"/>
        </w:rPr>
        <w:t xml:space="preserve">HAVING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Latest use per aliquot:</w:t>
      </w:r>
    </w:p>
    <w:p>
      <w:pPr>
        <w:pStyle w:val="SourceCode"/>
      </w:pPr>
      <w:r>
        <w:rPr>
          <w:rStyle w:val="KeywordTok"/>
        </w:rPr>
        <w:t xml:space="preserve">WITH</w:t>
      </w:r>
      <w:r>
        <w:rPr>
          <w:rStyle w:val="NormalTok"/>
        </w:rPr>
        <w:t xml:space="preserve"> ranked_usage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    u.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aliquot_id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used_on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, usage_id </w:t>
      </w:r>
      <w:r>
        <w:rPr>
          <w:rStyle w:val="KeywordTok"/>
        </w:rPr>
        <w:t xml:space="preserve">DESC</w:t>
      </w:r>
      <w:r>
        <w:br/>
      </w:r>
      <w:r>
        <w:rPr>
          <w:rStyle w:val="NormalTok"/>
        </w:rPr>
        <w:t xml:space="preserve">        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row_num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sample_usage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ranked_usage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row_num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Above-average project usage:</w:t>
      </w:r>
    </w:p>
    <w:p>
      <w:pPr>
        <w:pStyle w:val="SourceCode"/>
      </w:pPr>
      <w:r>
        <w:rPr>
          <w:rStyle w:val="KeywordTok"/>
        </w:rPr>
        <w:t xml:space="preserve">WITH</w:t>
      </w:r>
      <w:r>
        <w:rPr>
          <w:rStyle w:val="NormalTok"/>
        </w:rPr>
        <w:t xml:space="preserve"> project_counts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    p.project_id,</w:t>
      </w:r>
      <w:r>
        <w:br/>
      </w:r>
      <w:r>
        <w:rPr>
          <w:rStyle w:val="NormalTok"/>
        </w:rPr>
        <w:t xml:space="preserve">        p.project_code,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(u.usage_id)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usage_count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research_projects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sample_usage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u.project_id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p.project_id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p.project_id, p.project_code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project_code, usage_count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project_counts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usage_count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(usage_count)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project_counts</w:t>
      </w:r>
      <w:r>
        <w:br/>
      </w:r>
      <w:r>
        <w:rPr>
          <w:rStyle w:val="NormalTok"/>
        </w:rPr>
        <w:t xml:space="preserve">);</w:t>
      </w:r>
    </w:p>
    <w:bookmarkEnd w:id="316"/>
    <w:bookmarkStart w:id="317" w:name="lab-5"/>
    <w:p>
      <w:pPr>
        <w:pStyle w:val="Heading2"/>
      </w:pPr>
      <w:r>
        <w:t xml:space="preserve">48.5 Lab 5</w:t>
      </w:r>
    </w:p>
    <w:p>
      <w:pPr>
        <w:pStyle w:val="FirstParagraph"/>
      </w:pPr>
      <w:r>
        <w:t xml:space="preserve">Session B waits while A owns the conflicting row lock. After A commits, B</w:t>
      </w:r>
      <w:r>
        <w:t xml:space="preserve"> </w:t>
      </w:r>
      <w:r>
        <w:t xml:space="preserve">continues and evaluates the current committed row with</w:t>
      </w:r>
      <w:r>
        <w:t xml:space="preserve"> </w:t>
      </w:r>
      <w:r>
        <w:rPr>
          <w:rStyle w:val="VerbatimChar"/>
        </w:rPr>
        <w:t xml:space="preserve">0.030 mL</w:t>
      </w:r>
      <w:r>
        <w:t xml:space="preserve">. Its requested</w:t>
      </w:r>
      <w:r>
        <w:t xml:space="preserve"> </w:t>
      </w:r>
      <w:r>
        <w:rPr>
          <w:rStyle w:val="VerbatimChar"/>
        </w:rPr>
        <w:t xml:space="preserve">0.050 mL</w:t>
      </w:r>
      <w:r>
        <w:t xml:space="preserve"> </w:t>
      </w:r>
      <w:r>
        <w:t xml:space="preserve">exceeds availability, so it must fail. If both applications checked</w:t>
      </w:r>
      <w:r>
        <w:t xml:space="preserve"> </w:t>
      </w:r>
      <w:r>
        <w:t xml:space="preserve">outside the protected write transaction, both could approve based on stale</w:t>
      </w:r>
      <w:r>
        <w:t xml:space="preserve"> </w:t>
      </w:r>
      <w:r>
        <w:rPr>
          <w:rStyle w:val="VerbatimChar"/>
        </w:rPr>
        <w:t xml:space="preserve">0.100 mL</w:t>
      </w:r>
      <w:r>
        <w:t xml:space="preserve">.</w:t>
      </w:r>
    </w:p>
    <w:bookmarkEnd w:id="317"/>
    <w:bookmarkStart w:id="318" w:name="lab-6-design"/>
    <w:p>
      <w:pPr>
        <w:pStyle w:val="Heading2"/>
      </w:pPr>
      <w:r>
        <w:t xml:space="preserve">48.6 Lab 6 design</w:t>
      </w:r>
    </w:p>
    <w:p>
      <w:pPr>
        <w:pStyle w:val="FirstParagraph"/>
      </w:pPr>
      <w:r>
        <w:t xml:space="preserve">A good repository contract is: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list_available_inventory(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search: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Any]]: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t xml:space="preserve">PostgreSQL can query the view. SQLite needs an equivalent read query because the</w:t>
      </w:r>
      <w:r>
        <w:t xml:space="preserve"> </w:t>
      </w:r>
      <w:r>
        <w:t xml:space="preserve">demo schema may not contain the PostgreSQL view. Use a hard-coded backend branch</w:t>
      </w:r>
      <w:r>
        <w:t xml:space="preserve"> </w:t>
      </w:r>
      <w:r>
        <w:t xml:space="preserve">for the query structure, parameterize the search value in both, and keep UI</w:t>
      </w:r>
      <w:r>
        <w:t xml:space="preserve"> </w:t>
      </w:r>
      <w:r>
        <w:t xml:space="preserve">code limited to calling the method and rendering returned dictionaries.</w:t>
      </w:r>
    </w:p>
    <w:bookmarkEnd w:id="318"/>
    <w:bookmarkStart w:id="319" w:name="lab-7-example"/>
    <w:p>
      <w:pPr>
        <w:pStyle w:val="Heading2"/>
      </w:pPr>
      <w:r>
        <w:t xml:space="preserve">48.7 Lab 7 example</w:t>
      </w:r>
    </w:p>
    <w:p>
      <w:pPr>
        <w:pStyle w:val="FirstParagraph"/>
      </w:pPr>
      <w:r>
        <w:t xml:space="preserve">Expired consent:</w:t>
      </w:r>
    </w:p>
    <w:p>
      <w:pPr>
        <w:pStyle w:val="SourceCode"/>
      </w:pPr>
      <w:r>
        <w:rPr>
          <w:rStyle w:val="VerbatimChar"/>
        </w:rPr>
        <w:t xml:space="preserve">Precondition: an aliquot traces to a donor whose RESEARCH_USE consent expired.</w:t>
      </w:r>
      <w:r>
        <w:br/>
      </w:r>
      <w:r>
        <w:rPr>
          <w:rStyle w:val="VerbatimChar"/>
        </w:rPr>
        <w:t xml:space="preserve">Action: call record_sample_usage with a use date after expiry.</w:t>
      </w:r>
      <w:r>
        <w:br/>
      </w:r>
      <w:r>
        <w:rPr>
          <w:rStyle w:val="VerbatimChar"/>
        </w:rPr>
        <w:t xml:space="preserve">Expected result: exception mentioning missing active consent.</w:t>
      </w:r>
      <w:r>
        <w:br/>
      </w:r>
      <w:r>
        <w:rPr>
          <w:rStyle w:val="VerbatimChar"/>
        </w:rPr>
        <w:t xml:space="preserve">Persistent state: no sample_usage row and unchanged current_quantity.</w:t>
      </w:r>
    </w:p>
    <w:p>
      <w:pPr>
        <w:pStyle w:val="FirstParagraph"/>
      </w:pPr>
      <w:r>
        <w:t xml:space="preserve">The final state is crucial. Merely seeing an error does not prove that an earlier</w:t>
      </w:r>
      <w:r>
        <w:t xml:space="preserve"> </w:t>
      </w:r>
      <w:r>
        <w:t xml:space="preserve">deduction rolled back.</w:t>
      </w:r>
    </w:p>
    <w:bookmarkEnd w:id="319"/>
    <w:bookmarkEnd w:id="320"/>
    <w:bookmarkStart w:id="321" w:name="part-xi-cheat-sheets"/>
    <w:p>
      <w:pPr>
        <w:pStyle w:val="Heading1"/>
      </w:pPr>
      <w:r>
        <w:t xml:space="preserve">Part XI — Cheat Sheets</w:t>
      </w:r>
    </w:p>
    <w:bookmarkEnd w:id="321"/>
    <w:bookmarkStart w:id="331" w:name="sql-statement-cheat-sheet"/>
    <w:p>
      <w:pPr>
        <w:pStyle w:val="Heading1"/>
      </w:pPr>
      <w:r>
        <w:t xml:space="preserve">49. SQL statement cheat sheet</w:t>
      </w:r>
    </w:p>
    <w:bookmarkStart w:id="322" w:name="create"/>
    <w:p>
      <w:pPr>
        <w:pStyle w:val="Heading2"/>
      </w:pPr>
      <w:r>
        <w:t xml:space="preserve">Create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table_name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parent_id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parent_table(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quantity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(quantity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bookmarkEnd w:id="322"/>
    <w:bookmarkStart w:id="323" w:name="insert-1"/>
    <w:p>
      <w:pPr>
        <w:pStyle w:val="Heading2"/>
      </w:pPr>
      <w:r>
        <w:t xml:space="preserve">Insert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table_name (code, quantity)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'CODE-001'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1.250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RETURNING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;</w:t>
      </w:r>
    </w:p>
    <w:bookmarkEnd w:id="323"/>
    <w:bookmarkStart w:id="324" w:name="read"/>
    <w:p>
      <w:pPr>
        <w:pStyle w:val="Heading2"/>
      </w:pPr>
      <w:r>
        <w:t xml:space="preserve">Read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t.code, p.name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table_name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parent_table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t.parent_id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t.quantity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t.code;</w:t>
      </w:r>
    </w:p>
    <w:bookmarkEnd w:id="324"/>
    <w:bookmarkStart w:id="325" w:name="update-1"/>
    <w:p>
      <w:pPr>
        <w:pStyle w:val="Heading2"/>
      </w:pPr>
      <w:r>
        <w:t xml:space="preserve">Update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table_name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quantity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quantity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0.250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RETURNING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quantity;</w:t>
      </w:r>
    </w:p>
    <w:bookmarkEnd w:id="325"/>
    <w:bookmarkStart w:id="326" w:name="delete-1"/>
    <w:p>
      <w:pPr>
        <w:pStyle w:val="Heading2"/>
      </w:pPr>
      <w:r>
        <w:t xml:space="preserve">Delete</w:t>
      </w:r>
    </w:p>
    <w:p>
      <w:pPr>
        <w:pStyle w:val="SourceCode"/>
      </w:pP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table_name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RETURNING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;</w:t>
      </w:r>
    </w:p>
    <w:bookmarkEnd w:id="326"/>
    <w:bookmarkStart w:id="327" w:name="aggregate"/>
    <w:p>
      <w:pPr>
        <w:pStyle w:val="Heading2"/>
      </w:pPr>
      <w:r>
        <w:t xml:space="preserve">Aggregate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parent_id,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items,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(quantity)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table_name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parent_id</w:t>
      </w:r>
      <w:r>
        <w:br/>
      </w:r>
      <w:r>
        <w:rPr>
          <w:rStyle w:val="KeywordTok"/>
        </w:rPr>
        <w:t xml:space="preserve">HAVING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bookmarkEnd w:id="327"/>
    <w:bookmarkStart w:id="328" w:name="transaction"/>
    <w:p>
      <w:pPr>
        <w:pStyle w:val="Heading2"/>
      </w:pPr>
      <w:r>
        <w:t xml:space="preserve">Transaction</w:t>
      </w:r>
    </w:p>
    <w:p>
      <w:pPr>
        <w:pStyle w:val="SourceCode"/>
      </w:pPr>
      <w:r>
        <w:rPr>
          <w:rStyle w:val="ControlFlowTok"/>
        </w:rPr>
        <w:t xml:space="preserve">BEGIN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related operations</w:t>
      </w:r>
      <w:r>
        <w:br/>
      </w:r>
      <w:r>
        <w:rPr>
          <w:rStyle w:val="KeywordTok"/>
        </w:rPr>
        <w:t xml:space="preserve">COMMIT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or ROLLBACK;</w:t>
      </w:r>
    </w:p>
    <w:bookmarkEnd w:id="328"/>
    <w:bookmarkStart w:id="329" w:name="cte-1"/>
    <w:p>
      <w:pPr>
        <w:pStyle w:val="Heading2"/>
      </w:pPr>
      <w:r>
        <w:t xml:space="preserve">CTE</w:t>
      </w:r>
    </w:p>
    <w:p>
      <w:pPr>
        <w:pStyle w:val="SourceCode"/>
      </w:pP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summary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parent_id,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item_count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table_name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parent_id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summary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item_count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</w:p>
    <w:bookmarkEnd w:id="329"/>
    <w:bookmarkStart w:id="330" w:name="window"/>
    <w:p>
      <w:pPr>
        <w:pStyle w:val="Heading2"/>
      </w:pPr>
      <w:r>
        <w:t xml:space="preserve">Window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code,</w:t>
      </w:r>
      <w:r>
        <w:br/>
      </w:r>
      <w:r>
        <w:rPr>
          <w:rStyle w:val="NormalTok"/>
        </w:rPr>
        <w:t xml:space="preserve">    quantity,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DENSE_RANK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quantity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quantity_rank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table_name;</w:t>
      </w:r>
    </w:p>
    <w:bookmarkEnd w:id="330"/>
    <w:bookmarkEnd w:id="331"/>
    <w:bookmarkStart w:id="332" w:name="design-review-cheat-sheet"/>
    <w:p>
      <w:pPr>
        <w:pStyle w:val="Heading1"/>
      </w:pPr>
      <w:r>
        <w:t xml:space="preserve">50. Design review cheat sheet</w:t>
      </w:r>
    </w:p>
    <w:p>
      <w:pPr>
        <w:pStyle w:val="FirstParagraph"/>
      </w:pPr>
      <w:r>
        <w:t xml:space="preserve">For every table:</w:t>
      </w:r>
    </w:p>
    <w:p>
      <w:pPr>
        <w:pStyle w:val="Compact"/>
        <w:numPr>
          <w:ilvl w:val="0"/>
          <w:numId w:val="1127"/>
        </w:numPr>
      </w:pPr>
      <w:r>
        <w:t xml:space="preserve">What does one row mean?</w:t>
      </w:r>
    </w:p>
    <w:p>
      <w:pPr>
        <w:pStyle w:val="Compact"/>
        <w:numPr>
          <w:ilvl w:val="0"/>
          <w:numId w:val="1127"/>
        </w:numPr>
      </w:pPr>
      <w:r>
        <w:t xml:space="preserve">What is the primary key?</w:t>
      </w:r>
    </w:p>
    <w:p>
      <w:pPr>
        <w:pStyle w:val="Compact"/>
        <w:numPr>
          <w:ilvl w:val="0"/>
          <w:numId w:val="1127"/>
        </w:numPr>
      </w:pPr>
      <w:r>
        <w:t xml:space="preserve">What other candidate keys exist?</w:t>
      </w:r>
    </w:p>
    <w:p>
      <w:pPr>
        <w:pStyle w:val="Compact"/>
        <w:numPr>
          <w:ilvl w:val="0"/>
          <w:numId w:val="1127"/>
        </w:numPr>
      </w:pPr>
      <w:r>
        <w:t xml:space="preserve">Which values are required?</w:t>
      </w:r>
    </w:p>
    <w:p>
      <w:pPr>
        <w:pStyle w:val="Compact"/>
        <w:numPr>
          <w:ilvl w:val="0"/>
          <w:numId w:val="1127"/>
        </w:numPr>
      </w:pPr>
      <w:r>
        <w:t xml:space="preserve">Which values use controlled domains?</w:t>
      </w:r>
    </w:p>
    <w:p>
      <w:pPr>
        <w:pStyle w:val="Compact"/>
        <w:numPr>
          <w:ilvl w:val="0"/>
          <w:numId w:val="1127"/>
        </w:numPr>
      </w:pPr>
      <w:r>
        <w:t xml:space="preserve">Which foreign keys express relationships?</w:t>
      </w:r>
    </w:p>
    <w:p>
      <w:pPr>
        <w:pStyle w:val="Compact"/>
        <w:numPr>
          <w:ilvl w:val="0"/>
          <w:numId w:val="1127"/>
        </w:numPr>
      </w:pPr>
      <w:r>
        <w:t xml:space="preserve">What should happen on parent deletion?</w:t>
      </w:r>
    </w:p>
    <w:p>
      <w:pPr>
        <w:pStyle w:val="Compact"/>
        <w:numPr>
          <w:ilvl w:val="0"/>
          <w:numId w:val="1127"/>
        </w:numPr>
      </w:pPr>
      <w:r>
        <w:t xml:space="preserve">Is every non-key attribute about this row’s key?</w:t>
      </w:r>
    </w:p>
    <w:p>
      <w:pPr>
        <w:pStyle w:val="Compact"/>
        <w:numPr>
          <w:ilvl w:val="0"/>
          <w:numId w:val="1127"/>
        </w:numPr>
      </w:pPr>
      <w:r>
        <w:t xml:space="preserve">Which indexes match real access paths?</w:t>
      </w:r>
    </w:p>
    <w:p>
      <w:pPr>
        <w:pStyle w:val="Compact"/>
        <w:numPr>
          <w:ilvl w:val="0"/>
          <w:numId w:val="1127"/>
        </w:numPr>
      </w:pPr>
      <w:r>
        <w:t xml:space="preserve">Who inserts, updates, reads, and deletes rows?</w:t>
      </w:r>
    </w:p>
    <w:p>
      <w:pPr>
        <w:pStyle w:val="Compact"/>
        <w:numPr>
          <w:ilvl w:val="0"/>
          <w:numId w:val="1127"/>
        </w:numPr>
      </w:pPr>
      <w:r>
        <w:t xml:space="preserve">Which tests prove the rules?</w:t>
      </w:r>
    </w:p>
    <w:p>
      <w:pPr>
        <w:pStyle w:val="FirstParagraph"/>
      </w:pPr>
      <w:r>
        <w:t xml:space="preserve">For every query:</w:t>
      </w:r>
    </w:p>
    <w:p>
      <w:pPr>
        <w:pStyle w:val="Compact"/>
        <w:numPr>
          <w:ilvl w:val="0"/>
          <w:numId w:val="1128"/>
        </w:numPr>
      </w:pPr>
      <w:r>
        <w:t xml:space="preserve">What is the intended output grain?</w:t>
      </w:r>
    </w:p>
    <w:p>
      <w:pPr>
        <w:pStyle w:val="Compact"/>
        <w:numPr>
          <w:ilvl w:val="0"/>
          <w:numId w:val="1128"/>
        </w:numPr>
      </w:pPr>
      <w:r>
        <w:t xml:space="preserve">Which table establishes that grain?</w:t>
      </w:r>
    </w:p>
    <w:p>
      <w:pPr>
        <w:pStyle w:val="Compact"/>
        <w:numPr>
          <w:ilvl w:val="0"/>
          <w:numId w:val="1128"/>
        </w:numPr>
      </w:pPr>
      <w:r>
        <w:t xml:space="preserve">Can a join multiply rows?</w:t>
      </w:r>
    </w:p>
    <w:p>
      <w:pPr>
        <w:pStyle w:val="Compact"/>
        <w:numPr>
          <w:ilvl w:val="0"/>
          <w:numId w:val="1128"/>
        </w:numPr>
      </w:pPr>
      <w:r>
        <w:t xml:space="preserve">Should missing matches remain?</w:t>
      </w:r>
    </w:p>
    <w:p>
      <w:pPr>
        <w:pStyle w:val="Compact"/>
        <w:numPr>
          <w:ilvl w:val="0"/>
          <w:numId w:val="1128"/>
        </w:numPr>
      </w:pPr>
      <w:r>
        <w:t xml:space="preserve">Are nulls handled intentionally?</w:t>
      </w:r>
    </w:p>
    <w:p>
      <w:pPr>
        <w:pStyle w:val="Compact"/>
        <w:numPr>
          <w:ilvl w:val="0"/>
          <w:numId w:val="1128"/>
        </w:numPr>
      </w:pPr>
      <w:r>
        <w:t xml:space="preserve">Are units compatible before aggregation?</w:t>
      </w:r>
    </w:p>
    <w:p>
      <w:pPr>
        <w:pStyle w:val="Compact"/>
        <w:numPr>
          <w:ilvl w:val="0"/>
          <w:numId w:val="1128"/>
        </w:numPr>
      </w:pPr>
      <w:r>
        <w:t xml:space="preserve">Is order explicitly specified?</w:t>
      </w:r>
    </w:p>
    <w:p>
      <w:pPr>
        <w:pStyle w:val="Compact"/>
        <w:numPr>
          <w:ilvl w:val="0"/>
          <w:numId w:val="1128"/>
        </w:numPr>
      </w:pPr>
      <w:r>
        <w:t xml:space="preserve">Are application values parameterized?</w:t>
      </w:r>
    </w:p>
    <w:p>
      <w:pPr>
        <w:pStyle w:val="FirstParagraph"/>
      </w:pPr>
      <w:r>
        <w:t xml:space="preserve">For every write workflow:</w:t>
      </w:r>
    </w:p>
    <w:p>
      <w:pPr>
        <w:pStyle w:val="Compact"/>
        <w:numPr>
          <w:ilvl w:val="0"/>
          <w:numId w:val="1129"/>
        </w:numPr>
      </w:pPr>
      <w:r>
        <w:t xml:space="preserve">What is the complete atomic unit?</w:t>
      </w:r>
    </w:p>
    <w:p>
      <w:pPr>
        <w:pStyle w:val="Compact"/>
        <w:numPr>
          <w:ilvl w:val="0"/>
          <w:numId w:val="1129"/>
        </w:numPr>
      </w:pPr>
      <w:r>
        <w:t xml:space="preserve">Which constraints can express the rule?</w:t>
      </w:r>
    </w:p>
    <w:p>
      <w:pPr>
        <w:pStyle w:val="Compact"/>
        <w:numPr>
          <w:ilvl w:val="0"/>
          <w:numId w:val="1129"/>
        </w:numPr>
      </w:pPr>
      <w:r>
        <w:t xml:space="preserve">Which multi-row checks are needed?</w:t>
      </w:r>
    </w:p>
    <w:p>
      <w:pPr>
        <w:pStyle w:val="Compact"/>
        <w:numPr>
          <w:ilvl w:val="0"/>
          <w:numId w:val="1129"/>
        </w:numPr>
      </w:pPr>
      <w:r>
        <w:t xml:space="preserve">Can concurrent sessions violate the invariant?</w:t>
      </w:r>
    </w:p>
    <w:p>
      <w:pPr>
        <w:pStyle w:val="Compact"/>
        <w:numPr>
          <w:ilvl w:val="0"/>
          <w:numId w:val="1129"/>
        </w:numPr>
      </w:pPr>
      <w:r>
        <w:t xml:space="preserve">Which rows must be locked?</w:t>
      </w:r>
    </w:p>
    <w:p>
      <w:pPr>
        <w:pStyle w:val="Compact"/>
        <w:numPr>
          <w:ilvl w:val="0"/>
          <w:numId w:val="1129"/>
        </w:numPr>
      </w:pPr>
      <w:r>
        <w:t xml:space="preserve">What should remain after failure?</w:t>
      </w:r>
    </w:p>
    <w:p>
      <w:pPr>
        <w:pStyle w:val="Compact"/>
        <w:numPr>
          <w:ilvl w:val="0"/>
          <w:numId w:val="1129"/>
        </w:numPr>
      </w:pPr>
      <w:r>
        <w:t xml:space="preserve">Is the change auditable?</w:t>
      </w:r>
    </w:p>
    <w:bookmarkEnd w:id="332"/>
    <w:bookmarkStart w:id="333" w:name="postgresql-command-cheat-sheet"/>
    <w:p>
      <w:pPr>
        <w:pStyle w:val="Heading1"/>
      </w:pPr>
      <w:r>
        <w:t xml:space="preserve">51. PostgreSQL command cheat sheet</w:t>
      </w:r>
    </w:p>
    <w:p>
      <w:pPr>
        <w:pStyle w:val="SourceCode"/>
      </w:pPr>
      <w:r>
        <w:rPr>
          <w:rStyle w:val="CommentTok"/>
        </w:rPr>
        <w:t xml:space="preserve"># Start PostgreSQL</w:t>
      </w:r>
      <w:r>
        <w:br/>
      </w:r>
      <w:r>
        <w:rPr>
          <w:rStyle w:val="NormalTok"/>
        </w:rPr>
        <w:t xml:space="preserve">docker compose up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database</w:t>
      </w:r>
      <w:r>
        <w:br/>
      </w:r>
      <w:r>
        <w:br/>
      </w:r>
      <w:r>
        <w:rPr>
          <w:rStyle w:val="CommentTok"/>
        </w:rPr>
        <w:t xml:space="preserve"># Clean setup</w:t>
      </w:r>
      <w:r>
        <w:br/>
      </w:r>
      <w:r>
        <w:rPr>
          <w:rStyle w:val="NormalTok"/>
        </w:rPr>
        <w:t xml:space="preserve">docker compose exec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 database `</w:t>
      </w:r>
      <w:r>
        <w:br/>
      </w:r>
      <w:r>
        <w:rPr>
          <w:rStyle w:val="NormalTok"/>
        </w:rPr>
        <w:t xml:space="preserve">  psql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 biobank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biobank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project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setup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sql</w:t>
      </w:r>
      <w:r>
        <w:br/>
      </w:r>
      <w:r>
        <w:br/>
      </w:r>
      <w:r>
        <w:rPr>
          <w:rStyle w:val="CommentTok"/>
        </w:rPr>
        <w:t xml:space="preserve"># Interactive psql</w:t>
      </w:r>
      <w:r>
        <w:br/>
      </w:r>
      <w:r>
        <w:rPr>
          <w:rStyle w:val="NormalTok"/>
        </w:rPr>
        <w:t xml:space="preserve">docker compose exec database psql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 biobank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biobank</w:t>
      </w:r>
      <w:r>
        <w:br/>
      </w:r>
      <w:r>
        <w:br/>
      </w:r>
      <w:r>
        <w:rPr>
          <w:rStyle w:val="CommentTok"/>
        </w:rPr>
        <w:t xml:space="preserve"># Database acceptance tests</w:t>
      </w:r>
      <w:r>
        <w:br/>
      </w:r>
      <w:r>
        <w:rPr>
          <w:rStyle w:val="NormalTok"/>
        </w:rPr>
        <w:t xml:space="preserve">docker compose exec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 database `</w:t>
      </w:r>
      <w:r>
        <w:br/>
      </w:r>
      <w:r>
        <w:rPr>
          <w:rStyle w:val="NormalTok"/>
        </w:rPr>
        <w:t xml:space="preserve">  psql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 biobank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biobank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project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test_constraints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sql</w:t>
      </w:r>
      <w:r>
        <w:br/>
      </w:r>
      <w:r>
        <w:br/>
      </w:r>
      <w:r>
        <w:rPr>
          <w:rStyle w:val="CommentTok"/>
        </w:rPr>
        <w:t xml:space="preserve"># Python tests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PYTEST_DISABLE_PLUGIN_AUTOLOAD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pytest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</w:t>
      </w:r>
      <w:r>
        <w:br/>
      </w:r>
      <w:r>
        <w:br/>
      </w:r>
      <w:r>
        <w:rPr>
          <w:rStyle w:val="CommentTok"/>
        </w:rPr>
        <w:t xml:space="preserve"># Start UI in SQLite demo mode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src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</w:t>
      </w:r>
      <w:r>
        <w:br/>
      </w:r>
      <w:r>
        <w:br/>
      </w:r>
      <w:r>
        <w:rPr>
          <w:rStyle w:val="CommentTok"/>
        </w:rPr>
        <w:t xml:space="preserve"># Start UI against PostgreSQL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BIOBANK_DATABASE_URL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"postgresql://biobank:biobank_dev@localhost:55432/biobank"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src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</w:t>
      </w:r>
      <w:r>
        <w:br/>
      </w:r>
      <w:r>
        <w:br/>
      </w:r>
      <w:r>
        <w:rPr>
          <w:rStyle w:val="CommentTok"/>
        </w:rPr>
        <w:t xml:space="preserve"># Stop PostgreSQL and keep data</w:t>
      </w:r>
      <w:r>
        <w:br/>
      </w:r>
      <w:r>
        <w:rPr>
          <w:rStyle w:val="NormalTok"/>
        </w:rPr>
        <w:t xml:space="preserve">docker compose down</w:t>
      </w:r>
    </w:p>
    <w:p>
      <w:pPr>
        <w:pStyle w:val="FirstParagraph"/>
      </w:pPr>
      <w:r>
        <w:t xml:space="preserve">Inside</w:t>
      </w:r>
      <w:r>
        <w:t xml:space="preserve"> </w:t>
      </w:r>
      <w:r>
        <w:rPr>
          <w:rStyle w:val="VerbatimChar"/>
        </w:rPr>
        <w:t xml:space="preserve">psql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\conninfo             show current connection</w:t>
      </w:r>
      <w:r>
        <w:br/>
      </w:r>
      <w:r>
        <w:rPr>
          <w:rStyle w:val="VerbatimChar"/>
        </w:rPr>
        <w:t xml:space="preserve">\dn                   list schemas</w:t>
      </w:r>
      <w:r>
        <w:br/>
      </w:r>
      <w:r>
        <w:rPr>
          <w:rStyle w:val="VerbatimChar"/>
        </w:rPr>
        <w:t xml:space="preserve">\dt biobank.*         list tables</w:t>
      </w:r>
      <w:r>
        <w:br/>
      </w:r>
      <w:r>
        <w:rPr>
          <w:rStyle w:val="VerbatimChar"/>
        </w:rPr>
        <w:t xml:space="preserve">\d+ biobank.aliquots  describe a table</w:t>
      </w:r>
      <w:r>
        <w:br/>
      </w:r>
      <w:r>
        <w:rPr>
          <w:rStyle w:val="VerbatimChar"/>
        </w:rPr>
        <w:t xml:space="preserve">\dv biobank.*         list views</w:t>
      </w:r>
      <w:r>
        <w:br/>
      </w:r>
      <w:r>
        <w:rPr>
          <w:rStyle w:val="VerbatimChar"/>
        </w:rPr>
        <w:t xml:space="preserve">\df biobank.*         list functions</w:t>
      </w:r>
      <w:r>
        <w:br/>
      </w:r>
      <w:r>
        <w:rPr>
          <w:rStyle w:val="VerbatimChar"/>
        </w:rPr>
        <w:t xml:space="preserve">\q                    quit</w:t>
      </w:r>
    </w:p>
    <w:bookmarkEnd w:id="333"/>
    <w:bookmarkStart w:id="334" w:name="part-xii-glossary"/>
    <w:p>
      <w:pPr>
        <w:pStyle w:val="Heading1"/>
      </w:pPr>
      <w:r>
        <w:t xml:space="preserve">Part XII — Glossary</w:t>
      </w:r>
    </w:p>
    <w:bookmarkEnd w:id="334"/>
    <w:bookmarkStart w:id="335" w:name="database-glossary"/>
    <w:p>
      <w:pPr>
        <w:pStyle w:val="Heading1"/>
      </w:pPr>
      <w:r>
        <w:t xml:space="preserve">52. Database glossary</w:t>
      </w:r>
    </w:p>
    <w:p>
      <w:pPr>
        <w:pStyle w:val="FirstParagraph"/>
      </w:pPr>
      <w:r>
        <w:rPr>
          <w:b/>
          <w:bCs/>
        </w:rPr>
        <w:t xml:space="preserve">ACID:</w:t>
      </w:r>
      <w:r>
        <w:t xml:space="preserve"> </w:t>
      </w:r>
      <w:r>
        <w:t xml:space="preserve">atomicity, consistency, isolation, and durability; core transaction</w:t>
      </w:r>
      <w:r>
        <w:t xml:space="preserve"> </w:t>
      </w:r>
      <w:r>
        <w:t xml:space="preserve">properties.</w:t>
      </w:r>
    </w:p>
    <w:p>
      <w:pPr>
        <w:pStyle w:val="BodyText"/>
      </w:pPr>
      <w:r>
        <w:rPr>
          <w:b/>
          <w:bCs/>
        </w:rPr>
        <w:t xml:space="preserve">Aggregate:</w:t>
      </w:r>
      <w:r>
        <w:t xml:space="preserve"> </w:t>
      </w:r>
      <w:r>
        <w:t xml:space="preserve">a calculation over several rows, such as count or sum.</w:t>
      </w:r>
    </w:p>
    <w:p>
      <w:pPr>
        <w:pStyle w:val="BodyText"/>
      </w:pPr>
      <w:r>
        <w:rPr>
          <w:b/>
          <w:bCs/>
        </w:rPr>
        <w:t xml:space="preserve">Aliquot:</w:t>
      </w:r>
      <w:r>
        <w:t xml:space="preserve"> </w:t>
      </w:r>
      <w:r>
        <w:t xml:space="preserve">a controlled portion prepared from a parent biospecimen.</w:t>
      </w:r>
    </w:p>
    <w:p>
      <w:pPr>
        <w:pStyle w:val="BodyText"/>
      </w:pPr>
      <w:r>
        <w:rPr>
          <w:b/>
          <w:bCs/>
        </w:rPr>
        <w:t xml:space="preserve">Anomaly:</w:t>
      </w:r>
      <w:r>
        <w:t xml:space="preserve"> </w:t>
      </w:r>
      <w:r>
        <w:t xml:space="preserve">an unwanted insertion, update, or deletion problem caused by poor</w:t>
      </w:r>
      <w:r>
        <w:t xml:space="preserve"> </w:t>
      </w:r>
      <w:r>
        <w:t xml:space="preserve">data organization.</w:t>
      </w:r>
    </w:p>
    <w:p>
      <w:pPr>
        <w:pStyle w:val="BodyText"/>
      </w:pPr>
      <w:r>
        <w:rPr>
          <w:b/>
          <w:bCs/>
        </w:rPr>
        <w:t xml:space="preserve">Attribute:</w:t>
      </w:r>
      <w:r>
        <w:t xml:space="preserve"> </w:t>
      </w:r>
      <w:r>
        <w:t xml:space="preserve">a property of an entity; usually implemented as a column.</w:t>
      </w:r>
    </w:p>
    <w:p>
      <w:pPr>
        <w:pStyle w:val="BodyText"/>
      </w:pPr>
      <w:r>
        <w:rPr>
          <w:b/>
          <w:bCs/>
        </w:rPr>
        <w:t xml:space="preserve">Audit log:</w:t>
      </w:r>
      <w:r>
        <w:t xml:space="preserve"> </w:t>
      </w:r>
      <w:r>
        <w:t xml:space="preserve">history describing important changes.</w:t>
      </w:r>
    </w:p>
    <w:p>
      <w:pPr>
        <w:pStyle w:val="BodyText"/>
      </w:pPr>
      <w:r>
        <w:rPr>
          <w:b/>
          <w:bCs/>
        </w:rPr>
        <w:t xml:space="preserve">Biospecimen:</w:t>
      </w:r>
      <w:r>
        <w:t xml:space="preserve"> </w:t>
      </w:r>
      <w:r>
        <w:t xml:space="preserve">biological material collected for testing or research.</w:t>
      </w:r>
    </w:p>
    <w:p>
      <w:pPr>
        <w:pStyle w:val="BodyText"/>
      </w:pPr>
      <w:r>
        <w:rPr>
          <w:b/>
          <w:bCs/>
        </w:rPr>
        <w:t xml:space="preserve">Business rule:</w:t>
      </w:r>
      <w:r>
        <w:t xml:space="preserve"> </w:t>
      </w:r>
      <w:r>
        <w:t xml:space="preserve">a precise statement governing valid operations or data.</w:t>
      </w:r>
    </w:p>
    <w:p>
      <w:pPr>
        <w:pStyle w:val="BodyText"/>
      </w:pPr>
      <w:r>
        <w:rPr>
          <w:b/>
          <w:bCs/>
        </w:rPr>
        <w:t xml:space="preserve">Candidate key:</w:t>
      </w:r>
      <w:r>
        <w:t xml:space="preserve"> </w:t>
      </w:r>
      <w:r>
        <w:t xml:space="preserve">a minimal set of attributes that uniquely identifies a row.</w:t>
      </w:r>
    </w:p>
    <w:p>
      <w:pPr>
        <w:pStyle w:val="BodyText"/>
      </w:pPr>
      <w:r>
        <w:rPr>
          <w:b/>
          <w:bCs/>
        </w:rPr>
        <w:t xml:space="preserve">Cardinality:</w:t>
      </w:r>
      <w:r>
        <w:t xml:space="preserve"> </w:t>
      </w:r>
      <w:r>
        <w:t xml:space="preserve">maximum relationship participation, such as one-to-many.</w:t>
      </w:r>
    </w:p>
    <w:p>
      <w:pPr>
        <w:pStyle w:val="BodyText"/>
      </w:pPr>
      <w:r>
        <w:rPr>
          <w:b/>
          <w:bCs/>
        </w:rPr>
        <w:t xml:space="preserve">Check constraint:</w:t>
      </w:r>
      <w:r>
        <w:t xml:space="preserve"> </w:t>
      </w:r>
      <w:r>
        <w:t xml:space="preserve">row-level Boolean rule enforced by the DBMS.</w:t>
      </w:r>
    </w:p>
    <w:p>
      <w:pPr>
        <w:pStyle w:val="BodyText"/>
      </w:pPr>
      <w:r>
        <w:rPr>
          <w:b/>
          <w:bCs/>
        </w:rPr>
        <w:t xml:space="preserve">Client:</w:t>
      </w:r>
      <w:r>
        <w:t xml:space="preserve"> </w:t>
      </w:r>
      <w:r>
        <w:t xml:space="preserve">program that connects to a database server and sends commands.</w:t>
      </w:r>
    </w:p>
    <w:p>
      <w:pPr>
        <w:pStyle w:val="BodyText"/>
      </w:pPr>
      <w:r>
        <w:rPr>
          <w:b/>
          <w:bCs/>
        </w:rPr>
        <w:t xml:space="preserve">Column:</w:t>
      </w:r>
      <w:r>
        <w:t xml:space="preserve"> </w:t>
      </w:r>
      <w:r>
        <w:t xml:space="preserve">named, typed attribute in a table.</w:t>
      </w:r>
    </w:p>
    <w:p>
      <w:pPr>
        <w:pStyle w:val="BodyText"/>
      </w:pPr>
      <w:r>
        <w:rPr>
          <w:b/>
          <w:bCs/>
        </w:rPr>
        <w:t xml:space="preserve">Commit:</w:t>
      </w:r>
      <w:r>
        <w:t xml:space="preserve"> </w:t>
      </w:r>
      <w:r>
        <w:t xml:space="preserve">permanently accept a transaction’s changes.</w:t>
      </w:r>
    </w:p>
    <w:p>
      <w:pPr>
        <w:pStyle w:val="BodyText"/>
      </w:pPr>
      <w:r>
        <w:rPr>
          <w:b/>
          <w:bCs/>
        </w:rPr>
        <w:t xml:space="preserve">Composite key:</w:t>
      </w:r>
      <w:r>
        <w:t xml:space="preserve"> </w:t>
      </w:r>
      <w:r>
        <w:t xml:space="preserve">key containing more than one column.</w:t>
      </w:r>
    </w:p>
    <w:p>
      <w:pPr>
        <w:pStyle w:val="BodyText"/>
      </w:pPr>
      <w:r>
        <w:rPr>
          <w:b/>
          <w:bCs/>
        </w:rPr>
        <w:t xml:space="preserve">Concurrency:</w:t>
      </w:r>
      <w:r>
        <w:t xml:space="preserve"> </w:t>
      </w:r>
      <w:r>
        <w:t xml:space="preserve">overlapping work by multiple sessions.</w:t>
      </w:r>
    </w:p>
    <w:p>
      <w:pPr>
        <w:pStyle w:val="BodyText"/>
      </w:pPr>
      <w:r>
        <w:rPr>
          <w:b/>
          <w:bCs/>
        </w:rPr>
        <w:t xml:space="preserve">Constraint:</w:t>
      </w:r>
      <w:r>
        <w:t xml:space="preserve"> </w:t>
      </w:r>
      <w:r>
        <w:t xml:space="preserve">declarative rule limiting valid database states.</w:t>
      </w:r>
    </w:p>
    <w:p>
      <w:pPr>
        <w:pStyle w:val="BodyText"/>
      </w:pPr>
      <w:r>
        <w:rPr>
          <w:b/>
          <w:bCs/>
        </w:rPr>
        <w:t xml:space="preserve">Correlated subquery:</w:t>
      </w:r>
      <w:r>
        <w:t xml:space="preserve"> </w:t>
      </w:r>
      <w:r>
        <w:t xml:space="preserve">subquery that references a row from its outer query.</w:t>
      </w:r>
    </w:p>
    <w:p>
      <w:pPr>
        <w:pStyle w:val="BodyText"/>
      </w:pPr>
      <w:r>
        <w:rPr>
          <w:b/>
          <w:bCs/>
        </w:rPr>
        <w:t xml:space="preserve">CRUD:</w:t>
      </w:r>
      <w:r>
        <w:t xml:space="preserve"> </w:t>
      </w:r>
      <w:r>
        <w:t xml:space="preserve">create, read, update, delete.</w:t>
      </w:r>
    </w:p>
    <w:p>
      <w:pPr>
        <w:pStyle w:val="BodyText"/>
      </w:pPr>
      <w:r>
        <w:rPr>
          <w:b/>
          <w:bCs/>
        </w:rPr>
        <w:t xml:space="preserve">CTE:</w:t>
      </w:r>
      <w:r>
        <w:t xml:space="preserve"> </w:t>
      </w:r>
      <w:r>
        <w:t xml:space="preserve">Common Table Expression; a named query block introduced by</w:t>
      </w:r>
      <w:r>
        <w:t xml:space="preserve"> </w:t>
      </w:r>
      <w:r>
        <w:rPr>
          <w:rStyle w:val="VerbatimChar"/>
        </w:rPr>
        <w:t xml:space="preserve">WITH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Data:</w:t>
      </w:r>
      <w:r>
        <w:t xml:space="preserve"> </w:t>
      </w:r>
      <w:r>
        <w:t xml:space="preserve">recorded facts or observations.</w:t>
      </w:r>
    </w:p>
    <w:p>
      <w:pPr>
        <w:pStyle w:val="BodyText"/>
      </w:pPr>
      <w:r>
        <w:rPr>
          <w:b/>
          <w:bCs/>
        </w:rPr>
        <w:t xml:space="preserve">Database:</w:t>
      </w:r>
      <w:r>
        <w:t xml:space="preserve"> </w:t>
      </w:r>
      <w:r>
        <w:t xml:space="preserve">organized collection of data.</w:t>
      </w:r>
    </w:p>
    <w:p>
      <w:pPr>
        <w:pStyle w:val="BodyText"/>
      </w:pPr>
      <w:r>
        <w:rPr>
          <w:b/>
          <w:bCs/>
        </w:rPr>
        <w:t xml:space="preserve">DBMS:</w:t>
      </w:r>
      <w:r>
        <w:t xml:space="preserve"> </w:t>
      </w:r>
      <w:r>
        <w:t xml:space="preserve">software that manages databases.</w:t>
      </w:r>
    </w:p>
    <w:p>
      <w:pPr>
        <w:pStyle w:val="BodyText"/>
      </w:pPr>
      <w:r>
        <w:rPr>
          <w:b/>
          <w:bCs/>
        </w:rPr>
        <w:t xml:space="preserve">DDL:</w:t>
      </w:r>
      <w:r>
        <w:t xml:space="preserve"> </w:t>
      </w:r>
      <w:r>
        <w:t xml:space="preserve">SQL commands defining structures.</w:t>
      </w:r>
    </w:p>
    <w:p>
      <w:pPr>
        <w:pStyle w:val="BodyText"/>
      </w:pPr>
      <w:r>
        <w:rPr>
          <w:b/>
          <w:bCs/>
        </w:rPr>
        <w:t xml:space="preserve">DML:</w:t>
      </w:r>
      <w:r>
        <w:t xml:space="preserve"> </w:t>
      </w:r>
      <w:r>
        <w:t xml:space="preserve">SQL commands inserting or changing rows.</w:t>
      </w:r>
    </w:p>
    <w:p>
      <w:pPr>
        <w:pStyle w:val="BodyText"/>
      </w:pPr>
      <w:r>
        <w:rPr>
          <w:b/>
          <w:bCs/>
        </w:rPr>
        <w:t xml:space="preserve">Entity:</w:t>
      </w:r>
      <w:r>
        <w:t xml:space="preserve"> </w:t>
      </w:r>
      <w:r>
        <w:t xml:space="preserve">distinguishable thing, concept, or event to be stored.</w:t>
      </w:r>
    </w:p>
    <w:p>
      <w:pPr>
        <w:pStyle w:val="BodyText"/>
      </w:pPr>
      <w:r>
        <w:rPr>
          <w:b/>
          <w:bCs/>
        </w:rPr>
        <w:t xml:space="preserve">ERD:</w:t>
      </w:r>
      <w:r>
        <w:t xml:space="preserve"> </w:t>
      </w:r>
      <w:r>
        <w:t xml:space="preserve">Entity–Relationship Diagram.</w:t>
      </w:r>
    </w:p>
    <w:p>
      <w:pPr>
        <w:pStyle w:val="BodyText"/>
      </w:pPr>
      <w:r>
        <w:rPr>
          <w:b/>
          <w:bCs/>
        </w:rPr>
        <w:t xml:space="preserve">Foreign key:</w:t>
      </w:r>
      <w:r>
        <w:t xml:space="preserve"> </w:t>
      </w:r>
      <w:r>
        <w:t xml:space="preserve">columns whose values must match a referenced candidate key.</w:t>
      </w:r>
    </w:p>
    <w:p>
      <w:pPr>
        <w:pStyle w:val="BodyText"/>
      </w:pPr>
      <w:r>
        <w:rPr>
          <w:b/>
          <w:bCs/>
        </w:rPr>
        <w:t xml:space="preserve">Functional dependency:</w:t>
      </w:r>
      <w:r>
        <w:t xml:space="preserve"> </w:t>
      </w:r>
      <w:r>
        <w:t xml:space="preserve">rule</w:t>
      </w:r>
      <w:r>
        <w:t xml:space="preserve"> </w:t>
      </w:r>
      <w:r>
        <w:rPr>
          <w:rStyle w:val="VerbatimChar"/>
        </w:rPr>
        <w:t xml:space="preserve">X → Y</w:t>
      </w:r>
      <w:r>
        <w:t xml:space="preserve"> </w:t>
      </w:r>
      <w:r>
        <w:t xml:space="preserve">meaning X determines Y.</w:t>
      </w:r>
    </w:p>
    <w:p>
      <w:pPr>
        <w:pStyle w:val="BodyText"/>
      </w:pPr>
      <w:r>
        <w:rPr>
          <w:b/>
          <w:bCs/>
        </w:rPr>
        <w:t xml:space="preserve">Grain:</w:t>
      </w:r>
      <w:r>
        <w:t xml:space="preserve"> </w:t>
      </w:r>
      <w:r>
        <w:t xml:space="preserve">what exactly one row in a table or result represents.</w:t>
      </w:r>
    </w:p>
    <w:p>
      <w:pPr>
        <w:pStyle w:val="BodyText"/>
      </w:pPr>
      <w:r>
        <w:rPr>
          <w:b/>
          <w:bCs/>
        </w:rPr>
        <w:t xml:space="preserve">Index:</w:t>
      </w:r>
      <w:r>
        <w:t xml:space="preserve"> </w:t>
      </w:r>
      <w:r>
        <w:t xml:space="preserve">auxiliary structure that can speed row lookup.</w:t>
      </w:r>
    </w:p>
    <w:p>
      <w:pPr>
        <w:pStyle w:val="BodyText"/>
      </w:pPr>
      <w:r>
        <w:rPr>
          <w:b/>
          <w:bCs/>
        </w:rPr>
        <w:t xml:space="preserve">Inner join:</w:t>
      </w:r>
      <w:r>
        <w:t xml:space="preserve"> </w:t>
      </w:r>
      <w:r>
        <w:t xml:space="preserve">returns matching row combinations.</w:t>
      </w:r>
    </w:p>
    <w:p>
      <w:pPr>
        <w:pStyle w:val="BodyText"/>
      </w:pPr>
      <w:r>
        <w:rPr>
          <w:b/>
          <w:bCs/>
        </w:rPr>
        <w:t xml:space="preserve">Isolation:</w:t>
      </w:r>
      <w:r>
        <w:t xml:space="preserve"> </w:t>
      </w:r>
      <w:r>
        <w:t xml:space="preserve">rules governing transaction visibility and interference.</w:t>
      </w:r>
    </w:p>
    <w:p>
      <w:pPr>
        <w:pStyle w:val="BodyText"/>
      </w:pPr>
      <w:r>
        <w:rPr>
          <w:b/>
          <w:bCs/>
        </w:rPr>
        <w:t xml:space="preserve">Join:</w:t>
      </w:r>
      <w:r>
        <w:t xml:space="preserve"> </w:t>
      </w:r>
      <w:r>
        <w:t xml:space="preserve">relational operation combining corresponding rows.</w:t>
      </w:r>
    </w:p>
    <w:p>
      <w:pPr>
        <w:pStyle w:val="BodyText"/>
      </w:pPr>
      <w:r>
        <w:rPr>
          <w:b/>
          <w:bCs/>
        </w:rPr>
        <w:t xml:space="preserve">JSONB:</w:t>
      </w:r>
      <w:r>
        <w:t xml:space="preserve"> </w:t>
      </w:r>
      <w:r>
        <w:t xml:space="preserve">PostgreSQL binary JSON type supporting structured operations.</w:t>
      </w:r>
    </w:p>
    <w:p>
      <w:pPr>
        <w:pStyle w:val="BodyText"/>
      </w:pPr>
      <w:r>
        <w:rPr>
          <w:b/>
          <w:bCs/>
        </w:rPr>
        <w:t xml:space="preserve">Left join:</w:t>
      </w:r>
      <w:r>
        <w:t xml:space="preserve"> </w:t>
      </w:r>
      <w:r>
        <w:t xml:space="preserve">keeps every left row and adds matching right data when available.</w:t>
      </w:r>
    </w:p>
    <w:p>
      <w:pPr>
        <w:pStyle w:val="BodyText"/>
      </w:pPr>
      <w:r>
        <w:rPr>
          <w:b/>
          <w:bCs/>
        </w:rPr>
        <w:t xml:space="preserve">Lock:</w:t>
      </w:r>
      <w:r>
        <w:t xml:space="preserve"> </w:t>
      </w:r>
      <w:r>
        <w:t xml:space="preserve">mechanism coordinating conflicting concurrent operations.</w:t>
      </w:r>
    </w:p>
    <w:p>
      <w:pPr>
        <w:pStyle w:val="BodyText"/>
      </w:pPr>
      <w:r>
        <w:rPr>
          <w:b/>
          <w:bCs/>
        </w:rPr>
        <w:t xml:space="preserve">Metadata:</w:t>
      </w:r>
      <w:r>
        <w:t xml:space="preserve"> </w:t>
      </w:r>
      <w:r>
        <w:t xml:space="preserve">data that describes other data or materials.</w:t>
      </w:r>
    </w:p>
    <w:p>
      <w:pPr>
        <w:pStyle w:val="BodyText"/>
      </w:pPr>
      <w:r>
        <w:rPr>
          <w:b/>
          <w:bCs/>
        </w:rPr>
        <w:t xml:space="preserve">Normalization:</w:t>
      </w:r>
      <w:r>
        <w:t xml:space="preserve"> </w:t>
      </w:r>
      <w:r>
        <w:t xml:space="preserve">structured decomposition based on keys and dependencies.</w:t>
      </w:r>
    </w:p>
    <w:p>
      <w:pPr>
        <w:pStyle w:val="BodyText"/>
      </w:pPr>
      <w:r>
        <w:rPr>
          <w:b/>
          <w:bCs/>
        </w:rPr>
        <w:t xml:space="preserve">NULL:</w:t>
      </w:r>
      <w:r>
        <w:t xml:space="preserve"> </w:t>
      </w:r>
      <w:r>
        <w:t xml:space="preserve">missing, unknown, or inapplicable value.</w:t>
      </w:r>
    </w:p>
    <w:p>
      <w:pPr>
        <w:pStyle w:val="BodyText"/>
      </w:pPr>
      <w:r>
        <w:rPr>
          <w:b/>
          <w:bCs/>
        </w:rPr>
        <w:t xml:space="preserve">Participation:</w:t>
      </w:r>
      <w:r>
        <w:t xml:space="preserve"> </w:t>
      </w:r>
      <w:r>
        <w:t xml:space="preserve">minimum relationship involvement, optional or mandatory.</w:t>
      </w:r>
    </w:p>
    <w:p>
      <w:pPr>
        <w:pStyle w:val="BodyText"/>
      </w:pPr>
      <w:r>
        <w:rPr>
          <w:b/>
          <w:bCs/>
        </w:rPr>
        <w:t xml:space="preserve">Partial index:</w:t>
      </w:r>
      <w:r>
        <w:t xml:space="preserve"> </w:t>
      </w:r>
      <w:r>
        <w:t xml:space="preserve">index containing only rows satisfying a predicate.</w:t>
      </w:r>
    </w:p>
    <w:p>
      <w:pPr>
        <w:pStyle w:val="BodyText"/>
      </w:pPr>
      <w:r>
        <w:rPr>
          <w:b/>
          <w:bCs/>
        </w:rPr>
        <w:t xml:space="preserve">Parameterized query:</w:t>
      </w:r>
      <w:r>
        <w:t xml:space="preserve"> </w:t>
      </w:r>
      <w:r>
        <w:t xml:space="preserve">SQL sent separately from user values.</w:t>
      </w:r>
    </w:p>
    <w:p>
      <w:pPr>
        <w:pStyle w:val="BodyText"/>
      </w:pPr>
      <w:r>
        <w:rPr>
          <w:b/>
          <w:bCs/>
        </w:rPr>
        <w:t xml:space="preserve">Primary key:</w:t>
      </w:r>
      <w:r>
        <w:t xml:space="preserve"> </w:t>
      </w:r>
      <w:r>
        <w:t xml:space="preserve">chosen candidate key used as the main row identity.</w:t>
      </w:r>
    </w:p>
    <w:p>
      <w:pPr>
        <w:pStyle w:val="BodyText"/>
      </w:pPr>
      <w:r>
        <w:rPr>
          <w:b/>
          <w:bCs/>
        </w:rPr>
        <w:t xml:space="preserve">Pseudonymization:</w:t>
      </w:r>
      <w:r>
        <w:t xml:space="preserve"> </w:t>
      </w:r>
      <w:r>
        <w:t xml:space="preserve">replacing direct identity with a controlled code while a</w:t>
      </w:r>
      <w:r>
        <w:t xml:space="preserve"> </w:t>
      </w:r>
      <w:r>
        <w:t xml:space="preserve">separate linking capability may still exist.</w:t>
      </w:r>
    </w:p>
    <w:p>
      <w:pPr>
        <w:pStyle w:val="BodyText"/>
      </w:pPr>
      <w:r>
        <w:rPr>
          <w:b/>
          <w:bCs/>
        </w:rPr>
        <w:t xml:space="preserve">Recursive CTE:</w:t>
      </w:r>
      <w:r>
        <w:t xml:space="preserve"> </w:t>
      </w:r>
      <w:r>
        <w:t xml:space="preserve">CTE that repeatedly references its accumulated result.</w:t>
      </w:r>
    </w:p>
    <w:p>
      <w:pPr>
        <w:pStyle w:val="BodyText"/>
      </w:pPr>
      <w:r>
        <w:rPr>
          <w:b/>
          <w:bCs/>
        </w:rPr>
        <w:t xml:space="preserve">Referential integrity:</w:t>
      </w:r>
      <w:r>
        <w:t xml:space="preserve"> </w:t>
      </w:r>
      <w:r>
        <w:t xml:space="preserve">guarantee that foreign-key references remain valid.</w:t>
      </w:r>
    </w:p>
    <w:p>
      <w:pPr>
        <w:pStyle w:val="BodyText"/>
      </w:pPr>
      <w:r>
        <w:rPr>
          <w:b/>
          <w:bCs/>
        </w:rPr>
        <w:t xml:space="preserve">Relation:</w:t>
      </w:r>
      <w:r>
        <w:t xml:space="preserve"> </w:t>
      </w:r>
      <w:r>
        <w:t xml:space="preserve">mathematical foundation of a relational table.</w:t>
      </w:r>
    </w:p>
    <w:p>
      <w:pPr>
        <w:pStyle w:val="BodyText"/>
      </w:pPr>
      <w:r>
        <w:rPr>
          <w:b/>
          <w:bCs/>
        </w:rPr>
        <w:t xml:space="preserve">Repository pattern:</w:t>
      </w:r>
      <w:r>
        <w:t xml:space="preserve"> </w:t>
      </w:r>
      <w:r>
        <w:t xml:space="preserve">application layer that groups persistent data</w:t>
      </w:r>
      <w:r>
        <w:t xml:space="preserve"> </w:t>
      </w:r>
      <w:r>
        <w:t xml:space="preserve">operations.</w:t>
      </w:r>
    </w:p>
    <w:p>
      <w:pPr>
        <w:pStyle w:val="BodyText"/>
      </w:pPr>
      <w:r>
        <w:rPr>
          <w:b/>
          <w:bCs/>
        </w:rPr>
        <w:t xml:space="preserve">Rollback:</w:t>
      </w:r>
      <w:r>
        <w:t xml:space="preserve"> </w:t>
      </w:r>
      <w:r>
        <w:t xml:space="preserve">discard a transaction’s uncommitted changes.</w:t>
      </w:r>
    </w:p>
    <w:p>
      <w:pPr>
        <w:pStyle w:val="BodyText"/>
      </w:pPr>
      <w:r>
        <w:rPr>
          <w:b/>
          <w:bCs/>
        </w:rPr>
        <w:t xml:space="preserve">Row:</w:t>
      </w:r>
      <w:r>
        <w:t xml:space="preserve"> </w:t>
      </w:r>
      <w:r>
        <w:t xml:space="preserve">one tuple/record in a relation.</w:t>
      </w:r>
    </w:p>
    <w:p>
      <w:pPr>
        <w:pStyle w:val="BodyText"/>
      </w:pPr>
      <w:r>
        <w:rPr>
          <w:b/>
          <w:bCs/>
        </w:rPr>
        <w:t xml:space="preserve">Schema:</w:t>
      </w:r>
      <w:r>
        <w:t xml:space="preserve"> </w:t>
      </w:r>
      <w:r>
        <w:t xml:space="preserve">logical structure, or a PostgreSQL namespace of objects.</w:t>
      </w:r>
    </w:p>
    <w:p>
      <w:pPr>
        <w:pStyle w:val="BodyText"/>
      </w:pPr>
      <w:r>
        <w:rPr>
          <w:b/>
          <w:bCs/>
        </w:rPr>
        <w:t xml:space="preserve">SQL:</w:t>
      </w:r>
      <w:r>
        <w:t xml:space="preserve"> </w:t>
      </w:r>
      <w:r>
        <w:t xml:space="preserve">Structured Query Language.</w:t>
      </w:r>
    </w:p>
    <w:p>
      <w:pPr>
        <w:pStyle w:val="BodyText"/>
      </w:pPr>
      <w:r>
        <w:rPr>
          <w:b/>
          <w:bCs/>
        </w:rPr>
        <w:t xml:space="preserve">Subquery:</w:t>
      </w:r>
      <w:r>
        <w:t xml:space="preserve"> </w:t>
      </w:r>
      <w:r>
        <w:t xml:space="preserve">query nested inside another SQL statement.</w:t>
      </w:r>
    </w:p>
    <w:p>
      <w:pPr>
        <w:pStyle w:val="BodyText"/>
      </w:pPr>
      <w:r>
        <w:rPr>
          <w:b/>
          <w:bCs/>
        </w:rPr>
        <w:t xml:space="preserve">Surrogate key:</w:t>
      </w:r>
      <w:r>
        <w:t xml:space="preserve"> </w:t>
      </w:r>
      <w:r>
        <w:t xml:space="preserve">system-introduced identifier without domain meaning.</w:t>
      </w:r>
    </w:p>
    <w:p>
      <w:pPr>
        <w:pStyle w:val="BodyText"/>
      </w:pPr>
      <w:r>
        <w:rPr>
          <w:b/>
          <w:bCs/>
        </w:rPr>
        <w:t xml:space="preserve">Table:</w:t>
      </w:r>
      <w:r>
        <w:t xml:space="preserve"> </w:t>
      </w:r>
      <w:r>
        <w:t xml:space="preserve">SQL representation of a relation.</w:t>
      </w:r>
    </w:p>
    <w:p>
      <w:pPr>
        <w:pStyle w:val="BodyText"/>
      </w:pPr>
      <w:r>
        <w:rPr>
          <w:b/>
          <w:bCs/>
        </w:rPr>
        <w:t xml:space="preserve">Test fixture:</w:t>
      </w:r>
      <w:r>
        <w:t xml:space="preserve"> </w:t>
      </w:r>
      <w:r>
        <w:t xml:space="preserve">controlled starting environment or data for a test.</w:t>
      </w:r>
    </w:p>
    <w:p>
      <w:pPr>
        <w:pStyle w:val="BodyText"/>
      </w:pPr>
      <w:r>
        <w:rPr>
          <w:b/>
          <w:bCs/>
        </w:rPr>
        <w:t xml:space="preserve">Third Normal Form (3NF):</w:t>
      </w:r>
      <w:r>
        <w:t xml:space="preserve"> </w:t>
      </w:r>
      <w:r>
        <w:t xml:space="preserve">normalized form excluding partial and transitive</w:t>
      </w:r>
      <w:r>
        <w:t xml:space="preserve"> </w:t>
      </w:r>
      <w:r>
        <w:t xml:space="preserve">dependencies of non-key attributes.</w:t>
      </w:r>
    </w:p>
    <w:p>
      <w:pPr>
        <w:pStyle w:val="BodyText"/>
      </w:pPr>
      <w:r>
        <w:rPr>
          <w:b/>
          <w:bCs/>
        </w:rPr>
        <w:t xml:space="preserve">Transaction:</w:t>
      </w:r>
      <w:r>
        <w:t xml:space="preserve"> </w:t>
      </w:r>
      <w:r>
        <w:t xml:space="preserve">atomic unit of database work.</w:t>
      </w:r>
    </w:p>
    <w:p>
      <w:pPr>
        <w:pStyle w:val="BodyText"/>
      </w:pPr>
      <w:r>
        <w:rPr>
          <w:b/>
          <w:bCs/>
        </w:rPr>
        <w:t xml:space="preserve">Trigger:</w:t>
      </w:r>
      <w:r>
        <w:t xml:space="preserve"> </w:t>
      </w:r>
      <w:r>
        <w:t xml:space="preserve">function automatically invoked by a table event.</w:t>
      </w:r>
    </w:p>
    <w:p>
      <w:pPr>
        <w:pStyle w:val="BodyText"/>
      </w:pPr>
      <w:r>
        <w:rPr>
          <w:b/>
          <w:bCs/>
        </w:rPr>
        <w:t xml:space="preserve">View:</w:t>
      </w:r>
      <w:r>
        <w:t xml:space="preserve"> </w:t>
      </w:r>
      <w:r>
        <w:t xml:space="preserve">named stored query definition.</w:t>
      </w:r>
    </w:p>
    <w:p>
      <w:pPr>
        <w:pStyle w:val="BodyText"/>
      </w:pPr>
      <w:r>
        <w:rPr>
          <w:b/>
          <w:bCs/>
        </w:rPr>
        <w:t xml:space="preserve">Window function:</w:t>
      </w:r>
      <w:r>
        <w:t xml:space="preserve"> </w:t>
      </w:r>
      <w:r>
        <w:t xml:space="preserve">calculation across related rows that preserves individual</w:t>
      </w:r>
      <w:r>
        <w:t xml:space="preserve"> </w:t>
      </w:r>
      <w:r>
        <w:t xml:space="preserve">result rows.</w:t>
      </w:r>
    </w:p>
    <w:bookmarkEnd w:id="335"/>
    <w:bookmarkStart w:id="343" w:name="X524cc40401b80aa45df394b0ce53c6a98642650"/>
    <w:p>
      <w:pPr>
        <w:pStyle w:val="Heading1"/>
      </w:pPr>
      <w:r>
        <w:t xml:space="preserve">53. Final learning path: from student to expert</w:t>
      </w:r>
    </w:p>
    <w:bookmarkStart w:id="336" w:name="stage-1-explain"/>
    <w:p>
      <w:pPr>
        <w:pStyle w:val="Heading2"/>
      </w:pPr>
      <w:r>
        <w:t xml:space="preserve">Stage 1 — Explain</w:t>
      </w:r>
    </w:p>
    <w:p>
      <w:pPr>
        <w:pStyle w:val="FirstParagraph"/>
      </w:pPr>
      <w:r>
        <w:t xml:space="preserve">Without looking at notes, explain:</w:t>
      </w:r>
    </w:p>
    <w:p>
      <w:pPr>
        <w:pStyle w:val="Compact"/>
        <w:numPr>
          <w:ilvl w:val="0"/>
          <w:numId w:val="1130"/>
        </w:numPr>
      </w:pPr>
      <w:r>
        <w:t xml:space="preserve">database versus DBMS;</w:t>
      </w:r>
    </w:p>
    <w:p>
      <w:pPr>
        <w:pStyle w:val="Compact"/>
        <w:numPr>
          <w:ilvl w:val="0"/>
          <w:numId w:val="1130"/>
        </w:numPr>
      </w:pPr>
      <w:r>
        <w:t xml:space="preserve">table, row, column, type, and null;</w:t>
      </w:r>
    </w:p>
    <w:p>
      <w:pPr>
        <w:pStyle w:val="Compact"/>
        <w:numPr>
          <w:ilvl w:val="0"/>
          <w:numId w:val="1130"/>
        </w:numPr>
      </w:pPr>
      <w:r>
        <w:t xml:space="preserve">primary, candidate, composite, and foreign keys;</w:t>
      </w:r>
    </w:p>
    <w:p>
      <w:pPr>
        <w:pStyle w:val="Compact"/>
        <w:numPr>
          <w:ilvl w:val="0"/>
          <w:numId w:val="1130"/>
        </w:numPr>
      </w:pPr>
      <w:r>
        <w:t xml:space="preserve">one-to-many versus many-to-many.</w:t>
      </w:r>
    </w:p>
    <w:p>
      <w:pPr>
        <w:pStyle w:val="FirstParagraph"/>
      </w:pPr>
      <w:r>
        <w:t xml:space="preserve">If you cannot explain a word simply, revisit the chapter.</w:t>
      </w:r>
    </w:p>
    <w:bookmarkEnd w:id="336"/>
    <w:bookmarkStart w:id="337" w:name="stage-2-model"/>
    <w:p>
      <w:pPr>
        <w:pStyle w:val="Heading2"/>
      </w:pPr>
      <w:r>
        <w:t xml:space="preserve">Stage 2 — Model</w:t>
      </w:r>
    </w:p>
    <w:p>
      <w:pPr>
        <w:pStyle w:val="FirstParagraph"/>
      </w:pPr>
      <w:r>
        <w:t xml:space="preserve">Take a new small domain, such as a cell-culture laboratory. Write scope, ten</w:t>
      </w:r>
      <w:r>
        <w:t xml:space="preserve"> </w:t>
      </w:r>
      <w:r>
        <w:t xml:space="preserve">business rules, an entity list, and an ERD. Walk three scenarios through it.</w:t>
      </w:r>
    </w:p>
    <w:bookmarkEnd w:id="337"/>
    <w:bookmarkStart w:id="338" w:name="stage-3-normalize"/>
    <w:p>
      <w:pPr>
        <w:pStyle w:val="Heading2"/>
      </w:pPr>
      <w:r>
        <w:t xml:space="preserve">Stage 3 — Normalize</w:t>
      </w:r>
    </w:p>
    <w:p>
      <w:pPr>
        <w:pStyle w:val="FirstParagraph"/>
      </w:pPr>
      <w:r>
        <w:t xml:space="preserve">Start from one deliberately messy sheet. Write functional dependencies and</w:t>
      </w:r>
      <w:r>
        <w:t xml:space="preserve"> </w:t>
      </w:r>
      <w:r>
        <w:t xml:space="preserve">decompose through 1NF, 2NF, and 3NF. Explain which anomaly each decomposition</w:t>
      </w:r>
      <w:r>
        <w:t xml:space="preserve"> </w:t>
      </w:r>
      <w:r>
        <w:t xml:space="preserve">removes.</w:t>
      </w:r>
    </w:p>
    <w:bookmarkEnd w:id="338"/>
    <w:bookmarkStart w:id="339" w:name="stage-4-build-and-query"/>
    <w:p>
      <w:pPr>
        <w:pStyle w:val="Heading2"/>
      </w:pPr>
      <w:r>
        <w:t xml:space="preserve">Stage 4 — Build and query</w:t>
      </w:r>
    </w:p>
    <w:p>
      <w:pPr>
        <w:pStyle w:val="FirstParagraph"/>
      </w:pPr>
      <w:r>
        <w:t xml:space="preserve">Create the schema from scratch, seed boundary states, and write:</w:t>
      </w:r>
    </w:p>
    <w:p>
      <w:pPr>
        <w:pStyle w:val="Compact"/>
        <w:numPr>
          <w:ilvl w:val="0"/>
          <w:numId w:val="1131"/>
        </w:numPr>
      </w:pPr>
      <w:r>
        <w:t xml:space="preserve">filters;</w:t>
      </w:r>
    </w:p>
    <w:p>
      <w:pPr>
        <w:pStyle w:val="Compact"/>
        <w:numPr>
          <w:ilvl w:val="0"/>
          <w:numId w:val="1131"/>
        </w:numPr>
      </w:pPr>
      <w:r>
        <w:t xml:space="preserve">multi-table joins;</w:t>
      </w:r>
    </w:p>
    <w:p>
      <w:pPr>
        <w:pStyle w:val="Compact"/>
        <w:numPr>
          <w:ilvl w:val="0"/>
          <w:numId w:val="1131"/>
        </w:numPr>
      </w:pPr>
      <w:r>
        <w:t xml:space="preserve">aggregation and</w:t>
      </w:r>
      <w:r>
        <w:t xml:space="preserve"> </w:t>
      </w:r>
      <w:r>
        <w:rPr>
          <w:rStyle w:val="VerbatimChar"/>
        </w:rPr>
        <w:t xml:space="preserve">HAVING</w:t>
      </w:r>
      <w:r>
        <w:t xml:space="preserve">;</w:t>
      </w:r>
    </w:p>
    <w:p>
      <w:pPr>
        <w:pStyle w:val="Compact"/>
        <w:numPr>
          <w:ilvl w:val="0"/>
          <w:numId w:val="1131"/>
        </w:numPr>
      </w:pPr>
      <w:r>
        <w:t xml:space="preserve">subqueries and</w:t>
      </w:r>
      <w:r>
        <w:t xml:space="preserve"> </w:t>
      </w:r>
      <w:r>
        <w:rPr>
          <w:rStyle w:val="VerbatimChar"/>
        </w:rPr>
        <w:t xml:space="preserve">EXISTS</w:t>
      </w:r>
      <w:r>
        <w:t xml:space="preserve">;</w:t>
      </w:r>
    </w:p>
    <w:p>
      <w:pPr>
        <w:pStyle w:val="Compact"/>
        <w:numPr>
          <w:ilvl w:val="0"/>
          <w:numId w:val="1131"/>
        </w:numPr>
      </w:pPr>
      <w:r>
        <w:t xml:space="preserve">CTEs;</w:t>
      </w:r>
    </w:p>
    <w:p>
      <w:pPr>
        <w:pStyle w:val="Compact"/>
        <w:numPr>
          <w:ilvl w:val="0"/>
          <w:numId w:val="1131"/>
        </w:numPr>
      </w:pPr>
      <w:r>
        <w:t xml:space="preserve">one recursive query;</w:t>
      </w:r>
    </w:p>
    <w:p>
      <w:pPr>
        <w:pStyle w:val="Compact"/>
        <w:numPr>
          <w:ilvl w:val="0"/>
          <w:numId w:val="1131"/>
        </w:numPr>
      </w:pPr>
      <w:r>
        <w:t xml:space="preserve">window functions;</w:t>
      </w:r>
    </w:p>
    <w:p>
      <w:pPr>
        <w:pStyle w:val="Compact"/>
        <w:numPr>
          <w:ilvl w:val="0"/>
          <w:numId w:val="1131"/>
        </w:numPr>
      </w:pPr>
      <w:r>
        <w:t xml:space="preserve">reusable views.</w:t>
      </w:r>
    </w:p>
    <w:bookmarkEnd w:id="339"/>
    <w:bookmarkStart w:id="340" w:name="stage-5-protect"/>
    <w:p>
      <w:pPr>
        <w:pStyle w:val="Heading2"/>
      </w:pPr>
      <w:r>
        <w:t xml:space="preserve">Stage 5 — Protect</w:t>
      </w:r>
    </w:p>
    <w:p>
      <w:pPr>
        <w:pStyle w:val="FirstParagraph"/>
      </w:pPr>
      <w:r>
        <w:t xml:space="preserve">Add constraints, transactions, a concurrency-sensitive workflow, auditing, and</w:t>
      </w:r>
      <w:r>
        <w:t xml:space="preserve"> </w:t>
      </w:r>
      <w:r>
        <w:t xml:space="preserve">negative tests. Reproduce one race in two sessions and show how locking fixes</w:t>
      </w:r>
      <w:r>
        <w:t xml:space="preserve"> </w:t>
      </w:r>
      <w:r>
        <w:t xml:space="preserve">it.</w:t>
      </w:r>
    </w:p>
    <w:bookmarkEnd w:id="340"/>
    <w:bookmarkStart w:id="341" w:name="stage-6-integrate"/>
    <w:p>
      <w:pPr>
        <w:pStyle w:val="Heading2"/>
      </w:pPr>
      <w:r>
        <w:t xml:space="preserve">Stage 6 — Integrate</w:t>
      </w:r>
    </w:p>
    <w:p>
      <w:pPr>
        <w:pStyle w:val="FirstParagraph"/>
      </w:pPr>
      <w:r>
        <w:t xml:space="preserve">Build a small interface with:</w:t>
      </w:r>
    </w:p>
    <w:p>
      <w:pPr>
        <w:pStyle w:val="Compact"/>
        <w:numPr>
          <w:ilvl w:val="0"/>
          <w:numId w:val="1132"/>
        </w:numPr>
      </w:pPr>
      <w:r>
        <w:t xml:space="preserve">parameterized reads;</w:t>
      </w:r>
    </w:p>
    <w:p>
      <w:pPr>
        <w:pStyle w:val="Compact"/>
        <w:numPr>
          <w:ilvl w:val="0"/>
          <w:numId w:val="1132"/>
        </w:numPr>
      </w:pPr>
      <w:r>
        <w:t xml:space="preserve">complete CRUD for one entity;</w:t>
      </w:r>
    </w:p>
    <w:p>
      <w:pPr>
        <w:pStyle w:val="Compact"/>
        <w:numPr>
          <w:ilvl w:val="0"/>
          <w:numId w:val="1132"/>
        </w:numPr>
      </w:pPr>
      <w:r>
        <w:t xml:space="preserve">validation in application and database;</w:t>
      </w:r>
    </w:p>
    <w:p>
      <w:pPr>
        <w:pStyle w:val="Compact"/>
        <w:numPr>
          <w:ilvl w:val="0"/>
          <w:numId w:val="1132"/>
        </w:numPr>
      </w:pPr>
      <w:r>
        <w:t xml:space="preserve">explicit transaction handling;</w:t>
      </w:r>
    </w:p>
    <w:p>
      <w:pPr>
        <w:pStyle w:val="Compact"/>
        <w:numPr>
          <w:ilvl w:val="0"/>
          <w:numId w:val="1132"/>
        </w:numPr>
      </w:pPr>
      <w:r>
        <w:t xml:space="preserve">automated repository tests.</w:t>
      </w:r>
    </w:p>
    <w:bookmarkEnd w:id="341"/>
    <w:bookmarkStart w:id="342" w:name="stage-7-defend"/>
    <w:p>
      <w:pPr>
        <w:pStyle w:val="Heading2"/>
      </w:pPr>
      <w:r>
        <w:t xml:space="preserve">Stage 7 — Defend</w:t>
      </w:r>
    </w:p>
    <w:p>
      <w:pPr>
        <w:pStyle w:val="FirstParagraph"/>
      </w:pPr>
      <w:r>
        <w:t xml:space="preserve">For every decision, answer:</w:t>
      </w:r>
    </w:p>
    <w:p>
      <w:pPr>
        <w:pStyle w:val="BlockText"/>
      </w:pPr>
      <w:r>
        <w:t xml:space="preserve">What problem does this solve, what alternative existed, what trade-off did we</w:t>
      </w:r>
      <w:r>
        <w:t xml:space="preserve"> </w:t>
      </w:r>
      <w:r>
        <w:t xml:space="preserve">accept, and what evidence proves it works?</w:t>
      </w:r>
    </w:p>
    <w:p>
      <w:pPr>
        <w:pStyle w:val="FirstParagraph"/>
      </w:pPr>
      <w:r>
        <w:t xml:space="preserve">That question marks the change from memorizing syntax to thinking like a</w:t>
      </w:r>
      <w:r>
        <w:t xml:space="preserve"> </w:t>
      </w:r>
      <w:r>
        <w:t xml:space="preserve">database engineer.</w:t>
      </w:r>
    </w:p>
    <w:bookmarkEnd w:id="342"/>
    <w:bookmarkEnd w:id="343"/>
    <w:bookmarkStart w:id="344" w:name="final-project-self-assessment"/>
    <w:p>
      <w:pPr>
        <w:pStyle w:val="Heading1"/>
      </w:pPr>
      <w:r>
        <w:t xml:space="preserve">54. Final project self-assessment</w:t>
      </w:r>
    </w:p>
    <w:p>
      <w:pPr>
        <w:pStyle w:val="FirstParagraph"/>
      </w:pPr>
      <w:r>
        <w:t xml:space="preserve">Score each statement from 0 to 2:</w:t>
      </w:r>
    </w:p>
    <w:p>
      <w:pPr>
        <w:pStyle w:val="Compact"/>
        <w:numPr>
          <w:ilvl w:val="0"/>
          <w:numId w:val="1133"/>
        </w:numPr>
      </w:pPr>
      <w:r>
        <w:t xml:space="preserve">0 — I cannot explain it yet.</w:t>
      </w:r>
    </w:p>
    <w:p>
      <w:pPr>
        <w:pStyle w:val="Compact"/>
        <w:numPr>
          <w:ilvl w:val="0"/>
          <w:numId w:val="1133"/>
        </w:numPr>
      </w:pPr>
      <w:r>
        <w:t xml:space="preserve">1 — I recognize it but need notes.</w:t>
      </w:r>
    </w:p>
    <w:p>
      <w:pPr>
        <w:pStyle w:val="Compact"/>
        <w:numPr>
          <w:ilvl w:val="0"/>
          <w:numId w:val="1133"/>
        </w:numPr>
      </w:pPr>
      <w:r>
        <w:t xml:space="preserve">2 — I can explain and demonstrate it.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Skill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 can define the project scope and stakeholders.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 can explain every entity and row grain.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 can identify every key and relationship.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 can defend the 3NF decomposition.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 can explain each major constraint.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 can write joins without guessing.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 can use grouping, subqueries, CTEs, and windows.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 can explain every BioVault view and index.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 can demonstrate ACID and rollback.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 can explain why the row lock prevents overdraw.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 can trace the usage trigger line by line.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 can explain the audit design and limitations.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 can trace UI → repository → connection → database.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 can explain parameterization and SQL injection.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 can run and interpret all tests.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 can perform the live demo without hidden steps.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 can state honest limitations and future work.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Maximum: 34.</w:t>
      </w:r>
    </w:p>
    <w:p>
      <w:pPr>
        <w:pStyle w:val="Compact"/>
        <w:numPr>
          <w:ilvl w:val="0"/>
          <w:numId w:val="1134"/>
        </w:numPr>
      </w:pPr>
      <w:r>
        <w:t xml:space="preserve">0–12: repeat Parts I–III and perform Labs 1–2.</w:t>
      </w:r>
    </w:p>
    <w:p>
      <w:pPr>
        <w:pStyle w:val="Compact"/>
        <w:numPr>
          <w:ilvl w:val="0"/>
          <w:numId w:val="1134"/>
        </w:numPr>
      </w:pPr>
      <w:r>
        <w:t xml:space="preserve">13–22: practice Parts IV–V and Labs 3–4.</w:t>
      </w:r>
    </w:p>
    <w:p>
      <w:pPr>
        <w:pStyle w:val="Compact"/>
        <w:numPr>
          <w:ilvl w:val="0"/>
          <w:numId w:val="1134"/>
        </w:numPr>
      </w:pPr>
      <w:r>
        <w:t xml:space="preserve">23–29: focus on Parts VI–VIII and Labs 5–7.</w:t>
      </w:r>
    </w:p>
    <w:p>
      <w:pPr>
        <w:pStyle w:val="Compact"/>
        <w:numPr>
          <w:ilvl w:val="0"/>
          <w:numId w:val="1134"/>
        </w:numPr>
      </w:pPr>
      <w:r>
        <w:t xml:space="preserve">30–34: you are ready to defend; now practice unscripted changes.</w:t>
      </w:r>
    </w:p>
    <w:bookmarkEnd w:id="344"/>
    <w:bookmarkStart w:id="356" w:name="references-and-further-study"/>
    <w:p>
      <w:pPr>
        <w:pStyle w:val="Heading1"/>
      </w:pPr>
      <w:r>
        <w:t xml:space="preserve">55. References and further study</w:t>
      </w:r>
    </w:p>
    <w:p>
      <w:pPr>
        <w:pStyle w:val="FirstParagraph"/>
      </w:pPr>
      <w:r>
        <w:t xml:space="preserve">The course explanations are grounded in the submitted BioVault implementation</w:t>
      </w:r>
      <w:r>
        <w:t xml:space="preserve"> </w:t>
      </w:r>
      <w:r>
        <w:t xml:space="preserve">and the following authoritative resources:</w:t>
      </w:r>
    </w:p>
    <w:p>
      <w:pPr>
        <w:numPr>
          <w:ilvl w:val="0"/>
          <w:numId w:val="1135"/>
        </w:numPr>
      </w:pPr>
      <w:r>
        <w:t xml:space="preserve">National Cancer Institute,</w:t>
      </w:r>
      <w:r>
        <w:t xml:space="preserve"> </w:t>
      </w:r>
      <w:r>
        <w:rPr>
          <w:i/>
          <w:iCs/>
        </w:rPr>
        <w:t xml:space="preserve">NCI Best Practices for Biospecimen Resources</w:t>
      </w:r>
      <w:r>
        <w:t xml:space="preserve">,</w:t>
      </w:r>
    </w:p>
    <w:p>
      <w:pPr>
        <w:pStyle w:val="Compact"/>
        <w:numPr>
          <w:ilvl w:val="1"/>
          <w:numId w:val="1136"/>
        </w:numPr>
      </w:pPr>
      <w:hyperlink r:id="rId345">
        <w:r>
          <w:rPr>
            <w:rStyle w:val="Hyperlink"/>
          </w:rPr>
          <w:t xml:space="preserve">https://biospecimens.cancer.gov/resources/sops/docs/2026-NCI-Best-Practices.pdf</w:t>
        </w:r>
      </w:hyperlink>
    </w:p>
    <w:p>
      <w:pPr>
        <w:numPr>
          <w:ilvl w:val="0"/>
          <w:numId w:val="1135"/>
        </w:numPr>
      </w:pPr>
      <w:r>
        <w:t xml:space="preserve">National Cancer Institute,</w:t>
      </w:r>
      <w:r>
        <w:t xml:space="preserve"> </w:t>
      </w:r>
      <w:r>
        <w:rPr>
          <w:i/>
          <w:iCs/>
        </w:rPr>
        <w:t xml:space="preserve">Biorepositories and Biospecimen Research Branch</w:t>
      </w:r>
      <w:r>
        <w:rPr>
          <w:i/>
          <w:iCs/>
        </w:rPr>
        <w:t xml:space="preserve"> </w:t>
      </w:r>
      <w:r>
        <w:rPr>
          <w:i/>
          <w:iCs/>
        </w:rPr>
        <w:t xml:space="preserve">overview</w:t>
      </w:r>
      <w:r>
        <w:t xml:space="preserve">.</w:t>
      </w:r>
      <w:r>
        <w:br/>
      </w:r>
      <w:hyperlink r:id="rId346">
        <w:r>
          <w:rPr>
            <w:rStyle w:val="Hyperlink"/>
          </w:rPr>
          <w:t xml:space="preserve">https://biospecimens.cancer.gov/about/overview.asp</w:t>
        </w:r>
      </w:hyperlink>
    </w:p>
    <w:p>
      <w:pPr>
        <w:numPr>
          <w:ilvl w:val="0"/>
          <w:numId w:val="1135"/>
        </w:numPr>
      </w:pPr>
      <w:r>
        <w:t xml:space="preserve">International Organization for Standardization,</w:t>
      </w:r>
      <w:r>
        <w:t xml:space="preserve"> </w:t>
      </w:r>
      <w:r>
        <w:rPr>
          <w:i/>
          <w:iCs/>
        </w:rPr>
        <w:t xml:space="preserve">ISO 20387:2018 —</w:t>
      </w:r>
      <w:r>
        <w:rPr>
          <w:i/>
          <w:iCs/>
        </w:rPr>
        <w:t xml:space="preserve"> </w:t>
      </w:r>
      <w:r>
        <w:rPr>
          <w:i/>
          <w:iCs/>
        </w:rPr>
        <w:t xml:space="preserve">Biotechnology — Biobanking — General requirements for biobanking</w:t>
      </w:r>
      <w:r>
        <w:t xml:space="preserve">.</w:t>
      </w:r>
      <w:r>
        <w:br/>
      </w:r>
      <w:hyperlink r:id="rId347">
        <w:r>
          <w:rPr>
            <w:rStyle w:val="Hyperlink"/>
          </w:rPr>
          <w:t xml:space="preserve">https://www.iso.org/standard/67888.html</w:t>
        </w:r>
      </w:hyperlink>
    </w:p>
    <w:p>
      <w:pPr>
        <w:numPr>
          <w:ilvl w:val="0"/>
          <w:numId w:val="1135"/>
        </w:numPr>
      </w:pPr>
      <w:r>
        <w:t xml:space="preserve">PostgreSQL Global Development Group,</w:t>
      </w:r>
      <w:r>
        <w:t xml:space="preserve"> </w:t>
      </w:r>
      <w:r>
        <w:rPr>
          <w:i/>
          <w:iCs/>
        </w:rPr>
        <w:t xml:space="preserve">PostgreSQL Documentation</w:t>
      </w:r>
      <w:r>
        <w:t xml:space="preserve">.</w:t>
      </w:r>
      <w:r>
        <w:br/>
      </w:r>
      <w:hyperlink r:id="rId348">
        <w:r>
          <w:rPr>
            <w:rStyle w:val="Hyperlink"/>
          </w:rPr>
          <w:t xml:space="preserve">https://www.postgresql.org/docs/current/</w:t>
        </w:r>
      </w:hyperlink>
    </w:p>
    <w:p>
      <w:pPr>
        <w:numPr>
          <w:ilvl w:val="0"/>
          <w:numId w:val="1135"/>
        </w:numPr>
      </w:pPr>
      <w:r>
        <w:t xml:space="preserve">Python Software Foundation,</w:t>
      </w:r>
      <w:r>
        <w:t xml:space="preserve"> </w:t>
      </w:r>
      <w:r>
        <w:rPr>
          <w:i/>
          <w:iCs/>
        </w:rPr>
        <w:t xml:space="preserve">Graphical User Interfaces with Tk</w:t>
      </w:r>
      <w:r>
        <w:t xml:space="preserve">.</w:t>
      </w:r>
      <w:r>
        <w:br/>
      </w:r>
      <w:hyperlink r:id="rId349">
        <w:r>
          <w:rPr>
            <w:rStyle w:val="Hyperlink"/>
          </w:rPr>
          <w:t xml:space="preserve">https://docs.python.org/3/library/tk.html</w:t>
        </w:r>
      </w:hyperlink>
    </w:p>
    <w:p>
      <w:pPr>
        <w:numPr>
          <w:ilvl w:val="0"/>
          <w:numId w:val="1135"/>
        </w:numPr>
      </w:pPr>
      <w:r>
        <w:t xml:space="preserve">Python Software Foundation,</w:t>
      </w:r>
      <w:r>
        <w:t xml:space="preserve"> </w:t>
      </w:r>
      <w:r>
        <w:rPr>
          <w:i/>
          <w:iCs/>
        </w:rPr>
        <w:t xml:space="preserve">sqlite3 — DB-API 2.0 interface for SQLite</w:t>
      </w:r>
      <w:r>
        <w:t xml:space="preserve">.</w:t>
      </w:r>
      <w:r>
        <w:br/>
      </w:r>
      <w:hyperlink r:id="rId350">
        <w:r>
          <w:rPr>
            <w:rStyle w:val="Hyperlink"/>
          </w:rPr>
          <w:t xml:space="preserve">https://docs.python.org/3/library/sqlite3.html</w:t>
        </w:r>
      </w:hyperlink>
    </w:p>
    <w:p>
      <w:pPr>
        <w:numPr>
          <w:ilvl w:val="0"/>
          <w:numId w:val="1135"/>
        </w:numPr>
      </w:pPr>
      <w:r>
        <w:t xml:space="preserve">Psycopg Project,</w:t>
      </w:r>
      <w:r>
        <w:t xml:space="preserve"> </w:t>
      </w:r>
      <w:r>
        <w:rPr>
          <w:i/>
          <w:iCs/>
        </w:rPr>
        <w:t xml:space="preserve">Psycopg 3 documentation</w:t>
      </w:r>
      <w:r>
        <w:t xml:space="preserve">.</w:t>
      </w:r>
      <w:r>
        <w:br/>
      </w:r>
      <w:hyperlink r:id="rId351">
        <w:r>
          <w:rPr>
            <w:rStyle w:val="Hyperlink"/>
          </w:rPr>
          <w:t xml:space="preserve">https://www.psycopg.org/psycopg3/docs/</w:t>
        </w:r>
      </w:hyperlink>
    </w:p>
    <w:p>
      <w:pPr>
        <w:numPr>
          <w:ilvl w:val="0"/>
          <w:numId w:val="1135"/>
        </w:numPr>
      </w:pPr>
      <w:r>
        <w:t xml:space="preserve">Docker,</w:t>
      </w:r>
      <w:r>
        <w:t xml:space="preserve"> </w:t>
      </w:r>
      <w:r>
        <w:rPr>
          <w:i/>
          <w:iCs/>
        </w:rPr>
        <w:t xml:space="preserve">Docker Compose documentation</w:t>
      </w:r>
      <w:r>
        <w:t xml:space="preserve">.</w:t>
      </w:r>
      <w:r>
        <w:br/>
      </w:r>
      <w:hyperlink r:id="rId352">
        <w:r>
          <w:rPr>
            <w:rStyle w:val="Hyperlink"/>
          </w:rPr>
          <w:t xml:space="preserve">https://docs.docker.com/compose/</w:t>
        </w:r>
      </w:hyperlink>
    </w:p>
    <w:p>
      <w:pPr>
        <w:numPr>
          <w:ilvl w:val="0"/>
          <w:numId w:val="1135"/>
        </w:numPr>
      </w:pPr>
      <w:r>
        <w:t xml:space="preserve">Git Project,</w:t>
      </w:r>
      <w:r>
        <w:t xml:space="preserve"> </w:t>
      </w:r>
      <w:r>
        <w:rPr>
          <w:i/>
          <w:iCs/>
        </w:rPr>
        <w:t xml:space="preserve">Git documentation</w:t>
      </w:r>
      <w:r>
        <w:t xml:space="preserve">.</w:t>
      </w:r>
      <w:r>
        <w:br/>
      </w:r>
      <w:hyperlink r:id="rId353">
        <w:r>
          <w:rPr>
            <w:rStyle w:val="Hyperlink"/>
          </w:rPr>
          <w:t xml:space="preserve">https://git-scm.com/doc</w:t>
        </w:r>
      </w:hyperlink>
    </w:p>
    <w:bookmarkStart w:id="354" w:name="X2d0feb8eb59f483b844dcf40963242d1e953b06"/>
    <w:p>
      <w:pPr>
        <w:pStyle w:val="Heading2"/>
      </w:pPr>
      <w:r>
        <w:t xml:space="preserve">Repository sources to study beside this book</w:t>
      </w:r>
    </w:p>
    <w:p>
      <w:pPr>
        <w:pStyle w:val="Compact"/>
        <w:numPr>
          <w:ilvl w:val="0"/>
          <w:numId w:val="1137"/>
        </w:numPr>
      </w:pPr>
      <w:r>
        <w:rPr>
          <w:rStyle w:val="VerbatimChar"/>
        </w:rPr>
        <w:t xml:space="preserve">docs/business_rules.md</w:t>
      </w:r>
    </w:p>
    <w:p>
      <w:pPr>
        <w:pStyle w:val="Compact"/>
        <w:numPr>
          <w:ilvl w:val="0"/>
          <w:numId w:val="1137"/>
        </w:numPr>
      </w:pPr>
      <w:r>
        <w:rPr>
          <w:rStyle w:val="VerbatimChar"/>
        </w:rPr>
        <w:t xml:space="preserve">docs/normalization.md</w:t>
      </w:r>
    </w:p>
    <w:p>
      <w:pPr>
        <w:pStyle w:val="Compact"/>
        <w:numPr>
          <w:ilvl w:val="0"/>
          <w:numId w:val="1137"/>
        </w:numPr>
      </w:pPr>
      <w:r>
        <w:rPr>
          <w:rStyle w:val="VerbatimChar"/>
        </w:rPr>
        <w:t xml:space="preserve">docs/relational_schema.md</w:t>
      </w:r>
    </w:p>
    <w:p>
      <w:pPr>
        <w:pStyle w:val="Compact"/>
        <w:numPr>
          <w:ilvl w:val="0"/>
          <w:numId w:val="1137"/>
        </w:numPr>
      </w:pPr>
      <w:r>
        <w:rPr>
          <w:rStyle w:val="VerbatimChar"/>
        </w:rPr>
        <w:t xml:space="preserve">docs/data_dictionary.md</w:t>
      </w:r>
    </w:p>
    <w:p>
      <w:pPr>
        <w:pStyle w:val="Compact"/>
        <w:numPr>
          <w:ilvl w:val="0"/>
          <w:numId w:val="1137"/>
        </w:numPr>
      </w:pPr>
      <w:r>
        <w:rPr>
          <w:rStyle w:val="VerbatimChar"/>
        </w:rPr>
        <w:t xml:space="preserve">sql/create_tables.sql</w:t>
      </w:r>
    </w:p>
    <w:p>
      <w:pPr>
        <w:pStyle w:val="Compact"/>
        <w:numPr>
          <w:ilvl w:val="0"/>
          <w:numId w:val="1137"/>
        </w:numPr>
      </w:pPr>
      <w:r>
        <w:rPr>
          <w:rStyle w:val="VerbatimChar"/>
        </w:rPr>
        <w:t xml:space="preserve">sql/triggers_procedures.sql</w:t>
      </w:r>
    </w:p>
    <w:p>
      <w:pPr>
        <w:pStyle w:val="Compact"/>
        <w:numPr>
          <w:ilvl w:val="0"/>
          <w:numId w:val="1137"/>
        </w:numPr>
      </w:pPr>
      <w:r>
        <w:rPr>
          <w:rStyle w:val="VerbatimChar"/>
        </w:rPr>
        <w:t xml:space="preserve">sql/views.sql</w:t>
      </w:r>
    </w:p>
    <w:p>
      <w:pPr>
        <w:pStyle w:val="Compact"/>
        <w:numPr>
          <w:ilvl w:val="0"/>
          <w:numId w:val="1137"/>
        </w:numPr>
      </w:pPr>
      <w:r>
        <w:rPr>
          <w:rStyle w:val="VerbatimChar"/>
        </w:rPr>
        <w:t xml:space="preserve">sql/queries.sql</w:t>
      </w:r>
    </w:p>
    <w:p>
      <w:pPr>
        <w:pStyle w:val="Compact"/>
        <w:numPr>
          <w:ilvl w:val="0"/>
          <w:numId w:val="1137"/>
        </w:numPr>
      </w:pPr>
      <w:r>
        <w:rPr>
          <w:rStyle w:val="VerbatimChar"/>
        </w:rPr>
        <w:t xml:space="preserve">sql/test_constraints.sql</w:t>
      </w:r>
    </w:p>
    <w:p>
      <w:pPr>
        <w:pStyle w:val="Compact"/>
        <w:numPr>
          <w:ilvl w:val="0"/>
          <w:numId w:val="1137"/>
        </w:numPr>
      </w:pPr>
      <w:r>
        <w:rPr>
          <w:rStyle w:val="VerbatimChar"/>
        </w:rPr>
        <w:t xml:space="preserve">src/database.py</w:t>
      </w:r>
    </w:p>
    <w:p>
      <w:pPr>
        <w:pStyle w:val="Compact"/>
        <w:numPr>
          <w:ilvl w:val="0"/>
          <w:numId w:val="1137"/>
        </w:numPr>
      </w:pPr>
      <w:r>
        <w:rPr>
          <w:rStyle w:val="VerbatimChar"/>
        </w:rPr>
        <w:t xml:space="preserve">src/repository.py</w:t>
      </w:r>
    </w:p>
    <w:p>
      <w:pPr>
        <w:pStyle w:val="Compact"/>
        <w:numPr>
          <w:ilvl w:val="0"/>
          <w:numId w:val="1137"/>
        </w:numPr>
      </w:pPr>
      <w:r>
        <w:rPr>
          <w:rStyle w:val="VerbatimChar"/>
        </w:rPr>
        <w:t xml:space="preserve">tests/test_repository.py</w:t>
      </w:r>
    </w:p>
    <w:p>
      <w:pPr>
        <w:pStyle w:val="Compact"/>
        <w:numPr>
          <w:ilvl w:val="0"/>
          <w:numId w:val="1137"/>
        </w:numPr>
      </w:pPr>
      <w:r>
        <w:rPr>
          <w:rStyle w:val="VerbatimChar"/>
        </w:rPr>
        <w:t xml:space="preserve">presentation/defense_questions.md</w:t>
      </w:r>
    </w:p>
    <w:bookmarkEnd w:id="354"/>
    <w:bookmarkStart w:id="355" w:name="closing-note"/>
    <w:p>
      <w:pPr>
        <w:pStyle w:val="Heading2"/>
      </w:pPr>
      <w:r>
        <w:t xml:space="preserve">Closing note</w:t>
      </w:r>
    </w:p>
    <w:p>
      <w:pPr>
        <w:pStyle w:val="FirstParagraph"/>
      </w:pPr>
      <w:r>
        <w:t xml:space="preserve">Database skill is not measured by the number of SQL keywords you remember. It</w:t>
      </w:r>
      <w:r>
        <w:t xml:space="preserve"> </w:t>
      </w:r>
      <w:r>
        <w:t xml:space="preserve">is measured by whether you can preserve meaning and correctness as requirements,</w:t>
      </w:r>
      <w:r>
        <w:t xml:space="preserve"> </w:t>
      </w:r>
      <w:r>
        <w:t xml:space="preserve">data volume, users, and failure modes become more complicated.</w:t>
      </w:r>
    </w:p>
    <w:p>
      <w:pPr>
        <w:pStyle w:val="BodyText"/>
      </w:pPr>
      <w:r>
        <w:t xml:space="preserve">Start with the fact. State the rule. Model the relationship. Enforce the</w:t>
      </w:r>
      <w:r>
        <w:t xml:space="preserve"> </w:t>
      </w:r>
      <w:r>
        <w:t xml:space="preserve">invariant. Test the failure. Then make the interface pleasant.</w:t>
      </w:r>
    </w:p>
    <w:p>
      <w:pPr>
        <w:pStyle w:val="BodyText"/>
      </w:pPr>
      <w:r>
        <w:t xml:space="preserve">That is the path from absolute zero to confident database engineering.</w:t>
      </w:r>
    </w:p>
    <w:bookmarkEnd w:id="355"/>
    <w:bookmarkEnd w:id="356"/>
    <w:bookmarkStart w:id="373" w:name="table-by-table-biovault-deep-dive"/>
    <w:p>
      <w:pPr>
        <w:pStyle w:val="Heading1"/>
      </w:pPr>
      <w:r>
        <w:t xml:space="preserve">56. Table-by-table BioVault deep dive</w:t>
      </w:r>
    </w:p>
    <w:p>
      <w:pPr>
        <w:pStyle w:val="FirstParagraph"/>
      </w:pPr>
      <w:r>
        <w:t xml:space="preserve">This chapter is a final guided tour of the physical model. Use it beside</w:t>
      </w:r>
      <w:r>
        <w:t xml:space="preserve"> </w:t>
      </w:r>
      <w:r>
        <w:rPr>
          <w:rStyle w:val="VerbatimChar"/>
        </w:rPr>
        <w:t xml:space="preserve">sql/create_tables.sql</w:t>
      </w:r>
      <w:r>
        <w:t xml:space="preserve">. For each table, pay attention to the</w:t>
      </w:r>
      <w:r>
        <w:t xml:space="preserve"> </w:t>
      </w:r>
      <w:r>
        <w:rPr>
          <w:b/>
          <w:bCs/>
        </w:rPr>
        <w:t xml:space="preserve">grain</w:t>
      </w:r>
      <w:r>
        <w:t xml:space="preserve">—the</w:t>
      </w:r>
      <w:r>
        <w:t xml:space="preserve"> </w:t>
      </w:r>
      <w:r>
        <w:t xml:space="preserve">meaning of one row—because grain controls keys, joins, and aggregation.</w:t>
      </w:r>
    </w:p>
    <w:bookmarkStart w:id="357" w:name="donors"/>
    <w:p>
      <w:pPr>
        <w:pStyle w:val="Heading2"/>
      </w:pPr>
      <w:r>
        <w:t xml:space="preserve">56.1</w:t>
      </w:r>
      <w:r>
        <w:t xml:space="preserve"> </w:t>
      </w:r>
      <w:r>
        <w:rPr>
          <w:rStyle w:val="VerbatimChar"/>
        </w:rPr>
        <w:t xml:space="preserve">donors</w:t>
      </w:r>
    </w:p>
    <w:p>
      <w:pPr>
        <w:pStyle w:val="FirstParagraph"/>
      </w:pPr>
      <w:r>
        <w:rPr>
          <w:b/>
          <w:bCs/>
        </w:rPr>
        <w:t xml:space="preserve">Grain:</w:t>
      </w:r>
      <w:r>
        <w:t xml:space="preserve"> </w:t>
      </w:r>
      <w:r>
        <w:t xml:space="preserve">one pseudonymous research donor.</w:t>
      </w:r>
    </w:p>
    <w:p>
      <w:pPr>
        <w:pStyle w:val="BodyText"/>
      </w:pPr>
      <w:r>
        <w:rPr>
          <w:rStyle w:val="VerbatimChar"/>
        </w:rPr>
        <w:t xml:space="preserve">donor_id</w:t>
      </w:r>
      <w:r>
        <w:t xml:space="preserve"> </w:t>
      </w:r>
      <w:r>
        <w:t xml:space="preserve">is the internal identity and</w:t>
      </w:r>
      <w:r>
        <w:t xml:space="preserve"> </w:t>
      </w:r>
      <w:r>
        <w:rPr>
          <w:rStyle w:val="VerbatimChar"/>
        </w:rPr>
        <w:t xml:space="preserve">donor_code</w:t>
      </w:r>
      <w:r>
        <w:t xml:space="preserve"> </w:t>
      </w:r>
      <w:r>
        <w:t xml:space="preserve">is the human-readable</w:t>
      </w:r>
      <w:r>
        <w:t xml:space="preserve"> </w:t>
      </w:r>
      <w:r>
        <w:t xml:space="preserve">candidate key. Demographic values are deliberately limited. The table does not</w:t>
      </w:r>
      <w:r>
        <w:t xml:space="preserve"> </w:t>
      </w:r>
      <w:r>
        <w:t xml:space="preserve">store name, address, phone, national identifier, or a re-identification key.</w:t>
      </w:r>
    </w:p>
    <w:p>
      <w:pPr>
        <w:pStyle w:val="BodyText"/>
      </w:pPr>
      <w:r>
        <w:t xml:space="preserve">The lifecycle status describes whether the donor record is active, inactive,</w:t>
      </w:r>
      <w:r>
        <w:t xml:space="preserve"> </w:t>
      </w:r>
      <w:r>
        <w:t xml:space="preserve">withdrawn, or associated with a deceased donor. Status does not physically</w:t>
      </w:r>
      <w:r>
        <w:t xml:space="preserve"> </w:t>
      </w:r>
      <w:r>
        <w:t xml:space="preserve">delete history.</w:t>
      </w:r>
      <w:r>
        <w:t xml:space="preserve"> </w:t>
      </w:r>
      <w:r>
        <w:rPr>
          <w:rStyle w:val="VerbatimChar"/>
        </w:rPr>
        <w:t xml:space="preserve">registered_on</w:t>
      </w:r>
      <w:r>
        <w:t xml:space="preserve"> </w:t>
      </w:r>
      <w:r>
        <w:t xml:space="preserve">is a business date;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are technical timestamps.</w:t>
      </w:r>
    </w:p>
    <w:p>
      <w:pPr>
        <w:pStyle w:val="BodyText"/>
      </w:pPr>
      <w:r>
        <w:t xml:space="preserve">Think carefully about the difference between withdrawal and deletion.</w:t>
      </w:r>
      <w:r>
        <w:t xml:space="preserve"> </w:t>
      </w:r>
      <w:r>
        <w:t xml:space="preserve">Withdrawal can affect what future use is authorized while existing scientific</w:t>
      </w:r>
      <w:r>
        <w:t xml:space="preserve"> </w:t>
      </w:r>
      <w:r>
        <w:t xml:space="preserve">and regulatory history may need to remain.</w:t>
      </w:r>
    </w:p>
    <w:bookmarkEnd w:id="357"/>
    <w:bookmarkStart w:id="358" w:name="consent_types"/>
    <w:p>
      <w:pPr>
        <w:pStyle w:val="Heading2"/>
      </w:pPr>
      <w:r>
        <w:t xml:space="preserve">56.2</w:t>
      </w:r>
      <w:r>
        <w:t xml:space="preserve"> </w:t>
      </w:r>
      <w:r>
        <w:rPr>
          <w:rStyle w:val="VerbatimChar"/>
        </w:rPr>
        <w:t xml:space="preserve">consent_types</w:t>
      </w:r>
    </w:p>
    <w:p>
      <w:pPr>
        <w:pStyle w:val="FirstParagraph"/>
      </w:pPr>
      <w:r>
        <w:rPr>
          <w:b/>
          <w:bCs/>
        </w:rPr>
        <w:t xml:space="preserve">Grain:</w:t>
      </w:r>
      <w:r>
        <w:t xml:space="preserve"> </w:t>
      </w:r>
      <w:r>
        <w:t xml:space="preserve">one controlled category of permission.</w:t>
      </w:r>
    </w:p>
    <w:p>
      <w:pPr>
        <w:pStyle w:val="BodyText"/>
      </w:pPr>
      <w:r>
        <w:t xml:space="preserve">This is a lookup relation.</w:t>
      </w:r>
      <w:r>
        <w:t xml:space="preserve"> </w:t>
      </w:r>
      <w:r>
        <w:rPr>
          <w:rStyle w:val="VerbatimChar"/>
        </w:rPr>
        <w:t xml:space="preserve">consent_code</w:t>
      </w:r>
      <w:r>
        <w:t xml:space="preserve"> </w:t>
      </w:r>
      <w:r>
        <w:t xml:space="preserve">is a stable machine-friendly key such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RESEARCH_USE</w:t>
      </w:r>
      <w:r>
        <w:t xml:space="preserve">;</w:t>
      </w:r>
      <w:r>
        <w:t xml:space="preserve"> </w:t>
      </w:r>
      <w:r>
        <w:rPr>
          <w:rStyle w:val="VerbatimChar"/>
        </w:rPr>
        <w:t xml:space="preserve">consent_name</w:t>
      </w:r>
      <w:r>
        <w:t xml:space="preserve"> </w:t>
      </w:r>
      <w:r>
        <w:t xml:space="preserve">is a readable label. Separating the catalog</w:t>
      </w:r>
      <w:r>
        <w:t xml:space="preserve"> </w:t>
      </w:r>
      <w:r>
        <w:t xml:space="preserve">prevents every consent record from independently spelling and describing its</w:t>
      </w:r>
      <w:r>
        <w:t xml:space="preserve"> </w:t>
      </w:r>
      <w:r>
        <w:t xml:space="preserve">purpose.</w:t>
      </w:r>
    </w:p>
    <w:p>
      <w:pPr>
        <w:pStyle w:val="BodyText"/>
      </w:pPr>
      <w:r>
        <w:t xml:space="preserve">Do not confuse a consent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with a signed consent record. A type is a</w:t>
      </w:r>
      <w:r>
        <w:t xml:space="preserve"> </w:t>
      </w:r>
      <w:r>
        <w:t xml:space="preserve">definition; a row in</w:t>
      </w:r>
      <w:r>
        <w:t xml:space="preserve"> </w:t>
      </w:r>
      <w:r>
        <w:rPr>
          <w:rStyle w:val="VerbatimChar"/>
        </w:rPr>
        <w:t xml:space="preserve">consents</w:t>
      </w:r>
      <w:r>
        <w:t xml:space="preserve"> </w:t>
      </w:r>
      <w:r>
        <w:t xml:space="preserve">is a donor-specific version with dates and</w:t>
      </w:r>
      <w:r>
        <w:t xml:space="preserve"> </w:t>
      </w:r>
      <w:r>
        <w:t xml:space="preserve">status.</w:t>
      </w:r>
    </w:p>
    <w:bookmarkEnd w:id="358"/>
    <w:bookmarkStart w:id="359" w:name="consents"/>
    <w:p>
      <w:pPr>
        <w:pStyle w:val="Heading2"/>
      </w:pPr>
      <w:r>
        <w:t xml:space="preserve">56.3</w:t>
      </w:r>
      <w:r>
        <w:t xml:space="preserve"> </w:t>
      </w:r>
      <w:r>
        <w:rPr>
          <w:rStyle w:val="VerbatimChar"/>
        </w:rPr>
        <w:t xml:space="preserve">consents</w:t>
      </w:r>
    </w:p>
    <w:p>
      <w:pPr>
        <w:pStyle w:val="FirstParagraph"/>
      </w:pPr>
      <w:r>
        <w:rPr>
          <w:b/>
          <w:bCs/>
        </w:rPr>
        <w:t xml:space="preserve">Grain:</w:t>
      </w:r>
      <w:r>
        <w:t xml:space="preserve"> </w:t>
      </w:r>
      <w:r>
        <w:t xml:space="preserve">one version of one donor’s consent for one purpose.</w:t>
      </w:r>
    </w:p>
    <w:p>
      <w:pPr>
        <w:pStyle w:val="BodyText"/>
      </w:pPr>
      <w:r>
        <w:t xml:space="preserve">The unique tuple</w:t>
      </w:r>
      <w:r>
        <w:t xml:space="preserve"> </w:t>
      </w:r>
      <w:r>
        <w:rPr>
          <w:rStyle w:val="VerbatimChar"/>
        </w:rPr>
        <w:t xml:space="preserve">(donor_id, consent_type_id, version_no)</w:t>
      </w:r>
      <w:r>
        <w:t xml:space="preserve"> </w:t>
      </w:r>
      <w:r>
        <w:t xml:space="preserve">prevents the same</w:t>
      </w:r>
      <w:r>
        <w:t xml:space="preserve"> </w:t>
      </w:r>
      <w:r>
        <w:t xml:space="preserve">document version from being recorded twice. Several versions remain possible.</w:t>
      </w:r>
      <w:r>
        <w:t xml:space="preserve"> </w:t>
      </w:r>
      <w:r>
        <w:t xml:space="preserve">This matters because permission changes over time and historical decisions must</w:t>
      </w:r>
      <w:r>
        <w:t xml:space="preserve"> </w:t>
      </w:r>
      <w:r>
        <w:t xml:space="preserve">be evaluated using the usage date, not only today’s status.</w:t>
      </w:r>
    </w:p>
    <w:p>
      <w:pPr>
        <w:pStyle w:val="BodyText"/>
      </w:pPr>
      <w:r>
        <w:t xml:space="preserve">The date check prevents expiry before grant. The usage trigger also evaluates:</w:t>
      </w:r>
    </w:p>
    <w:p>
      <w:pPr>
        <w:pStyle w:val="SourceCode"/>
      </w:pPr>
      <w:r>
        <w:rPr>
          <w:rStyle w:val="VerbatimChar"/>
        </w:rPr>
        <w:t xml:space="preserve">granted_on &lt;= used_on</w:t>
      </w:r>
      <w:r>
        <w:br/>
      </w:r>
      <w:r>
        <w:rPr>
          <w:rStyle w:val="VerbatimChar"/>
        </w:rPr>
        <w:t xml:space="preserve">and (expires_on is null or expires_on &gt;= used_on)</w:t>
      </w:r>
      <w:r>
        <w:br/>
      </w:r>
      <w:r>
        <w:rPr>
          <w:rStyle w:val="VerbatimChar"/>
        </w:rPr>
        <w:t xml:space="preserve">and consent_status = ACTIVE</w:t>
      </w:r>
    </w:p>
    <w:p>
      <w:pPr>
        <w:pStyle w:val="FirstParagraph"/>
      </w:pPr>
      <w:r>
        <w:t xml:space="preserve">That is a temporal rule. A simple foreign key to a consent row would prove that</w:t>
      </w:r>
      <w:r>
        <w:t xml:space="preserve"> </w:t>
      </w:r>
      <w:r>
        <w:t xml:space="preserve">some consent exists, but not that it authorized this purpose on this date.</w:t>
      </w:r>
    </w:p>
    <w:bookmarkEnd w:id="359"/>
    <w:bookmarkStart w:id="360" w:name="researchers"/>
    <w:p>
      <w:pPr>
        <w:pStyle w:val="Heading2"/>
      </w:pPr>
      <w:r>
        <w:t xml:space="preserve">56.4</w:t>
      </w:r>
      <w:r>
        <w:t xml:space="preserve"> </w:t>
      </w:r>
      <w:r>
        <w:rPr>
          <w:rStyle w:val="VerbatimChar"/>
        </w:rPr>
        <w:t xml:space="preserve">researchers</w:t>
      </w:r>
    </w:p>
    <w:p>
      <w:pPr>
        <w:pStyle w:val="FirstParagraph"/>
      </w:pPr>
      <w:r>
        <w:rPr>
          <w:b/>
          <w:bCs/>
        </w:rPr>
        <w:t xml:space="preserve">Grain:</w:t>
      </w:r>
      <w:r>
        <w:t xml:space="preserve"> </w:t>
      </w:r>
      <w:r>
        <w:t xml:space="preserve">one authorized research or laboratory staff member.</w:t>
      </w:r>
    </w:p>
    <w:p>
      <w:pPr>
        <w:pStyle w:val="BodyText"/>
      </w:pPr>
      <w:r>
        <w:t xml:space="preserve">Both researcher code and email are candidate keys.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 </w:t>
      </w:r>
      <w:r>
        <w:t xml:space="preserve">describes the</w:t>
      </w:r>
      <w:r>
        <w:t xml:space="preserve"> </w:t>
      </w:r>
      <w:r>
        <w:t xml:space="preserve">general account/person status. Project-specific participation belongs in</w:t>
      </w:r>
      <w:r>
        <w:t xml:space="preserve"> </w:t>
      </w:r>
      <w:r>
        <w:rPr>
          <w:rStyle w:val="VerbatimChar"/>
        </w:rPr>
        <w:t xml:space="preserve">project_researchers</w:t>
      </w:r>
      <w:r>
        <w:t xml:space="preserve">, because the same person can have different roles and</w:t>
      </w:r>
      <w:r>
        <w:t xml:space="preserve"> </w:t>
      </w:r>
      <w:r>
        <w:t xml:space="preserve">dates in different projects.</w:t>
      </w:r>
    </w:p>
    <w:p>
      <w:pPr>
        <w:pStyle w:val="BodyText"/>
      </w:pPr>
      <w:r>
        <w:t xml:space="preserve">A production identity system might keep authentication credentials elsewhere.</w:t>
      </w:r>
      <w:r>
        <w:t xml:space="preserve"> </w:t>
      </w:r>
      <w:r>
        <w:t xml:space="preserve">This table stores the domain profile, not passwords.</w:t>
      </w:r>
    </w:p>
    <w:bookmarkEnd w:id="360"/>
    <w:bookmarkStart w:id="361" w:name="research_projects"/>
    <w:p>
      <w:pPr>
        <w:pStyle w:val="Heading2"/>
      </w:pPr>
      <w:r>
        <w:t xml:space="preserve">56.5</w:t>
      </w:r>
      <w:r>
        <w:t xml:space="preserve"> </w:t>
      </w:r>
      <w:r>
        <w:rPr>
          <w:rStyle w:val="VerbatimChar"/>
        </w:rPr>
        <w:t xml:space="preserve">research_projects</w:t>
      </w:r>
    </w:p>
    <w:p>
      <w:pPr>
        <w:pStyle w:val="FirstParagraph"/>
      </w:pPr>
      <w:r>
        <w:rPr>
          <w:b/>
          <w:bCs/>
        </w:rPr>
        <w:t xml:space="preserve">Grain:</w:t>
      </w:r>
      <w:r>
        <w:t xml:space="preserve"> </w:t>
      </w:r>
      <w:r>
        <w:t xml:space="preserve">one ethics-approved research project.</w:t>
      </w:r>
    </w:p>
    <w:p>
      <w:pPr>
        <w:pStyle w:val="BodyText"/>
      </w:pPr>
      <w:r>
        <w:t xml:space="preserve">Project code and ethics approval code are separately unique. The lead</w:t>
      </w:r>
      <w:r>
        <w:t xml:space="preserve"> </w:t>
      </w:r>
      <w:r>
        <w:t xml:space="preserve">researcher is a required one-to-many reference, while broader membership is</w:t>
      </w:r>
      <w:r>
        <w:t xml:space="preserve"> </w:t>
      </w:r>
      <w:r>
        <w:t xml:space="preserve">M:N. Start date, optional end date, and status define the administrative</w:t>
      </w:r>
      <w:r>
        <w:t xml:space="preserve"> </w:t>
      </w:r>
      <w:r>
        <w:t xml:space="preserve">authorization interval used by the sample-usage trigger.</w:t>
      </w:r>
    </w:p>
    <w:p>
      <w:pPr>
        <w:pStyle w:val="BodyText"/>
      </w:pPr>
      <w:r>
        <w:t xml:space="preserve">The schema permits a lead researcher reference even before the bridge row is</w:t>
      </w:r>
      <w:r>
        <w:t xml:space="preserve"> </w:t>
      </w:r>
      <w:r>
        <w:t xml:space="preserve">added. A stronger workflow rule could require the lead to also appear as an</w:t>
      </w:r>
      <w:r>
        <w:t xml:space="preserve"> </w:t>
      </w:r>
      <w:r>
        <w:t xml:space="preserve">active project member. That cross-table rule would require additional database</w:t>
      </w:r>
      <w:r>
        <w:t xml:space="preserve"> </w:t>
      </w:r>
      <w:r>
        <w:t xml:space="preserve">logic and tests.</w:t>
      </w:r>
    </w:p>
    <w:bookmarkEnd w:id="361"/>
    <w:bookmarkStart w:id="362" w:name="project_researchers"/>
    <w:p>
      <w:pPr>
        <w:pStyle w:val="Heading2"/>
      </w:pPr>
      <w:r>
        <w:t xml:space="preserve">56.6</w:t>
      </w:r>
      <w:r>
        <w:t xml:space="preserve"> </w:t>
      </w:r>
      <w:r>
        <w:rPr>
          <w:rStyle w:val="VerbatimChar"/>
        </w:rPr>
        <w:t xml:space="preserve">project_researchers</w:t>
      </w:r>
    </w:p>
    <w:p>
      <w:pPr>
        <w:pStyle w:val="FirstParagraph"/>
      </w:pPr>
      <w:r>
        <w:rPr>
          <w:b/>
          <w:bCs/>
        </w:rPr>
        <w:t xml:space="preserve">Grain:</w:t>
      </w:r>
      <w:r>
        <w:t xml:space="preserve"> </w:t>
      </w:r>
      <w:r>
        <w:t xml:space="preserve">one researcher’s membership in one project.</w:t>
      </w:r>
    </w:p>
    <w:p>
      <w:pPr>
        <w:pStyle w:val="BodyText"/>
      </w:pPr>
      <w:r>
        <w:t xml:space="preserve">The composite primary key prevents duplicate membership.</w:t>
      </w:r>
      <w:r>
        <w:t xml:space="preserve"> </w:t>
      </w:r>
      <w:r>
        <w:rPr>
          <w:rStyle w:val="VerbatimChar"/>
        </w:rPr>
        <w:t xml:space="preserve">project_role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joined_on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left_on</w:t>
      </w:r>
      <w:r>
        <w:t xml:space="preserve"> </w:t>
      </w:r>
      <w:r>
        <w:t xml:space="preserve">describe the pair. A nullable</w:t>
      </w:r>
      <w:r>
        <w:t xml:space="preserve"> </w:t>
      </w:r>
      <w:r>
        <w:rPr>
          <w:rStyle w:val="VerbatimChar"/>
        </w:rPr>
        <w:t xml:space="preserve">left_on</w:t>
      </w:r>
      <w:r>
        <w:t xml:space="preserve"> </w:t>
      </w:r>
      <w:r>
        <w:t xml:space="preserve">means the</w:t>
      </w:r>
      <w:r>
        <w:t xml:space="preserve"> </w:t>
      </w:r>
      <w:r>
        <w:t xml:space="preserve">membership has no recorded end.</w:t>
      </w:r>
    </w:p>
    <w:p>
      <w:pPr>
        <w:pStyle w:val="BodyText"/>
      </w:pPr>
      <w:r>
        <w:t xml:space="preserve">The trigger checks membership dates against</w:t>
      </w:r>
      <w:r>
        <w:t xml:space="preserve"> </w:t>
      </w:r>
      <w:r>
        <w:rPr>
          <w:rStyle w:val="VerbatimChar"/>
        </w:rPr>
        <w:t xml:space="preserve">sample_usage.used_on</w:t>
      </w:r>
      <w:r>
        <w:t xml:space="preserve">. It does not</w:t>
      </w:r>
      <w:r>
        <w:t xml:space="preserve"> </w:t>
      </w:r>
      <w:r>
        <w:t xml:space="preserve">accept a person merely because they were ever a member.</w:t>
      </w:r>
    </w:p>
    <w:p>
      <w:pPr>
        <w:pStyle w:val="BodyText"/>
      </w:pPr>
      <w:r>
        <w:rPr>
          <w:rStyle w:val="VerbatimChar"/>
        </w:rPr>
        <w:t xml:space="preserve">ON DELETE CASCADE</w:t>
      </w:r>
      <w:r>
        <w:t xml:space="preserve"> </w:t>
      </w:r>
      <w:r>
        <w:t xml:space="preserve">applies from project to membership because an association</w:t>
      </w:r>
      <w:r>
        <w:t xml:space="preserve"> </w:t>
      </w:r>
      <w:r>
        <w:t xml:space="preserve">cannot exist without its project. The researcher side remains restrictive to</w:t>
      </w:r>
      <w:r>
        <w:t xml:space="preserve"> </w:t>
      </w:r>
      <w:r>
        <w:t xml:space="preserve">avoid silently removing a person’s historical assignments.</w:t>
      </w:r>
    </w:p>
    <w:bookmarkEnd w:id="362"/>
    <w:bookmarkStart w:id="363" w:name="sample_types"/>
    <w:p>
      <w:pPr>
        <w:pStyle w:val="Heading2"/>
      </w:pPr>
      <w:r>
        <w:t xml:space="preserve">56.7</w:t>
      </w:r>
      <w:r>
        <w:t xml:space="preserve"> </w:t>
      </w:r>
      <w:r>
        <w:rPr>
          <w:rStyle w:val="VerbatimChar"/>
        </w:rPr>
        <w:t xml:space="preserve">sample_types</w:t>
      </w:r>
    </w:p>
    <w:p>
      <w:pPr>
        <w:pStyle w:val="FirstParagraph"/>
      </w:pPr>
      <w:r>
        <w:rPr>
          <w:b/>
          <w:bCs/>
        </w:rPr>
        <w:t xml:space="preserve">Grain:</w:t>
      </w:r>
      <w:r>
        <w:t xml:space="preserve"> </w:t>
      </w:r>
      <w:r>
        <w:t xml:space="preserve">one controlled biospecimen classification.</w:t>
      </w:r>
    </w:p>
    <w:p>
      <w:pPr>
        <w:pStyle w:val="BodyText"/>
      </w:pPr>
      <w:r>
        <w:t xml:space="preserve">The type owns its name, default unit, and expected temperature range. Samples</w:t>
      </w:r>
      <w:r>
        <w:t xml:space="preserve"> </w:t>
      </w:r>
      <w:r>
        <w:t xml:space="preserve">reference it rather than copying these facts. This is a direct 3NF decision.</w:t>
      </w:r>
    </w:p>
    <w:p>
      <w:pPr>
        <w:pStyle w:val="BodyText"/>
      </w:pPr>
      <w:r>
        <w:t xml:space="preserve">The temperature range is metadata, not active enforcement that every selected</w:t>
      </w:r>
      <w:r>
        <w:t xml:space="preserve"> </w:t>
      </w:r>
      <w:r>
        <w:t xml:space="preserve">storage box has a matching temperature. A production enhancement could validate</w:t>
      </w:r>
      <w:r>
        <w:t xml:space="preserve"> </w:t>
      </w:r>
      <w:r>
        <w:t xml:space="preserve">sample/aliquot type against the storage hierarchy’s effective temperature.</w:t>
      </w:r>
      <w:r>
        <w:t xml:space="preserve"> </w:t>
      </w:r>
      <w:r>
        <w:t xml:space="preserve">That rule is more complex because the aliquot references a box while the</w:t>
      </w:r>
      <w:r>
        <w:t xml:space="preserve"> </w:t>
      </w:r>
      <w:r>
        <w:t xml:space="preserve">temperature may be declared on an ancestor freezer.</w:t>
      </w:r>
    </w:p>
    <w:bookmarkEnd w:id="363"/>
    <w:bookmarkStart w:id="364" w:name="collection_events"/>
    <w:p>
      <w:pPr>
        <w:pStyle w:val="Heading2"/>
      </w:pPr>
      <w:r>
        <w:t xml:space="preserve">56.8</w:t>
      </w:r>
      <w:r>
        <w:t xml:space="preserve"> </w:t>
      </w:r>
      <w:r>
        <w:rPr>
          <w:rStyle w:val="VerbatimChar"/>
        </w:rPr>
        <w:t xml:space="preserve">collection_events</w:t>
      </w:r>
    </w:p>
    <w:p>
      <w:pPr>
        <w:pStyle w:val="FirstParagraph"/>
      </w:pPr>
      <w:r>
        <w:rPr>
          <w:b/>
          <w:bCs/>
        </w:rPr>
        <w:t xml:space="preserve">Grain:</w:t>
      </w:r>
      <w:r>
        <w:t xml:space="preserve"> </w:t>
      </w:r>
      <w:r>
        <w:t xml:space="preserve">one specimen-collection event for one donor.</w:t>
      </w:r>
    </w:p>
    <w:p>
      <w:pPr>
        <w:pStyle w:val="BodyText"/>
      </w:pPr>
      <w:r>
        <w:t xml:space="preserve">The row identifies the donor, collector, exact collection instant, site,</w:t>
      </w:r>
      <w:r>
        <w:t xml:space="preserve"> </w:t>
      </w:r>
      <w:r>
        <w:t xml:space="preserve">protocol, fasting status, and notes. A collection event can produce several</w:t>
      </w:r>
      <w:r>
        <w:t xml:space="preserve"> </w:t>
      </w:r>
      <w:r>
        <w:t xml:space="preserve">samples, such as plasma and serum derived from one blood collection.</w:t>
      </w:r>
    </w:p>
    <w:p>
      <w:pPr>
        <w:pStyle w:val="BodyText"/>
      </w:pPr>
      <w:r>
        <w:t xml:space="preserve">This table preserves the natural lineage boundary. Storing collection</w:t>
      </w:r>
      <w:r>
        <w:t xml:space="preserve"> </w:t>
      </w:r>
      <w:r>
        <w:t xml:space="preserve">attributes directly in every sample would repeat event facts and allow samples</w:t>
      </w:r>
      <w:r>
        <w:t xml:space="preserve"> </w:t>
      </w:r>
      <w:r>
        <w:t xml:space="preserve">from the same event to contradict one another.</w:t>
      </w:r>
    </w:p>
    <w:bookmarkEnd w:id="364"/>
    <w:bookmarkStart w:id="365" w:name="samples"/>
    <w:p>
      <w:pPr>
        <w:pStyle w:val="Heading2"/>
      </w:pPr>
      <w:r>
        <w:t xml:space="preserve">56.9</w:t>
      </w:r>
      <w:r>
        <w:t xml:space="preserve"> </w:t>
      </w:r>
      <w:r>
        <w:rPr>
          <w:rStyle w:val="VerbatimChar"/>
        </w:rPr>
        <w:t xml:space="preserve">samples</w:t>
      </w:r>
    </w:p>
    <w:p>
      <w:pPr>
        <w:pStyle w:val="FirstParagraph"/>
      </w:pPr>
      <w:r>
        <w:rPr>
          <w:b/>
          <w:bCs/>
        </w:rPr>
        <w:t xml:space="preserve">Grain:</w:t>
      </w:r>
      <w:r>
        <w:t xml:space="preserve"> </w:t>
      </w:r>
      <w:r>
        <w:t xml:space="preserve">one parent biospecimen received by the biobank.</w:t>
      </w:r>
    </w:p>
    <w:p>
      <w:pPr>
        <w:pStyle w:val="BodyText"/>
      </w:pPr>
      <w:r>
        <w:t xml:space="preserve">A sample references one collection event and one sample type. It records parent</w:t>
      </w:r>
      <w:r>
        <w:t xml:space="preserve"> </w:t>
      </w:r>
      <w:r>
        <w:t xml:space="preserve">quantity, unit, quality decision, lifecycle status, processing method, and</w:t>
      </w:r>
      <w:r>
        <w:t xml:space="preserve"> </w:t>
      </w:r>
      <w:r>
        <w:t xml:space="preserve">technical timestamps.</w:t>
      </w:r>
    </w:p>
    <w:p>
      <w:pPr>
        <w:pStyle w:val="BodyText"/>
      </w:pPr>
      <w:r>
        <w:t xml:space="preserve">Quality and lifecycle are different dimensions:</w:t>
      </w:r>
    </w:p>
    <w:p>
      <w:pPr>
        <w:pStyle w:val="Compact"/>
        <w:numPr>
          <w:ilvl w:val="0"/>
          <w:numId w:val="1138"/>
        </w:numPr>
      </w:pPr>
      <w:r>
        <w:rPr>
          <w:rStyle w:val="VerbatimChar"/>
        </w:rPr>
        <w:t xml:space="preserve">quality_status</w:t>
      </w:r>
      <w:r>
        <w:t xml:space="preserve"> </w:t>
      </w:r>
      <w:r>
        <w:t xml:space="preserve">answers whether material passed assessment;</w:t>
      </w:r>
    </w:p>
    <w:p>
      <w:pPr>
        <w:pStyle w:val="Compact"/>
        <w:numPr>
          <w:ilvl w:val="0"/>
          <w:numId w:val="1138"/>
        </w:numPr>
      </w:pPr>
      <w:r>
        <w:rPr>
          <w:rStyle w:val="VerbatimChar"/>
        </w:rPr>
        <w:t xml:space="preserve">sample_status</w:t>
      </w:r>
      <w:r>
        <w:t xml:space="preserve"> </w:t>
      </w:r>
      <w:r>
        <w:t xml:space="preserve">answers whether it is operationally available, reserved,</w:t>
      </w:r>
      <w:r>
        <w:t xml:space="preserve"> </w:t>
      </w:r>
      <w:r>
        <w:t xml:space="preserve">depleted, or destroyed.</w:t>
      </w:r>
    </w:p>
    <w:p>
      <w:pPr>
        <w:pStyle w:val="FirstParagraph"/>
      </w:pPr>
      <w:r>
        <w:t xml:space="preserve">Combining both into one status would create a growing set of mixed values such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ACCEPTED_AVAILABLE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ACCEPTED_RESERVED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QUARANTINED_AVAILABLE</w:t>
      </w:r>
      <w:r>
        <w:t xml:space="preserve">.</w:t>
      </w:r>
    </w:p>
    <w:bookmarkEnd w:id="365"/>
    <w:bookmarkStart w:id="366" w:name="storage_units"/>
    <w:p>
      <w:pPr>
        <w:pStyle w:val="Heading2"/>
      </w:pPr>
      <w:r>
        <w:t xml:space="preserve">56.10</w:t>
      </w:r>
      <w:r>
        <w:t xml:space="preserve"> </w:t>
      </w:r>
      <w:r>
        <w:rPr>
          <w:rStyle w:val="VerbatimChar"/>
        </w:rPr>
        <w:t xml:space="preserve">storage_units</w:t>
      </w:r>
    </w:p>
    <w:p>
      <w:pPr>
        <w:pStyle w:val="FirstParagraph"/>
      </w:pPr>
      <w:r>
        <w:rPr>
          <w:b/>
          <w:bCs/>
        </w:rPr>
        <w:t xml:space="preserve">Grain:</w:t>
      </w:r>
      <w:r>
        <w:t xml:space="preserve"> </w:t>
      </w:r>
      <w:r>
        <w:t xml:space="preserve">one physical storage node.</w:t>
      </w:r>
    </w:p>
    <w:p>
      <w:pPr>
        <w:pStyle w:val="BodyText"/>
      </w:pPr>
      <w:r>
        <w:t xml:space="preserve">The self-reference models facilities, rooms, freezers, racks, and boxes with one</w:t>
      </w:r>
      <w:r>
        <w:t xml:space="preserve"> </w:t>
      </w:r>
      <w:r>
        <w:t xml:space="preserve">table.</w:t>
      </w:r>
      <w:r>
        <w:t xml:space="preserve"> </w:t>
      </w:r>
      <w:r>
        <w:rPr>
          <w:rStyle w:val="VerbatimChar"/>
        </w:rPr>
        <w:t xml:space="preserve">location_code</w:t>
      </w:r>
      <w:r>
        <w:t xml:space="preserve"> </w:t>
      </w:r>
      <w:r>
        <w:t xml:space="preserve">is a globally unique operational locator. Capacity is</w:t>
      </w:r>
      <w:r>
        <w:t xml:space="preserve"> </w:t>
      </w:r>
      <w:r>
        <w:t xml:space="preserve">optional because it is meaningful for some node types but not necessarily all.</w:t>
      </w:r>
    </w:p>
    <w:p>
      <w:pPr>
        <w:pStyle w:val="BodyText"/>
      </w:pPr>
      <w:r>
        <w:t xml:space="preserve">The table check prevents an immediate self-parent but does not enforce that a</w:t>
      </w:r>
      <w:r>
        <w:t xml:space="preserve"> </w:t>
      </w:r>
      <w:r>
        <w:t xml:space="preserve">box must be under a rack or prevent a multi-node cycle. Those are documented</w:t>
      </w:r>
      <w:r>
        <w:t xml:space="preserve"> </w:t>
      </w:r>
      <w:r>
        <w:t xml:space="preserve">extensions. The recursive query demonstrates how a flexible hierarchy can be</w:t>
      </w:r>
      <w:r>
        <w:t xml:space="preserve"> </w:t>
      </w:r>
      <w:r>
        <w:t xml:space="preserve">read.</w:t>
      </w:r>
    </w:p>
    <w:bookmarkEnd w:id="366"/>
    <w:bookmarkStart w:id="367" w:name="aliquots"/>
    <w:p>
      <w:pPr>
        <w:pStyle w:val="Heading2"/>
      </w:pPr>
      <w:r>
        <w:t xml:space="preserve">56.11</w:t>
      </w:r>
      <w:r>
        <w:t xml:space="preserve"> </w:t>
      </w:r>
      <w:r>
        <w:rPr>
          <w:rStyle w:val="VerbatimChar"/>
        </w:rPr>
        <w:t xml:space="preserve">aliquots</w:t>
      </w:r>
    </w:p>
    <w:p>
      <w:pPr>
        <w:pStyle w:val="FirstParagraph"/>
      </w:pPr>
      <w:r>
        <w:rPr>
          <w:b/>
          <w:bCs/>
        </w:rPr>
        <w:t xml:space="preserve">Grain:</w:t>
      </w:r>
      <w:r>
        <w:t xml:space="preserve"> </w:t>
      </w:r>
      <w:r>
        <w:t xml:space="preserve">one independently stored and consumable portion of a sample.</w:t>
      </w:r>
    </w:p>
    <w:p>
      <w:pPr>
        <w:pStyle w:val="BodyText"/>
      </w:pPr>
      <w:r>
        <w:t xml:space="preserve">The table protects two identities:</w:t>
      </w:r>
    </w:p>
    <w:p>
      <w:pPr>
        <w:pStyle w:val="Compact"/>
        <w:numPr>
          <w:ilvl w:val="0"/>
          <w:numId w:val="1139"/>
        </w:numPr>
      </w:pPr>
      <w:r>
        <w:rPr>
          <w:rStyle w:val="VerbatimChar"/>
        </w:rPr>
        <w:t xml:space="preserve">aliquot_code</w:t>
      </w:r>
      <w:r>
        <w:t xml:space="preserve"> </w:t>
      </w:r>
      <w:r>
        <w:t xml:space="preserve">is globally unique;</w:t>
      </w:r>
    </w:p>
    <w:p>
      <w:pPr>
        <w:pStyle w:val="Compact"/>
        <w:numPr>
          <w:ilvl w:val="0"/>
          <w:numId w:val="1139"/>
        </w:numPr>
      </w:pPr>
      <w:r>
        <w:rPr>
          <w:rStyle w:val="VerbatimChar"/>
        </w:rPr>
        <w:t xml:space="preserve">(storage_unit_id, position_code)</w:t>
      </w:r>
      <w:r>
        <w:t xml:space="preserve"> </w:t>
      </w:r>
      <w:r>
        <w:t xml:space="preserve">is unique within physical storage.</w:t>
      </w:r>
    </w:p>
    <w:p>
      <w:pPr>
        <w:pStyle w:val="FirstParagraph"/>
      </w:pPr>
      <w:r>
        <w:t xml:space="preserve">Initial and current quantity are stored because current inventory changes while</w:t>
      </w:r>
      <w:r>
        <w:t xml:space="preserve"> </w:t>
      </w:r>
      <w:r>
        <w:t xml:space="preserve">original prepared quantity remains useful for traceability. A check keeps</w:t>
      </w:r>
      <w:r>
        <w:t xml:space="preserve"> </w:t>
      </w:r>
      <w:r>
        <w:t xml:space="preserve">current quantity in the closed interval from zero to initial quantity.</w:t>
      </w:r>
    </w:p>
    <w:p>
      <w:pPr>
        <w:pStyle w:val="BodyText"/>
      </w:pPr>
      <w:r>
        <w:t xml:space="preserve">The status and current quantity must remain logically aligned. The usage trigger</w:t>
      </w:r>
      <w:r>
        <w:t xml:space="preserve"> </w:t>
      </w:r>
      <w:r>
        <w:t xml:space="preserve">sets status to</w:t>
      </w:r>
      <w:r>
        <w:t xml:space="preserve"> </w:t>
      </w:r>
      <w:r>
        <w:rPr>
          <w:rStyle w:val="VerbatimChar"/>
        </w:rPr>
        <w:t xml:space="preserve">EXHAUSTED</w:t>
      </w:r>
      <w:r>
        <w:t xml:space="preserve"> </w:t>
      </w:r>
      <w:r>
        <w:t xml:space="preserve">when current quantity reaches zero. Other workflows</w:t>
      </w:r>
      <w:r>
        <w:t xml:space="preserve"> </w:t>
      </w:r>
      <w:r>
        <w:t xml:space="preserve">that directly change quantity should follow the same controlled path or gain a</w:t>
      </w:r>
      <w:r>
        <w:t xml:space="preserve"> </w:t>
      </w:r>
      <w:r>
        <w:t xml:space="preserve">more general invariant trigger.</w:t>
      </w:r>
    </w:p>
    <w:bookmarkEnd w:id="367"/>
    <w:bookmarkStart w:id="368" w:name="test_types"/>
    <w:p>
      <w:pPr>
        <w:pStyle w:val="Heading2"/>
      </w:pPr>
      <w:r>
        <w:t xml:space="preserve">56.12</w:t>
      </w:r>
      <w:r>
        <w:t xml:space="preserve"> </w:t>
      </w:r>
      <w:r>
        <w:rPr>
          <w:rStyle w:val="VerbatimChar"/>
        </w:rPr>
        <w:t xml:space="preserve">test_types</w:t>
      </w:r>
    </w:p>
    <w:p>
      <w:pPr>
        <w:pStyle w:val="FirstParagraph"/>
      </w:pPr>
      <w:r>
        <w:rPr>
          <w:b/>
          <w:bCs/>
        </w:rPr>
        <w:t xml:space="preserve">Grain:</w:t>
      </w:r>
      <w:r>
        <w:t xml:space="preserve"> </w:t>
      </w:r>
      <w:r>
        <w:t xml:space="preserve">one controlled laboratory test definition.</w:t>
      </w:r>
    </w:p>
    <w:p>
      <w:pPr>
        <w:pStyle w:val="BodyText"/>
      </w:pPr>
      <w:r>
        <w:t xml:space="preserve">The catalog owns a readable name and optional result unit. A test with textual</w:t>
      </w:r>
      <w:r>
        <w:t xml:space="preserve"> </w:t>
      </w:r>
      <w:r>
        <w:t xml:space="preserve">results may not have a unit. Keeping catalog facts here avoids repeating them on</w:t>
      </w:r>
      <w:r>
        <w:t xml:space="preserve"> </w:t>
      </w:r>
      <w:r>
        <w:t xml:space="preserve">every request.</w:t>
      </w:r>
    </w:p>
    <w:p>
      <w:pPr>
        <w:pStyle w:val="BodyText"/>
      </w:pPr>
      <w:r>
        <w:t xml:space="preserve">In a richer laboratory-information system, a test definition could have</w:t>
      </w:r>
      <w:r>
        <w:t xml:space="preserve"> </w:t>
      </w:r>
      <w:r>
        <w:t xml:space="preserve">versioned methods, reference ranges, instruments, specimen compatibility, and</w:t>
      </w:r>
      <w:r>
        <w:t xml:space="preserve"> </w:t>
      </w:r>
      <w:r>
        <w:t xml:space="preserve">structured result schemas. Those are intentionally outside this project.</w:t>
      </w:r>
    </w:p>
    <w:bookmarkEnd w:id="368"/>
    <w:bookmarkStart w:id="369" w:name="test_requests"/>
    <w:p>
      <w:pPr>
        <w:pStyle w:val="Heading2"/>
      </w:pPr>
      <w:r>
        <w:t xml:space="preserve">56.13</w:t>
      </w:r>
      <w:r>
        <w:t xml:space="preserve"> </w:t>
      </w:r>
      <w:r>
        <w:rPr>
          <w:rStyle w:val="VerbatimChar"/>
        </w:rPr>
        <w:t xml:space="preserve">test_requests</w:t>
      </w:r>
    </w:p>
    <w:p>
      <w:pPr>
        <w:pStyle w:val="FirstParagraph"/>
      </w:pPr>
      <w:r>
        <w:rPr>
          <w:b/>
          <w:bCs/>
        </w:rPr>
        <w:t xml:space="preserve">Grain:</w:t>
      </w:r>
      <w:r>
        <w:t xml:space="preserve"> </w:t>
      </w:r>
      <w:r>
        <w:t xml:space="preserve">one request to perform one test on one sample.</w:t>
      </w:r>
    </w:p>
    <w:p>
      <w:pPr>
        <w:pStyle w:val="BodyText"/>
      </w:pPr>
      <w:r>
        <w:t xml:space="preserve">The row connects sample, test type, requester, and optional project. It tracks</w:t>
      </w:r>
      <w:r>
        <w:t xml:space="preserve"> </w:t>
      </w:r>
      <w:r>
        <w:t xml:space="preserve">request and completion dates, workflow status, and either numeric or text</w:t>
      </w:r>
      <w:r>
        <w:t xml:space="preserve"> </w:t>
      </w:r>
      <w:r>
        <w:t xml:space="preserve">result.</w:t>
      </w:r>
    </w:p>
    <w:p>
      <w:pPr>
        <w:pStyle w:val="BodyText"/>
      </w:pPr>
      <w:r>
        <w:t xml:space="preserve">The completion constraint guarantees a completed request has a completion date,</w:t>
      </w:r>
      <w:r>
        <w:t xml:space="preserve"> </w:t>
      </w:r>
      <w:r>
        <w:t xml:space="preserve">and the date cannot precede request. It does not require a result because some</w:t>
      </w:r>
      <w:r>
        <w:t xml:space="preserve"> </w:t>
      </w:r>
      <w:r>
        <w:t xml:space="preserve">completed laboratory outcomes may be textual or legitimately reported through</w:t>
      </w:r>
      <w:r>
        <w:t xml:space="preserve"> </w:t>
      </w:r>
      <w:r>
        <w:t xml:space="preserve">another workflow. A stronger domain could add a rule requiring exactly one of</w:t>
      </w:r>
      <w:r>
        <w:t xml:space="preserve"> </w:t>
      </w:r>
      <w:r>
        <w:t xml:space="preserve">numeric or text result based on test definition.</w:t>
      </w:r>
    </w:p>
    <w:bookmarkEnd w:id="369"/>
    <w:bookmarkStart w:id="370" w:name="sample_usage"/>
    <w:p>
      <w:pPr>
        <w:pStyle w:val="Heading2"/>
      </w:pPr>
      <w:r>
        <w:t xml:space="preserve">56.14</w:t>
      </w:r>
      <w:r>
        <w:t xml:space="preserve"> </w:t>
      </w:r>
      <w:r>
        <w:rPr>
          <w:rStyle w:val="VerbatimChar"/>
        </w:rPr>
        <w:t xml:space="preserve">sample_usage</w:t>
      </w:r>
    </w:p>
    <w:p>
      <w:pPr>
        <w:pStyle w:val="FirstParagraph"/>
      </w:pPr>
      <w:r>
        <w:rPr>
          <w:b/>
          <w:bCs/>
        </w:rPr>
        <w:t xml:space="preserve">Grain:</w:t>
      </w:r>
      <w:r>
        <w:t xml:space="preserve"> </w:t>
      </w:r>
      <w:r>
        <w:t xml:space="preserve">one authorized event consuming a quantity from one aliquot for one</w:t>
      </w:r>
      <w:r>
        <w:t xml:space="preserve"> </w:t>
      </w:r>
      <w:r>
        <w:t xml:space="preserve">project, recorded by one researcher.</w:t>
      </w:r>
    </w:p>
    <w:p>
      <w:pPr>
        <w:pStyle w:val="BodyText"/>
      </w:pPr>
      <w:r>
        <w:t xml:space="preserve">Rows should be treated as immutable scientific history. The public</w:t>
      </w:r>
      <w:r>
        <w:t xml:space="preserve"> </w:t>
      </w:r>
      <w:r>
        <w:rPr>
          <w:rStyle w:val="VerbatimChar"/>
        </w:rPr>
        <w:t xml:space="preserve">record_sample_usage</w:t>
      </w:r>
      <w:r>
        <w:t xml:space="preserve"> </w:t>
      </w:r>
      <w:r>
        <w:t xml:space="preserve">function and its trigger are the intended write path.</w:t>
      </w:r>
    </w:p>
    <w:p>
      <w:pPr>
        <w:pStyle w:val="BodyText"/>
      </w:pPr>
      <w:r>
        <w:t xml:space="preserve">The table stores the event facts, while the trigger validates external context.</w:t>
      </w:r>
      <w:r>
        <w:t xml:space="preserve"> </w:t>
      </w:r>
      <w:r>
        <w:t xml:space="preserve">Do not store a calculated “quantity remaining after use” here as the</w:t>
      </w:r>
      <w:r>
        <w:t xml:space="preserve"> </w:t>
      </w:r>
      <w:r>
        <w:t xml:space="preserve">authoritative inventory; it would duplicate</w:t>
      </w:r>
      <w:r>
        <w:t xml:space="preserve"> </w:t>
      </w:r>
      <w:r>
        <w:rPr>
          <w:rStyle w:val="VerbatimChar"/>
        </w:rPr>
        <w:t xml:space="preserve">aliquots.current_quantity</w:t>
      </w:r>
      <w:r>
        <w:t xml:space="preserve">.</w:t>
      </w:r>
      <w:r>
        <w:t xml:space="preserve"> </w:t>
      </w:r>
      <w:r>
        <w:t xml:space="preserve">Historical stock can be reconstructed from initial quantity and ordered usage</w:t>
      </w:r>
      <w:r>
        <w:t xml:space="preserve"> </w:t>
      </w:r>
      <w:r>
        <w:t xml:space="preserve">when needed, subject to any other inventory adjustments.</w:t>
      </w:r>
    </w:p>
    <w:bookmarkEnd w:id="370"/>
    <w:bookmarkStart w:id="371" w:name="audit_log"/>
    <w:p>
      <w:pPr>
        <w:pStyle w:val="Heading2"/>
      </w:pPr>
      <w:r>
        <w:t xml:space="preserve">56.15</w:t>
      </w:r>
      <w:r>
        <w:t xml:space="preserve"> </w:t>
      </w:r>
      <w:r>
        <w:rPr>
          <w:rStyle w:val="VerbatimChar"/>
        </w:rPr>
        <w:t xml:space="preserve">audit_log</w:t>
      </w:r>
    </w:p>
    <w:p>
      <w:pPr>
        <w:pStyle w:val="FirstParagraph"/>
      </w:pPr>
      <w:r>
        <w:rPr>
          <w:b/>
          <w:bCs/>
        </w:rPr>
        <w:t xml:space="preserve">Grain:</w:t>
      </w:r>
      <w:r>
        <w:t xml:space="preserve"> </w:t>
      </w:r>
      <w:r>
        <w:t xml:space="preserve">one audited update or delete on a protected operational row.</w:t>
      </w:r>
    </w:p>
    <w:p>
      <w:pPr>
        <w:pStyle w:val="BodyText"/>
      </w:pPr>
      <w:r>
        <w:t xml:space="preserve">The table is append-oriented. It records logical identity and JSON snapshots.</w:t>
      </w:r>
      <w:r>
        <w:t xml:space="preserve"> </w:t>
      </w:r>
      <w:r>
        <w:t xml:space="preserve">Indexes support finding history for a table/record pair in reverse time order.</w:t>
      </w:r>
    </w:p>
    <w:p>
      <w:pPr>
        <w:pStyle w:val="BodyText"/>
      </w:pPr>
      <w:r>
        <w:t xml:space="preserve">The audit log does not enforce business correctness. It helps investigators</w:t>
      </w:r>
      <w:r>
        <w:t xml:space="preserve"> </w:t>
      </w:r>
      <w:r>
        <w:t xml:space="preserve">reconstruct changes after correctness controls and permissions have done their</w:t>
      </w:r>
      <w:r>
        <w:t xml:space="preserve"> </w:t>
      </w:r>
      <w:r>
        <w:t xml:space="preserve">work.</w:t>
      </w:r>
    </w:p>
    <w:bookmarkEnd w:id="371"/>
    <w:bookmarkStart w:id="372" w:name="trace-one-question-across-the-schema"/>
    <w:p>
      <w:pPr>
        <w:pStyle w:val="Heading2"/>
      </w:pPr>
      <w:r>
        <w:t xml:space="preserve">56.16 Trace one question across the schema</w:t>
      </w:r>
    </w:p>
    <w:p>
      <w:pPr>
        <w:pStyle w:val="FirstParagraph"/>
      </w:pPr>
      <w:r>
        <w:t xml:space="preserve">Question:</w:t>
      </w:r>
    </w:p>
    <w:p>
      <w:pPr>
        <w:pStyle w:val="BlockText"/>
      </w:pPr>
      <w:r>
        <w:t xml:space="preserve">Can researcher 1 use 0.050 mL from aliquot 1 for project 1 on 2026-06-15?</w:t>
      </w:r>
    </w:p>
    <w:p>
      <w:pPr>
        <w:pStyle w:val="FirstParagraph"/>
      </w:pPr>
      <w:r>
        <w:t xml:space="preserve">The database must traverse or check:</w:t>
      </w:r>
    </w:p>
    <w:p>
      <w:pPr>
        <w:pStyle w:val="Compact"/>
        <w:numPr>
          <w:ilvl w:val="0"/>
          <w:numId w:val="1140"/>
        </w:numPr>
      </w:pPr>
      <w:r>
        <w:rPr>
          <w:rStyle w:val="VerbatimChar"/>
        </w:rPr>
        <w:t xml:space="preserve">aliquots</w:t>
      </w:r>
      <w:r>
        <w:t xml:space="preserve"> </w:t>
      </w:r>
      <w:r>
        <w:t xml:space="preserve">— existence, status, current quantity, and row lock;</w:t>
      </w:r>
    </w:p>
    <w:p>
      <w:pPr>
        <w:pStyle w:val="Compact"/>
        <w:numPr>
          <w:ilvl w:val="0"/>
          <w:numId w:val="1140"/>
        </w:numPr>
      </w:pPr>
      <w:r>
        <w:rPr>
          <w:rStyle w:val="VerbatimChar"/>
        </w:rPr>
        <w:t xml:space="preserve">samples</w:t>
      </w:r>
      <w:r>
        <w:t xml:space="preserve"> </w:t>
      </w:r>
      <w:r>
        <w:t xml:space="preserve">— the aliquot’s parent;</w:t>
      </w:r>
    </w:p>
    <w:p>
      <w:pPr>
        <w:pStyle w:val="Compact"/>
        <w:numPr>
          <w:ilvl w:val="0"/>
          <w:numId w:val="1140"/>
        </w:numPr>
      </w:pPr>
      <w:r>
        <w:rPr>
          <w:rStyle w:val="VerbatimChar"/>
        </w:rPr>
        <w:t xml:space="preserve">collection_events</w:t>
      </w:r>
      <w:r>
        <w:t xml:space="preserve"> </w:t>
      </w:r>
      <w:r>
        <w:t xml:space="preserve">— donor lineage;</w:t>
      </w:r>
    </w:p>
    <w:p>
      <w:pPr>
        <w:pStyle w:val="Compact"/>
        <w:numPr>
          <w:ilvl w:val="0"/>
          <w:numId w:val="1140"/>
        </w:numPr>
      </w:pPr>
      <w:r>
        <w:rPr>
          <w:rStyle w:val="VerbatimChar"/>
        </w:rPr>
        <w:t xml:space="preserve">research_projects</w:t>
      </w:r>
      <w:r>
        <w:t xml:space="preserve"> </w:t>
      </w:r>
      <w:r>
        <w:t xml:space="preserve">— status and authorized dates;</w:t>
      </w:r>
    </w:p>
    <w:p>
      <w:pPr>
        <w:pStyle w:val="Compact"/>
        <w:numPr>
          <w:ilvl w:val="0"/>
          <w:numId w:val="1140"/>
        </w:numPr>
      </w:pPr>
      <w:r>
        <w:rPr>
          <w:rStyle w:val="VerbatimChar"/>
        </w:rPr>
        <w:t xml:space="preserve">project_researchers</w:t>
      </w:r>
      <w:r>
        <w:t xml:space="preserve"> </w:t>
      </w:r>
      <w:r>
        <w:t xml:space="preserve">— dated membership;</w:t>
      </w:r>
    </w:p>
    <w:p>
      <w:pPr>
        <w:pStyle w:val="Compact"/>
        <w:numPr>
          <w:ilvl w:val="0"/>
          <w:numId w:val="1140"/>
        </w:numPr>
      </w:pPr>
      <w:r>
        <w:rPr>
          <w:rStyle w:val="VerbatimChar"/>
        </w:rPr>
        <w:t xml:space="preserve">consents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consent_types</w:t>
      </w:r>
      <w:r>
        <w:t xml:space="preserve"> </w:t>
      </w:r>
      <w:r>
        <w:t xml:space="preserve">— active research permission;</w:t>
      </w:r>
    </w:p>
    <w:p>
      <w:pPr>
        <w:pStyle w:val="Compact"/>
        <w:numPr>
          <w:ilvl w:val="0"/>
          <w:numId w:val="1140"/>
        </w:numPr>
      </w:pPr>
      <w:r>
        <w:rPr>
          <w:rStyle w:val="VerbatimChar"/>
        </w:rPr>
        <w:t xml:space="preserve">sample_usage</w:t>
      </w:r>
      <w:r>
        <w:t xml:space="preserve"> </w:t>
      </w:r>
      <w:r>
        <w:t xml:space="preserve">— new immutable event;</w:t>
      </w:r>
    </w:p>
    <w:p>
      <w:pPr>
        <w:pStyle w:val="Compact"/>
        <w:numPr>
          <w:ilvl w:val="0"/>
          <w:numId w:val="1140"/>
        </w:numPr>
      </w:pPr>
      <w:r>
        <w:rPr>
          <w:rStyle w:val="VerbatimChar"/>
        </w:rPr>
        <w:t xml:space="preserve">aliquots</w:t>
      </w:r>
      <w:r>
        <w:t xml:space="preserve"> </w:t>
      </w:r>
      <w:r>
        <w:t xml:space="preserve">again — atomic deduction.</w:t>
      </w:r>
    </w:p>
    <w:p>
      <w:pPr>
        <w:pStyle w:val="FirstParagraph"/>
      </w:pPr>
      <w:r>
        <w:t xml:space="preserve">This explains why the workflow is more than a single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constraint and why</w:t>
      </w:r>
      <w:r>
        <w:t xml:space="preserve"> </w:t>
      </w:r>
      <w:r>
        <w:t xml:space="preserve">the data model must be correct before writing procedural logic.</w:t>
      </w:r>
    </w:p>
    <w:bookmarkEnd w:id="372"/>
    <w:bookmarkEnd w:id="373"/>
    <w:bookmarkStart w:id="388" w:name="beginner-mistakes-and-expert-corrections"/>
    <w:p>
      <w:pPr>
        <w:pStyle w:val="Heading1"/>
      </w:pPr>
      <w:r>
        <w:t xml:space="preserve">57. Beginner mistakes and expert corrections</w:t>
      </w:r>
    </w:p>
    <w:bookmarkStart w:id="374" w:name="designing-from-screens"/>
    <w:p>
      <w:pPr>
        <w:pStyle w:val="Heading2"/>
      </w:pPr>
      <w:r>
        <w:t xml:space="preserve">57.1 Designing from screens</w:t>
      </w:r>
    </w:p>
    <w:p>
      <w:pPr>
        <w:pStyle w:val="FirstParagraph"/>
      </w:pPr>
      <w:r>
        <w:rPr>
          <w:b/>
          <w:bCs/>
        </w:rPr>
        <w:t xml:space="preserve">Mistake:</w:t>
      </w:r>
      <w:r>
        <w:t xml:space="preserve"> </w:t>
      </w:r>
      <w:r>
        <w:t xml:space="preserve">create one table for each UI form and copy whatever the screen</w:t>
      </w:r>
      <w:r>
        <w:t xml:space="preserve"> </w:t>
      </w:r>
      <w:r>
        <w:t xml:space="preserve">shows.</w:t>
      </w:r>
    </w:p>
    <w:p>
      <w:pPr>
        <w:pStyle w:val="BodyText"/>
      </w:pPr>
      <w:r>
        <w:rPr>
          <w:b/>
          <w:bCs/>
        </w:rPr>
        <w:t xml:space="preserve">Correction:</w:t>
      </w:r>
      <w:r>
        <w:t xml:space="preserve"> </w:t>
      </w:r>
      <w:r>
        <w:t xml:space="preserve">model stable domain facts and relationships first. Screens can</w:t>
      </w:r>
      <w:r>
        <w:t xml:space="preserve"> </w:t>
      </w:r>
      <w:r>
        <w:t xml:space="preserve">combine several relations through queries and views.</w:t>
      </w:r>
    </w:p>
    <w:bookmarkEnd w:id="374"/>
    <w:bookmarkStart w:id="375" w:name="adding-ids-but-ignoring-candidate-keys"/>
    <w:p>
      <w:pPr>
        <w:pStyle w:val="Heading2"/>
      </w:pPr>
      <w:r>
        <w:t xml:space="preserve">57.2 Adding IDs but ignoring candidate keys</w:t>
      </w:r>
    </w:p>
    <w:p>
      <w:pPr>
        <w:pStyle w:val="FirstParagraph"/>
      </w:pPr>
      <w:r>
        <w:rPr>
          <w:b/>
          <w:bCs/>
        </w:rPr>
        <w:t xml:space="preserve">Mistake:</w:t>
      </w:r>
      <w:r>
        <w:t xml:space="preserve"> </w:t>
      </w:r>
      <w:r>
        <w:t xml:space="preserve">assume a generated ID prevents duplicate donors or samples.</w:t>
      </w:r>
    </w:p>
    <w:p>
      <w:pPr>
        <w:pStyle w:val="BodyText"/>
      </w:pPr>
      <w:r>
        <w:rPr>
          <w:b/>
          <w:bCs/>
        </w:rPr>
        <w:t xml:space="preserve">Correction:</w:t>
      </w:r>
      <w:r>
        <w:t xml:space="preserve"> </w:t>
      </w:r>
      <w:r>
        <w:t xml:space="preserve">preserve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 </w:t>
      </w:r>
      <w:r>
        <w:t xml:space="preserve">constraints on real business identifiers.</w:t>
      </w:r>
    </w:p>
    <w:bookmarkEnd w:id="375"/>
    <w:bookmarkStart w:id="376" w:name="Xc238a8850fc3540ae1377a22b1c91f5cfb9f7cb"/>
    <w:p>
      <w:pPr>
        <w:pStyle w:val="Heading2"/>
      </w:pPr>
      <w:r>
        <w:t xml:space="preserve">57.3 Treating null, zero, and blank as identical</w:t>
      </w:r>
    </w:p>
    <w:p>
      <w:pPr>
        <w:pStyle w:val="FirstParagraph"/>
      </w:pPr>
      <w:r>
        <w:rPr>
          <w:b/>
          <w:bCs/>
        </w:rPr>
        <w:t xml:space="preserve">Mistake: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for unknown birth year or</w:t>
      </w:r>
      <w:r>
        <w:t xml:space="preserve"> </w:t>
      </w:r>
      <w:r>
        <w:rPr>
          <w:rStyle w:val="VerbatimChar"/>
        </w:rPr>
        <w:t xml:space="preserve">''</w:t>
      </w:r>
      <w:r>
        <w:t xml:space="preserve"> </w:t>
      </w:r>
      <w:r>
        <w:t xml:space="preserve">for no expiry date.</w:t>
      </w:r>
    </w:p>
    <w:p>
      <w:pPr>
        <w:pStyle w:val="BodyText"/>
      </w:pPr>
      <w:r>
        <w:rPr>
          <w:b/>
          <w:bCs/>
        </w:rPr>
        <w:t xml:space="preserve">Correction:</w:t>
      </w:r>
      <w:r>
        <w:t xml:space="preserve"> </w:t>
      </w:r>
      <w:r>
        <w:t xml:space="preserve">use null for missing/inapplicable facts and document its</w:t>
      </w:r>
      <w:r>
        <w:t xml:space="preserve"> </w:t>
      </w:r>
      <w:r>
        <w:t xml:space="preserve">meaning. Use zero only when zero is a real measured value.</w:t>
      </w:r>
    </w:p>
    <w:bookmarkEnd w:id="376"/>
    <w:bookmarkStart w:id="377" w:name="storing-lists-in-one-column"/>
    <w:p>
      <w:pPr>
        <w:pStyle w:val="Heading2"/>
      </w:pPr>
      <w:r>
        <w:t xml:space="preserve">57.4 Storing lists in one column</w:t>
      </w:r>
    </w:p>
    <w:p>
      <w:pPr>
        <w:pStyle w:val="FirstParagraph"/>
      </w:pPr>
      <w:r>
        <w:rPr>
          <w:b/>
          <w:bCs/>
        </w:rPr>
        <w:t xml:space="preserve">Mistake:</w:t>
      </w:r>
      <w:r>
        <w:t xml:space="preserve"> </w:t>
      </w:r>
      <w:r>
        <w:t xml:space="preserve">store project members as comma-separated names.</w:t>
      </w:r>
    </w:p>
    <w:p>
      <w:pPr>
        <w:pStyle w:val="BodyText"/>
      </w:pPr>
      <w:r>
        <w:rPr>
          <w:b/>
          <w:bCs/>
        </w:rPr>
        <w:t xml:space="preserve">Correction:</w:t>
      </w:r>
      <w:r>
        <w:t xml:space="preserve"> </w:t>
      </w:r>
      <w:r>
        <w:t xml:space="preserve">use an associative relation with foreign keys and relationship</w:t>
      </w:r>
      <w:r>
        <w:t xml:space="preserve"> </w:t>
      </w:r>
      <w:r>
        <w:t xml:space="preserve">attributes.</w:t>
      </w:r>
    </w:p>
    <w:bookmarkEnd w:id="377"/>
    <w:bookmarkStart w:id="378" w:name="X5373ed09feb7f4b9d81a9616b9e45dd248068b6"/>
    <w:p>
      <w:pPr>
        <w:pStyle w:val="Heading2"/>
      </w:pPr>
      <w:r>
        <w:t xml:space="preserve">57.5 Copying descriptive data into transaction tables</w:t>
      </w:r>
    </w:p>
    <w:p>
      <w:pPr>
        <w:pStyle w:val="FirstParagraph"/>
      </w:pPr>
      <w:r>
        <w:rPr>
          <w:b/>
          <w:bCs/>
        </w:rPr>
        <w:t xml:space="preserve">Mistake:</w:t>
      </w:r>
      <w:r>
        <w:t xml:space="preserve"> </w:t>
      </w:r>
      <w:r>
        <w:t xml:space="preserve">put project title, researcher email, and donor blood type on every</w:t>
      </w:r>
      <w:r>
        <w:t xml:space="preserve"> </w:t>
      </w:r>
      <w:r>
        <w:t xml:space="preserve">usage row.</w:t>
      </w:r>
    </w:p>
    <w:p>
      <w:pPr>
        <w:pStyle w:val="BodyText"/>
      </w:pPr>
      <w:r>
        <w:rPr>
          <w:b/>
          <w:bCs/>
        </w:rPr>
        <w:t xml:space="preserve">Correction:</w:t>
      </w:r>
      <w:r>
        <w:t xml:space="preserve"> </w:t>
      </w:r>
      <w:r>
        <w:t xml:space="preserve">store references and join current master facts. Copy a snapshot</w:t>
      </w:r>
      <w:r>
        <w:t xml:space="preserve"> </w:t>
      </w:r>
      <w:r>
        <w:t xml:space="preserve">only when historical semantics explicitly require it.</w:t>
      </w:r>
    </w:p>
    <w:bookmarkEnd w:id="378"/>
    <w:bookmarkStart w:id="379" w:name="using-a-join-without-knowing-grain"/>
    <w:p>
      <w:pPr>
        <w:pStyle w:val="Heading2"/>
      </w:pPr>
      <w:r>
        <w:t xml:space="preserve">57.6 Using a join without knowing grain</w:t>
      </w:r>
    </w:p>
    <w:p>
      <w:pPr>
        <w:pStyle w:val="FirstParagraph"/>
      </w:pPr>
      <w:r>
        <w:rPr>
          <w:b/>
          <w:bCs/>
        </w:rPr>
        <w:t xml:space="preserve">Mistake:</w:t>
      </w:r>
      <w:r>
        <w:t xml:space="preserve"> </w:t>
      </w:r>
      <w:r>
        <w:t xml:space="preserve">join two child collections and trust the total.</w:t>
      </w:r>
    </w:p>
    <w:p>
      <w:pPr>
        <w:pStyle w:val="BodyText"/>
      </w:pPr>
      <w:r>
        <w:rPr>
          <w:b/>
          <w:bCs/>
        </w:rPr>
        <w:t xml:space="preserve">Correction:</w:t>
      </w:r>
      <w:r>
        <w:t xml:space="preserve"> </w:t>
      </w:r>
      <w:r>
        <w:t xml:space="preserve">state “one row per ___” before writing SQL, inspect cardinality,</w:t>
      </w:r>
      <w:r>
        <w:t xml:space="preserve"> </w:t>
      </w:r>
      <w:r>
        <w:t xml:space="preserve">and pre-aggregate when required.</w:t>
      </w:r>
    </w:p>
    <w:bookmarkEnd w:id="379"/>
    <w:bookmarkStart w:id="380" w:name="confusing-where-and-having"/>
    <w:p>
      <w:pPr>
        <w:pStyle w:val="Heading2"/>
      </w:pPr>
      <w:r>
        <w:t xml:space="preserve">57.7 Confusing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HAVING</w:t>
      </w:r>
    </w:p>
    <w:p>
      <w:pPr>
        <w:pStyle w:val="FirstParagraph"/>
      </w:pPr>
      <w:r>
        <w:rPr>
          <w:b/>
          <w:bCs/>
        </w:rPr>
        <w:t xml:space="preserve">Mistake:</w:t>
      </w:r>
      <w:r>
        <w:t xml:space="preserve"> </w:t>
      </w:r>
      <w:r>
        <w:t xml:space="preserve">put</w:t>
      </w:r>
      <w:r>
        <w:t xml:space="preserve"> </w:t>
      </w:r>
      <w:r>
        <w:rPr>
          <w:rStyle w:val="VerbatimChar"/>
        </w:rPr>
        <w:t xml:space="preserve">COUNT(*) &gt; 3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Correction:</w:t>
      </w:r>
      <w:r>
        <w:t xml:space="preserve"> </w:t>
      </w:r>
      <w:r>
        <w:t xml:space="preserve">filter source rows with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; filter grouped results with</w:t>
      </w:r>
      <w:r>
        <w:t xml:space="preserve"> </w:t>
      </w:r>
      <w:r>
        <w:rPr>
          <w:rStyle w:val="VerbatimChar"/>
        </w:rPr>
        <w:t xml:space="preserve">HAVING</w:t>
      </w:r>
      <w:r>
        <w:t xml:space="preserve">.</w:t>
      </w:r>
    </w:p>
    <w:bookmarkEnd w:id="380"/>
    <w:bookmarkStart w:id="381" w:name="hiding-duplicates-with-distinct"/>
    <w:p>
      <w:pPr>
        <w:pStyle w:val="Heading2"/>
      </w:pPr>
      <w:r>
        <w:t xml:space="preserve">57.8 Hiding duplicates with</w:t>
      </w:r>
      <w:r>
        <w:t xml:space="preserve"> </w:t>
      </w:r>
      <w:r>
        <w:rPr>
          <w:rStyle w:val="VerbatimChar"/>
        </w:rPr>
        <w:t xml:space="preserve">DISTINCT</w:t>
      </w:r>
    </w:p>
    <w:p>
      <w:pPr>
        <w:pStyle w:val="FirstParagraph"/>
      </w:pPr>
      <w:r>
        <w:rPr>
          <w:b/>
          <w:bCs/>
        </w:rPr>
        <w:t xml:space="preserve">Mistake: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DISTINCT</w:t>
      </w:r>
      <w:r>
        <w:t xml:space="preserve"> </w:t>
      </w:r>
      <w:r>
        <w:t xml:space="preserve">until the output “looks right.”</w:t>
      </w:r>
    </w:p>
    <w:p>
      <w:pPr>
        <w:pStyle w:val="BodyText"/>
      </w:pPr>
      <w:r>
        <w:rPr>
          <w:b/>
          <w:bCs/>
        </w:rPr>
        <w:t xml:space="preserve">Correction:</w:t>
      </w:r>
      <w:r>
        <w:t xml:space="preserve"> </w:t>
      </w:r>
      <w:r>
        <w:t xml:space="preserve">inspect join keys and multiplicity. Use</w:t>
      </w:r>
      <w:r>
        <w:t xml:space="preserve"> </w:t>
      </w:r>
      <w:r>
        <w:rPr>
          <w:rStyle w:val="VerbatimChar"/>
        </w:rPr>
        <w:t xml:space="preserve">DISTINCT</w:t>
      </w:r>
      <w:r>
        <w:t xml:space="preserve"> </w:t>
      </w:r>
      <w:r>
        <w:t xml:space="preserve">only when</w:t>
      </w:r>
      <w:r>
        <w:t xml:space="preserve"> </w:t>
      </w:r>
      <w:r>
        <w:t xml:space="preserve">unique output values match the question.</w:t>
      </w:r>
    </w:p>
    <w:bookmarkEnd w:id="381"/>
    <w:bookmarkStart w:id="382" w:name="building-sql-with-user-strings"/>
    <w:p>
      <w:pPr>
        <w:pStyle w:val="Heading2"/>
      </w:pPr>
      <w:r>
        <w:t xml:space="preserve">57.9 Building SQL with user strings</w:t>
      </w:r>
    </w:p>
    <w:p>
      <w:pPr>
        <w:pStyle w:val="FirstParagraph"/>
      </w:pPr>
      <w:r>
        <w:rPr>
          <w:b/>
          <w:bCs/>
        </w:rPr>
        <w:t xml:space="preserve">Mistake:</w:t>
      </w:r>
      <w:r>
        <w:t xml:space="preserve"> </w:t>
      </w:r>
      <w:r>
        <w:t xml:space="preserve">concatenate search text into SQL.</w:t>
      </w:r>
    </w:p>
    <w:p>
      <w:pPr>
        <w:pStyle w:val="BodyText"/>
      </w:pPr>
      <w:r>
        <w:rPr>
          <w:b/>
          <w:bCs/>
        </w:rPr>
        <w:t xml:space="preserve">Correction:</w:t>
      </w:r>
      <w:r>
        <w:t xml:space="preserve"> </w:t>
      </w:r>
      <w:r>
        <w:t xml:space="preserve">parameterize values, allowlist any dynamic identifiers, and keep</w:t>
      </w:r>
      <w:r>
        <w:t xml:space="preserve"> </w:t>
      </w:r>
      <w:r>
        <w:t xml:space="preserve">database privileges limited.</w:t>
      </w:r>
    </w:p>
    <w:bookmarkEnd w:id="382"/>
    <w:bookmarkStart w:id="383" w:name="checking-stock-only-in-the-ui"/>
    <w:p>
      <w:pPr>
        <w:pStyle w:val="Heading2"/>
      </w:pPr>
      <w:r>
        <w:t xml:space="preserve">57.10 Checking stock only in the UI</w:t>
      </w:r>
    </w:p>
    <w:p>
      <w:pPr>
        <w:pStyle w:val="FirstParagraph"/>
      </w:pPr>
      <w:r>
        <w:rPr>
          <w:b/>
          <w:bCs/>
        </w:rPr>
        <w:t xml:space="preserve">Mistake:</w:t>
      </w:r>
      <w:r>
        <w:t xml:space="preserve"> </w:t>
      </w:r>
      <w:r>
        <w:t xml:space="preserve">disable a button when displayed stock is low and assume overdraw is</w:t>
      </w:r>
      <w:r>
        <w:t xml:space="preserve"> </w:t>
      </w:r>
      <w:r>
        <w:t xml:space="preserve">impossible.</w:t>
      </w:r>
    </w:p>
    <w:p>
      <w:pPr>
        <w:pStyle w:val="BodyText"/>
      </w:pPr>
      <w:r>
        <w:rPr>
          <w:b/>
          <w:bCs/>
        </w:rPr>
        <w:t xml:space="preserve">Correction:</w:t>
      </w:r>
      <w:r>
        <w:t xml:space="preserve"> </w:t>
      </w:r>
      <w:r>
        <w:t xml:space="preserve">lock, re-read, validate, record, and deduct inside one database</w:t>
      </w:r>
      <w:r>
        <w:t xml:space="preserve"> </w:t>
      </w:r>
      <w:r>
        <w:t xml:space="preserve">transaction.</w:t>
      </w:r>
    </w:p>
    <w:bookmarkEnd w:id="383"/>
    <w:bookmarkStart w:id="384" w:name="catching-every-error-and-continuing"/>
    <w:p>
      <w:pPr>
        <w:pStyle w:val="Heading2"/>
      </w:pPr>
      <w:r>
        <w:t xml:space="preserve">57.11 Catching every error and continuing</w:t>
      </w:r>
    </w:p>
    <w:p>
      <w:pPr>
        <w:pStyle w:val="FirstParagraph"/>
      </w:pPr>
      <w:r>
        <w:rPr>
          <w:b/>
          <w:bCs/>
        </w:rPr>
        <w:t xml:space="preserve">Mistake:</w:t>
      </w:r>
      <w:r>
        <w:t xml:space="preserve"> </w:t>
      </w:r>
      <w:r>
        <w:t xml:space="preserve">display “saved” after swallowing a database exception.</w:t>
      </w:r>
    </w:p>
    <w:p>
      <w:pPr>
        <w:pStyle w:val="BodyText"/>
      </w:pPr>
      <w:r>
        <w:rPr>
          <w:b/>
          <w:bCs/>
        </w:rPr>
        <w:t xml:space="preserve">Correction:</w:t>
      </w:r>
      <w:r>
        <w:t xml:space="preserve"> </w:t>
      </w:r>
      <w:r>
        <w:t xml:space="preserve">rollback, preserve the technical error for diagnosis, translate</w:t>
      </w:r>
      <w:r>
        <w:t xml:space="preserve"> </w:t>
      </w:r>
      <w:r>
        <w:t xml:space="preserve">known failures for the user, and never claim success without evidence.</w:t>
      </w:r>
    </w:p>
    <w:bookmarkEnd w:id="384"/>
    <w:bookmarkStart w:id="385" w:name="optimizing-before-measuring"/>
    <w:p>
      <w:pPr>
        <w:pStyle w:val="Heading2"/>
      </w:pPr>
      <w:r>
        <w:t xml:space="preserve">57.12 Optimizing before measuring</w:t>
      </w:r>
    </w:p>
    <w:p>
      <w:pPr>
        <w:pStyle w:val="FirstParagraph"/>
      </w:pPr>
      <w:r>
        <w:rPr>
          <w:b/>
          <w:bCs/>
        </w:rPr>
        <w:t xml:space="preserve">Mistake:</w:t>
      </w:r>
      <w:r>
        <w:t xml:space="preserve"> </w:t>
      </w:r>
      <w:r>
        <w:t xml:space="preserve">add dozens of indexes or denormalize because joins “might be slow.”</w:t>
      </w:r>
    </w:p>
    <w:p>
      <w:pPr>
        <w:pStyle w:val="BodyText"/>
      </w:pPr>
      <w:r>
        <w:rPr>
          <w:b/>
          <w:bCs/>
        </w:rPr>
        <w:t xml:space="preserve">Correction:</w:t>
      </w:r>
      <w:r>
        <w:t xml:space="preserve"> </w:t>
      </w:r>
      <w:r>
        <w:t xml:space="preserve">start with a correct model, identify real queries, inspect</w:t>
      </w:r>
      <w:r>
        <w:t xml:space="preserve"> </w:t>
      </w:r>
      <w:r>
        <w:rPr>
          <w:rStyle w:val="VerbatimChar"/>
        </w:rPr>
        <w:t xml:space="preserve">EXPLAIN (ANALYZE, BUFFERS)</w:t>
      </w:r>
      <w:r>
        <w:t xml:space="preserve"> </w:t>
      </w:r>
      <w:r>
        <w:t xml:space="preserve">at realistic scale, and optimize the measured</w:t>
      </w:r>
      <w:r>
        <w:t xml:space="preserve"> </w:t>
      </w:r>
      <w:r>
        <w:t xml:space="preserve">bottleneck.</w:t>
      </w:r>
    </w:p>
    <w:bookmarkEnd w:id="385"/>
    <w:bookmarkStart w:id="386" w:name="testing-only-success"/>
    <w:p>
      <w:pPr>
        <w:pStyle w:val="Heading2"/>
      </w:pPr>
      <w:r>
        <w:t xml:space="preserve">57.13 Testing only success</w:t>
      </w:r>
    </w:p>
    <w:p>
      <w:pPr>
        <w:pStyle w:val="FirstParagraph"/>
      </w:pPr>
      <w:r>
        <w:rPr>
          <w:b/>
          <w:bCs/>
        </w:rPr>
        <w:t xml:space="preserve">Mistake:</w:t>
      </w:r>
      <w:r>
        <w:t xml:space="preserve"> </w:t>
      </w:r>
      <w:r>
        <w:t xml:space="preserve">insert one valid row and call the database tested.</w:t>
      </w:r>
    </w:p>
    <w:p>
      <w:pPr>
        <w:pStyle w:val="BodyText"/>
      </w:pPr>
      <w:r>
        <w:rPr>
          <w:b/>
          <w:bCs/>
        </w:rPr>
        <w:t xml:space="preserve">Correction:</w:t>
      </w:r>
      <w:r>
        <w:t xml:space="preserve"> </w:t>
      </w:r>
      <w:r>
        <w:t xml:space="preserve">attempt every important invalid state and verify both the error</w:t>
      </w:r>
      <w:r>
        <w:t xml:space="preserve"> </w:t>
      </w:r>
      <w:r>
        <w:t xml:space="preserve">and the unchanged persistent state.</w:t>
      </w:r>
    </w:p>
    <w:bookmarkEnd w:id="386"/>
    <w:bookmarkStart w:id="387" w:name="memorizing-the-presentation"/>
    <w:p>
      <w:pPr>
        <w:pStyle w:val="Heading2"/>
      </w:pPr>
      <w:r>
        <w:t xml:space="preserve">57.14 Memorizing the presentation</w:t>
      </w:r>
    </w:p>
    <w:p>
      <w:pPr>
        <w:pStyle w:val="FirstParagraph"/>
      </w:pPr>
      <w:r>
        <w:rPr>
          <w:b/>
          <w:bCs/>
        </w:rPr>
        <w:t xml:space="preserve">Mistake:</w:t>
      </w:r>
      <w:r>
        <w:t xml:space="preserve"> </w:t>
      </w:r>
      <w:r>
        <w:t xml:space="preserve">recite words without being able to change a query.</w:t>
      </w:r>
    </w:p>
    <w:p>
      <w:pPr>
        <w:pStyle w:val="BodyText"/>
      </w:pPr>
      <w:r>
        <w:rPr>
          <w:b/>
          <w:bCs/>
        </w:rPr>
        <w:t xml:space="preserve">Correction:</w:t>
      </w:r>
      <w:r>
        <w:t xml:space="preserve"> </w:t>
      </w:r>
      <w:r>
        <w:t xml:space="preserve">practice deriving answers from business rules, draw</w:t>
      </w:r>
      <w:r>
        <w:t xml:space="preserve"> </w:t>
      </w:r>
      <w:r>
        <w:t xml:space="preserve">relationships by hand, and make controlled live modifications in rollback</w:t>
      </w:r>
      <w:r>
        <w:t xml:space="preserve"> </w:t>
      </w:r>
      <w:r>
        <w:t xml:space="preserve">transactions.</w:t>
      </w:r>
    </w:p>
    <w:p>
      <w:pPr>
        <w:pStyle w:val="BodyText"/>
      </w:pPr>
      <w:r>
        <w:t xml:space="preserve">Expert behavior is not error-free behavior. It is the habit of making</w:t>
      </w:r>
      <w:r>
        <w:t xml:space="preserve"> </w:t>
      </w:r>
      <w:r>
        <w:t xml:space="preserve">assumptions visible, keeping invariants close to the data, reducing problems to</w:t>
      </w:r>
      <w:r>
        <w:t xml:space="preserve"> </w:t>
      </w:r>
      <w:r>
        <w:t xml:space="preserve">testable units, and using evidence to correct mistakes.</w:t>
      </w:r>
    </w:p>
    <w:bookmarkEnd w:id="387"/>
    <w:bookmarkEnd w:id="3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026">
    <w:nsid w:val="A99412026"/>
    <w:multiLevelType w:val="multilevel"/>
    <w:lvl w:ilvl="0">
      <w:start w:val="2026"/>
      <w:numFmt w:val="decimal"/>
      <w:lvlText w:val="%1."/>
      <w:lvlJc w:val="left"/>
      <w:pPr>
        <w:ind w:left="720" w:hanging="360"/>
      </w:pPr>
    </w:lvl>
    <w:lvl w:ilvl="1">
      <w:start w:val="2026"/>
      <w:numFmt w:val="decimal"/>
      <w:lvlText w:val="%2."/>
      <w:lvlJc w:val="left"/>
      <w:pPr>
        <w:ind w:left="1440" w:hanging="360"/>
      </w:pPr>
    </w:lvl>
    <w:lvl w:ilvl="2">
      <w:start w:val="2026"/>
      <w:numFmt w:val="decimal"/>
      <w:lvlText w:val="%3."/>
      <w:lvlJc w:val="left"/>
      <w:pPr>
        <w:ind w:left="2160" w:hanging="360"/>
      </w:pPr>
    </w:lvl>
    <w:lvl w:ilvl="3">
      <w:start w:val="2026"/>
      <w:numFmt w:val="decimal"/>
      <w:lvlText w:val="%4."/>
      <w:lvlJc w:val="left"/>
      <w:pPr>
        <w:ind w:left="2880" w:hanging="360"/>
      </w:pPr>
    </w:lvl>
    <w:lvl w:ilvl="4">
      <w:start w:val="2026"/>
      <w:numFmt w:val="decimal"/>
      <w:lvlText w:val="%5."/>
      <w:lvlJc w:val="left"/>
      <w:pPr>
        <w:ind w:left="3600" w:hanging="360"/>
      </w:pPr>
    </w:lvl>
    <w:lvl w:ilvl="5">
      <w:start w:val="2026"/>
      <w:numFmt w:val="decimal"/>
      <w:lvlText w:val="%6."/>
      <w:lvlJc w:val="left"/>
      <w:pPr>
        <w:ind w:left="4320" w:hanging="360"/>
      </w:pPr>
    </w:lvl>
    <w:lvl w:ilvl="6">
      <w:start w:val="2026"/>
      <w:numFmt w:val="decimal"/>
      <w:lvlText w:val="%7."/>
      <w:lvlJc w:val="left"/>
      <w:pPr>
        <w:ind w:left="5040" w:hanging="360"/>
      </w:pPr>
    </w:lvl>
    <w:lvl w:ilvl="7">
      <w:start w:val="2026"/>
      <w:numFmt w:val="decimal"/>
      <w:lvlText w:val="%8."/>
      <w:lvlJc w:val="left"/>
      <w:pPr>
        <w:ind w:left="5760" w:hanging="360"/>
      </w:pPr>
    </w:lvl>
    <w:lvl w:ilvl="8">
      <w:start w:val="202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1"/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1"/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7">
    <w:abstractNumId w:val="991"/>
  </w:num>
  <w:num w:numId="1108">
    <w:abstractNumId w:val="991"/>
  </w:num>
  <w:num w:numId="11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0">
    <w:abstractNumId w:val="991"/>
  </w:num>
  <w:num w:numId="1111">
    <w:abstractNumId w:val="991"/>
  </w:num>
  <w:num w:numId="11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4">
    <w:abstractNumId w:val="991"/>
  </w:num>
  <w:num w:numId="1115">
    <w:abstractNumId w:val="991"/>
  </w:num>
  <w:num w:numId="11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2">
    <w:abstractNumId w:val="991"/>
  </w:num>
  <w:num w:numId="11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6">
    <w:abstractNumId w:val="99412026"/>
    <w:lvlOverride w:ilvl="0">
      <w:startOverride w:val="2026"/>
    </w:lvlOverride>
    <w:lvlOverride w:ilvl="1">
      <w:startOverride w:val="2026"/>
    </w:lvlOverride>
    <w:lvlOverride w:ilvl="2">
      <w:startOverride w:val="2026"/>
    </w:lvlOverride>
    <w:lvlOverride w:ilvl="3">
      <w:startOverride w:val="2026"/>
    </w:lvlOverride>
    <w:lvlOverride w:ilvl="4">
      <w:startOverride w:val="2026"/>
    </w:lvlOverride>
    <w:lvlOverride w:ilvl="5">
      <w:startOverride w:val="2026"/>
    </w:lvlOverride>
    <w:lvlOverride w:ilvl="6">
      <w:startOverride w:val="2026"/>
    </w:lvlOverride>
    <w:lvlOverride w:ilvl="7">
      <w:startOverride w:val="2026"/>
    </w:lvlOverride>
    <w:lvlOverride w:ilvl="8">
      <w:startOverride w:val="2026"/>
    </w:lvlOverride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7" Target="media/rId77.png" /><Relationship Type="http://schemas.openxmlformats.org/officeDocument/2006/relationships/image" Id="rId231" Target="media/rId231.png" /><Relationship Type="http://schemas.openxmlformats.org/officeDocument/2006/relationships/image" Id="rId274" Target="media/rId274.png" /><Relationship Type="http://schemas.openxmlformats.org/officeDocument/2006/relationships/image" Id="rId235" Target="media/rId235.png" /><Relationship Type="http://schemas.openxmlformats.org/officeDocument/2006/relationships/hyperlink" Id="rId346" Target="https://biospecimens.cancer.gov/about/overview.asp" TargetMode="External" /><Relationship Type="http://schemas.openxmlformats.org/officeDocument/2006/relationships/hyperlink" Id="rId345" Target="https://biospecimens.cancer.gov/resources/sops/docs/2026-NCI-Best-Practices.pdf" TargetMode="External" /><Relationship Type="http://schemas.openxmlformats.org/officeDocument/2006/relationships/hyperlink" Id="rId352" Target="https://docs.docker.com/compose/" TargetMode="External" /><Relationship Type="http://schemas.openxmlformats.org/officeDocument/2006/relationships/hyperlink" Id="rId350" Target="https://docs.python.org/3/library/sqlite3.html" TargetMode="External" /><Relationship Type="http://schemas.openxmlformats.org/officeDocument/2006/relationships/hyperlink" Id="rId349" Target="https://docs.python.org/3/library/tk.html" TargetMode="External" /><Relationship Type="http://schemas.openxmlformats.org/officeDocument/2006/relationships/hyperlink" Id="rId353" Target="https://git-scm.com/doc" TargetMode="External" /><Relationship Type="http://schemas.openxmlformats.org/officeDocument/2006/relationships/hyperlink" Id="rId347" Target="https://www.iso.org/standard/67888.html" TargetMode="External" /><Relationship Type="http://schemas.openxmlformats.org/officeDocument/2006/relationships/hyperlink" Id="rId348" Target="https://www.postgresql.org/docs/current/" TargetMode="External" /><Relationship Type="http://schemas.openxmlformats.org/officeDocument/2006/relationships/hyperlink" Id="rId351" Target="https://www.psycopg.org/psycopg3/doc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6" Target="https://biospecimens.cancer.gov/about/overview.asp" TargetMode="External" /><Relationship Type="http://schemas.openxmlformats.org/officeDocument/2006/relationships/hyperlink" Id="rId345" Target="https://biospecimens.cancer.gov/resources/sops/docs/2026-NCI-Best-Practices.pdf" TargetMode="External" /><Relationship Type="http://schemas.openxmlformats.org/officeDocument/2006/relationships/hyperlink" Id="rId352" Target="https://docs.docker.com/compose/" TargetMode="External" /><Relationship Type="http://schemas.openxmlformats.org/officeDocument/2006/relationships/hyperlink" Id="rId350" Target="https://docs.python.org/3/library/sqlite3.html" TargetMode="External" /><Relationship Type="http://schemas.openxmlformats.org/officeDocument/2006/relationships/hyperlink" Id="rId349" Target="https://docs.python.org/3/library/tk.html" TargetMode="External" /><Relationship Type="http://schemas.openxmlformats.org/officeDocument/2006/relationships/hyperlink" Id="rId353" Target="https://git-scm.com/doc" TargetMode="External" /><Relationship Type="http://schemas.openxmlformats.org/officeDocument/2006/relationships/hyperlink" Id="rId347" Target="https://www.iso.org/standard/67888.html" TargetMode="External" /><Relationship Type="http://schemas.openxmlformats.org/officeDocument/2006/relationships/hyperlink" Id="rId348" Target="https://www.postgresql.org/docs/current/" TargetMode="External" /><Relationship Type="http://schemas.openxmlformats.org/officeDocument/2006/relationships/hyperlink" Id="rId351" Target="https://www.psycopg.org/psycopg3/doc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BioVault Database Masterclass</dc:title>
  <dc:creator>BioVault Learning Edition</dc:creator>
  <dc:language>en-US</dc:language>
  <cp:keywords/>
  <dcterms:created xsi:type="dcterms:W3CDTF">2026-07-27T16:35:06Z</dcterms:created>
  <dcterms:modified xsi:type="dcterms:W3CDTF">2026-07-27T16:35:06Z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From Absolute Zero to Confident Database Designer and Developer</vt:lpwstr>
  </property>
</Properties>
</file>