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6847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847"/>
      </w:tblGrid>
      <w:tr>
        <w:tblPrEx>
          <w:shd w:val="clear" w:color="auto" w:fill="ced7e7"/>
        </w:tblPrEx>
        <w:trPr>
          <w:trHeight w:val="1304" w:hRule="atLeast"/>
        </w:trPr>
        <w:tc>
          <w:tcPr>
            <w:tcW w:type="dxa" w:w="68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21" w:hRule="atLeast"/>
        </w:trPr>
        <w:tc>
          <w:tcPr>
            <w:tcW w:type="dxa" w:w="6847"/>
            <w:tcBorders>
              <w:top w:val="nil"/>
              <w:left w:val="nil"/>
              <w:bottom w:val="single" w:color="4f81b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jc w:val="center"/>
            </w:pPr>
            <w:r>
              <w:rPr>
                <w:rFonts w:ascii="Cambria" w:cs="Cambria" w:hAnsi="Cambria" w:eastAsia="Cambria"/>
                <w:sz w:val="80"/>
                <w:szCs w:val="80"/>
                <w:rtl w:val="0"/>
                <w:lang w:val="en-US"/>
              </w:rPr>
              <w:t>Laboration 2</w:t>
            </w:r>
          </w:p>
        </w:tc>
      </w:tr>
      <w:tr>
        <w:tblPrEx>
          <w:shd w:val="clear" w:color="auto" w:fill="ced7e7"/>
        </w:tblPrEx>
        <w:trPr>
          <w:trHeight w:val="516" w:hRule="atLeast"/>
        </w:trPr>
        <w:tc>
          <w:tcPr>
            <w:tcW w:type="dxa" w:w="6847"/>
            <w:tcBorders>
              <w:top w:val="single" w:color="4f81bd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jc w:val="center"/>
            </w:pPr>
            <w:r>
              <w:rPr>
                <w:rFonts w:ascii="Cambria" w:cs="Cambria" w:hAnsi="Cambria" w:eastAsia="Cambria"/>
                <w:sz w:val="44"/>
                <w:szCs w:val="44"/>
                <w:rtl w:val="0"/>
                <w:lang w:val="sv-SE"/>
              </w:rPr>
              <w:t>Rapport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8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8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8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8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rödtext"/>
        <w:widowControl w:val="0"/>
        <w:ind w:left="108" w:hanging="108"/>
        <w:jc w:val="center"/>
      </w:pPr>
    </w:p>
    <w:p>
      <w:pPr>
        <w:pStyle w:val="Brödtext A"/>
        <w:widowControl w:val="0"/>
        <w:jc w:val="center"/>
      </w:pPr>
    </w:p>
    <w:p>
      <w:pPr>
        <w:pStyle w:val="Brödtext A"/>
        <w:jc w:val="center"/>
        <w:rPr>
          <w:lang w:val="sv-SE"/>
        </w:rPr>
      </w:pPr>
    </w:p>
    <w:p>
      <w:pPr>
        <w:pStyle w:val="Brödtext A"/>
        <w:rPr>
          <w:lang w:val="sv-SE"/>
        </w:rPr>
      </w:pPr>
    </w:p>
    <w:p>
      <w:pPr>
        <w:pStyle w:val="Brödtext A"/>
        <w:rPr>
          <w:lang w:val="sv-SE"/>
        </w:rPr>
      </w:pPr>
    </w:p>
    <w:p>
      <w:pPr>
        <w:pStyle w:val="Brödtext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sv-SE"/>
        </w:rPr>
        <w:br w:type="page"/>
      </w:r>
    </w:p>
    <w:p>
      <w:pPr>
        <w:pStyle w:val="Brödtext A"/>
        <w:jc w:val="left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440" w:right="1800" w:bottom="1440" w:left="1800" w:header="708" w:footer="708"/>
          <w:titlePg w:val="1"/>
          <w:bidi w:val="0"/>
        </w:sectPr>
      </w:pPr>
    </w:p>
    <w:p>
      <w:pPr>
        <w:pStyle w:val="Brödtext A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sv-SE"/>
        </w:rPr>
        <w:t>Inneh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sv-SE"/>
        </w:rPr>
        <w:t>å</w:t>
      </w:r>
      <w:r>
        <w:rPr>
          <w:rFonts w:ascii="Arial" w:hAnsi="Arial"/>
          <w:b w:val="1"/>
          <w:bCs w:val="1"/>
          <w:sz w:val="32"/>
          <w:szCs w:val="32"/>
          <w:rtl w:val="0"/>
          <w:lang w:val="sv-SE"/>
        </w:rPr>
        <w:t>ll</w:t>
      </w:r>
    </w:p>
    <w:p>
      <w:pPr>
        <w:pStyle w:val="Brödtext A"/>
        <w:rPr>
          <w:rFonts w:ascii="Arial" w:cs="Arial" w:hAnsi="Arial" w:eastAsia="Arial"/>
          <w:b w:val="1"/>
          <w:bCs w:val="1"/>
          <w:sz w:val="28"/>
          <w:szCs w:val="28"/>
          <w:lang w:val="sv-SE"/>
        </w:rPr>
      </w:pPr>
    </w:p>
    <w:p>
      <w:pPr>
        <w:pStyle w:val="Brödtext A"/>
      </w:pPr>
      <w:r>
        <w:rPr>
          <w:rFonts w:ascii="Arial" w:cs="Arial" w:hAnsi="Arial" w:eastAsia="Arial"/>
        </w:rPr>
        <w:fldChar w:fldCharType="begin" w:fldLock="0"/>
      </w:r>
      <w:r>
        <w:rPr>
          <w:rFonts w:ascii="Arial" w:cs="Arial" w:hAnsi="Arial" w:eastAsia="Arial"/>
        </w:rPr>
        <w:instrText xml:space="preserve"> TOC \t "heading 1, 1"</w:instrText>
      </w:r>
      <w:r>
        <w:rPr>
          <w:rFonts w:ascii="Arial" w:cs="Arial" w:hAnsi="Arial" w:eastAsia="Arial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Instruktioner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BridgeGrid (Value Iteration)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/>
          <w:rtl w:val="0"/>
        </w:rPr>
        <w:t>DiscountGrid (Value Iteration)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/>
          <w:rtl w:val="0"/>
        </w:rPr>
        <w:t>BridgeGrid (Q-Learning)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Brödtext A"/>
      </w:pPr>
      <w:r>
        <w:rPr>
          <w:rFonts w:ascii="Arial" w:cs="Arial" w:hAnsi="Arial" w:eastAsia="Arial"/>
        </w:rPr>
        <w:fldChar w:fldCharType="end" w:fldLock="0"/>
      </w:r>
    </w:p>
    <w:p>
      <w:pPr>
        <w:pStyle w:val="Brödtext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sv-SE"/>
        </w:rPr>
        <w:br w:type="page"/>
      </w:r>
    </w:p>
    <w:p>
      <w:pPr>
        <w:pStyle w:val="Brödtext A"/>
        <w:sectPr>
          <w:headerReference w:type="default" r:id="rId8"/>
          <w:footerReference w:type="default" r:id="rId9"/>
          <w:pgSz w:w="11900" w:h="16840" w:orient="portrait"/>
          <w:pgMar w:top="1440" w:right="1800" w:bottom="1440" w:left="1800" w:header="708" w:footer="708"/>
          <w:bidi w:val="0"/>
        </w:sectPr>
      </w:pPr>
    </w:p>
    <w:p>
      <w:pPr>
        <w:pStyle w:val="heading 1"/>
        <w:numPr>
          <w:ilvl w:val="0"/>
          <w:numId w:val="5"/>
        </w:numPr>
      </w:pPr>
      <w:bookmarkStart w:name="_Toc" w:id="0"/>
      <w:r>
        <w:rPr>
          <w:rtl w:val="0"/>
          <w:lang w:val="en-US"/>
        </w:rPr>
        <w:t>Instruktioner</w:t>
      </w:r>
      <w:bookmarkEnd w:id="0"/>
    </w:p>
    <w:p>
      <w:pPr>
        <w:pStyle w:val="Brödtext A"/>
      </w:pPr>
      <w:r>
        <w:rPr>
          <w:rFonts w:cs="Arial Unicode MS" w:eastAsia="Arial Unicode MS"/>
          <w:rtl w:val="0"/>
          <w:lang w:val="sv-SE"/>
        </w:rPr>
        <w:t>Denna rapporten h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sv-SE"/>
        </w:rPr>
        <w:t>r till laboration 2 (MDPer och RL). I laborationsdokumnetet ombeds ni fylla i ett antal uppgifter i denna rapporten. N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>r ni l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>mnar in laborationen skall denna ifyllda rapporten finnas med i arkivfilen.</w:t>
      </w:r>
    </w:p>
    <w:p>
      <w:pPr>
        <w:pStyle w:val="heading 1"/>
        <w:numPr>
          <w:ilvl w:val="0"/>
          <w:numId w:val="5"/>
        </w:numPr>
        <w:bidi w:val="0"/>
        <w:ind w:right="0"/>
        <w:jc w:val="both"/>
        <w:rPr>
          <w:rtl w:val="0"/>
          <w:lang w:val="sv-SE"/>
        </w:rPr>
      </w:pPr>
      <w:bookmarkStart w:name="_Toc1" w:id="1"/>
      <w:r>
        <w:rPr>
          <w:rtl w:val="0"/>
          <w:lang w:val="sv-SE"/>
        </w:rPr>
        <w:t>BridgeGrid (Value Iteration)</w:t>
      </w:r>
      <w:bookmarkEnd w:id="1"/>
    </w:p>
    <w:p>
      <w:pPr>
        <w:pStyle w:val="Brödtext A"/>
      </w:pPr>
      <w:r>
        <w:rPr>
          <w:rFonts w:cs="Arial Unicode MS" w:eastAsia="Arial Unicode MS"/>
          <w:rtl w:val="0"/>
          <w:lang w:val="sv-SE"/>
        </w:rPr>
        <w:t>Byt ut v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>rdet f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sv-SE"/>
        </w:rPr>
        <w:t xml:space="preserve">r antingen </w:t>
      </w:r>
      <w:r>
        <w:rPr>
          <w:rFonts w:cs="Arial Unicode MS" w:eastAsia="Arial Unicode MS"/>
          <w:i w:val="1"/>
          <w:iCs w:val="1"/>
          <w:rtl w:val="0"/>
          <w:lang w:val="sv-SE"/>
        </w:rPr>
        <w:t>discount</w:t>
      </w:r>
      <w:r>
        <w:rPr>
          <w:rFonts w:cs="Arial Unicode MS" w:eastAsia="Arial Unicode MS"/>
          <w:rtl w:val="0"/>
          <w:lang w:val="sv-SE"/>
        </w:rPr>
        <w:t xml:space="preserve"> </w:t>
      </w:r>
      <w:r>
        <w:rPr>
          <w:rFonts w:cs="Arial Unicode MS" w:eastAsia="Arial Unicode MS"/>
          <w:b w:val="1"/>
          <w:bCs w:val="1"/>
          <w:rtl w:val="0"/>
          <w:lang w:val="sv-SE"/>
        </w:rPr>
        <w:t>eller</w:t>
      </w:r>
      <w:r>
        <w:rPr>
          <w:rFonts w:cs="Arial Unicode MS" w:eastAsia="Arial Unicode MS"/>
          <w:rtl w:val="0"/>
          <w:lang w:val="sv-SE"/>
        </w:rPr>
        <w:t xml:space="preserve"> </w:t>
      </w:r>
      <w:r>
        <w:rPr>
          <w:rFonts w:cs="Arial Unicode MS" w:eastAsia="Arial Unicode MS"/>
          <w:i w:val="1"/>
          <w:iCs w:val="1"/>
          <w:rtl w:val="0"/>
          <w:lang w:val="sv-SE"/>
        </w:rPr>
        <w:t>noise</w:t>
      </w:r>
      <w:r>
        <w:rPr>
          <w:rFonts w:cs="Arial Unicode MS" w:eastAsia="Arial Unicode MS"/>
          <w:rtl w:val="0"/>
          <w:lang w:val="sv-SE"/>
        </w:rPr>
        <w:t xml:space="preserve"> parametern i nedanst</w:t>
      </w:r>
      <w:r>
        <w:rPr>
          <w:rFonts w:cs="Arial Unicode MS" w:eastAsia="Arial Unicode MS" w:hint="default"/>
          <w:rtl w:val="0"/>
          <w:lang w:val="sv-SE"/>
        </w:rPr>
        <w:t>å</w:t>
      </w:r>
      <w:r>
        <w:rPr>
          <w:rFonts w:cs="Arial Unicode MS" w:eastAsia="Arial Unicode MS"/>
          <w:rtl w:val="0"/>
          <w:lang w:val="sv-SE"/>
        </w:rPr>
        <w:t>ende tabell. Med det modifierade v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>rdet skall value iteration agenten kunna f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sv-SE"/>
        </w:rPr>
        <w:t>lja den genererade policyn f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sv-SE"/>
        </w:rPr>
        <w:t>r att korsa bron och l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>mna Bridgeworld br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>det via terminaltillst</w:t>
      </w:r>
      <w:r>
        <w:rPr>
          <w:rFonts w:cs="Arial Unicode MS" w:eastAsia="Arial Unicode MS" w:hint="default"/>
          <w:rtl w:val="0"/>
          <w:lang w:val="sv-SE"/>
        </w:rPr>
        <w:t>å</w:t>
      </w:r>
      <w:r>
        <w:rPr>
          <w:rFonts w:cs="Arial Unicode MS" w:eastAsia="Arial Unicode MS"/>
          <w:rtl w:val="0"/>
          <w:lang w:val="sv-SE"/>
        </w:rPr>
        <w:t>ndet +10.00. F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sv-SE"/>
        </w:rPr>
        <w:t>rklara ocks</w:t>
      </w:r>
      <w:r>
        <w:rPr>
          <w:rFonts w:cs="Arial Unicode MS" w:eastAsia="Arial Unicode MS" w:hint="default"/>
          <w:rtl w:val="0"/>
          <w:lang w:val="sv-SE"/>
        </w:rPr>
        <w:t xml:space="preserve">å </w:t>
      </w:r>
      <w:r>
        <w:rPr>
          <w:rFonts w:cs="Arial Unicode MS" w:eastAsia="Arial Unicode MS"/>
          <w:rtl w:val="0"/>
          <w:lang w:val="sv-SE"/>
        </w:rPr>
        <w:t>varf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sv-SE"/>
        </w:rPr>
        <w:t>r parameterinst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 xml:space="preserve">llning leder till 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sv-SE"/>
        </w:rPr>
        <w:t>nskad policy.</w:t>
      </w:r>
    </w:p>
    <w:p>
      <w:pPr>
        <w:pStyle w:val="Brödtext A"/>
        <w:rPr>
          <w:lang w:val="sv-SE"/>
        </w:rPr>
      </w:pPr>
    </w:p>
    <w:tbl>
      <w:tblPr>
        <w:tblW w:w="852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09"/>
        <w:gridCol w:w="996"/>
        <w:gridCol w:w="6218"/>
      </w:tblGrid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3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Fonts w:cs="Arial Unicode MS" w:eastAsia="Arial Unicode MS"/>
                <w:b w:val="1"/>
                <w:bCs w:val="1"/>
                <w:rtl w:val="0"/>
                <w:lang w:val="sv-SE"/>
              </w:rPr>
              <w:t>Parameter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Fonts w:cs="Arial Unicode MS" w:eastAsia="Arial Unicode MS"/>
                <w:b w:val="1"/>
                <w:bCs w:val="1"/>
                <w:rtl w:val="0"/>
                <w:lang w:val="sv-SE"/>
              </w:rPr>
              <w:t>V</w:t>
            </w:r>
            <w:r>
              <w:rPr>
                <w:rFonts w:cs="Arial Unicode MS" w:eastAsia="Arial Unicode MS" w:hint="default"/>
                <w:b w:val="1"/>
                <w:bCs w:val="1"/>
                <w:rtl w:val="0"/>
                <w:lang w:val="sv-SE"/>
              </w:rPr>
              <w:t>ä</w:t>
            </w:r>
            <w:r>
              <w:rPr>
                <w:rFonts w:cs="Arial Unicode MS" w:eastAsia="Arial Unicode MS"/>
                <w:b w:val="1"/>
                <w:bCs w:val="1"/>
                <w:rtl w:val="0"/>
                <w:lang w:val="sv-SE"/>
              </w:rPr>
              <w:t>rde</w:t>
            </w:r>
          </w:p>
        </w:tc>
        <w:tc>
          <w:tcPr>
            <w:tcW w:type="dxa" w:w="6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Fonts w:cs="Arial Unicode MS" w:eastAsia="Arial Unicode MS"/>
                <w:b w:val="1"/>
                <w:bCs w:val="1"/>
                <w:rtl w:val="0"/>
                <w:lang w:val="sv-SE"/>
              </w:rPr>
              <w:t>F</w:t>
            </w:r>
            <w:r>
              <w:rPr>
                <w:rFonts w:cs="Arial Unicode MS" w:eastAsia="Arial Unicode MS" w:hint="default"/>
                <w:b w:val="1"/>
                <w:bCs w:val="1"/>
                <w:rtl w:val="0"/>
                <w:lang w:val="sv-SE"/>
              </w:rPr>
              <w:t>ö</w:t>
            </w:r>
            <w:r>
              <w:rPr>
                <w:rFonts w:cs="Arial Unicode MS" w:eastAsia="Arial Unicode MS"/>
                <w:b w:val="1"/>
                <w:bCs w:val="1"/>
                <w:rtl w:val="0"/>
                <w:lang w:val="sv-SE"/>
              </w:rPr>
              <w:t>rklaring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Fonts w:cs="Arial Unicode MS" w:eastAsia="Arial Unicode MS"/>
                <w:rtl w:val="0"/>
                <w:lang w:val="sv-SE"/>
              </w:rPr>
              <w:t>discount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Fonts w:cs="Arial Unicode MS" w:eastAsia="Arial Unicode MS"/>
                <w:rtl w:val="0"/>
                <w:lang w:val="sv-SE"/>
              </w:rPr>
              <w:t>0.9</w:t>
            </w:r>
          </w:p>
        </w:tc>
        <w:tc>
          <w:tcPr>
            <w:tcW w:type="dxa" w:w="621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Fonts w:cs="Arial Unicode MS" w:eastAsia="Arial Unicode MS"/>
                <w:rtl w:val="0"/>
                <w:lang w:val="sv-SE"/>
              </w:rPr>
              <w:t>Vi justerade endast noise parametern och d</w:t>
            </w:r>
            <w:r>
              <w:rPr>
                <w:rFonts w:cs="Arial Unicode MS" w:eastAsia="Arial Unicode MS" w:hint="default"/>
                <w:rtl w:val="0"/>
                <w:lang w:val="sv-SE"/>
              </w:rPr>
              <w:t xml:space="preserve">å </w:t>
            </w:r>
            <w:r>
              <w:rPr>
                <w:rFonts w:cs="Arial Unicode MS" w:eastAsia="Arial Unicode MS"/>
                <w:rtl w:val="0"/>
                <w:lang w:val="sv-SE"/>
              </w:rPr>
              <w:t>till ett mycket litet v</w:t>
            </w:r>
            <w:r>
              <w:rPr>
                <w:rFonts w:cs="Arial Unicode MS" w:eastAsia="Arial Unicode MS" w:hint="default"/>
                <w:rtl w:val="0"/>
                <w:lang w:val="sv-SE"/>
              </w:rPr>
              <w:t>ä</w:t>
            </w:r>
            <w:r>
              <w:rPr>
                <w:rFonts w:cs="Arial Unicode MS" w:eastAsia="Arial Unicode MS"/>
                <w:rtl w:val="0"/>
                <w:lang w:val="sv-SE"/>
              </w:rPr>
              <w:t>rde eftersom noise avg</w:t>
            </w:r>
            <w:r>
              <w:rPr>
                <w:rFonts w:cs="Arial Unicode MS" w:eastAsia="Arial Unicode MS" w:hint="default"/>
                <w:rtl w:val="0"/>
                <w:lang w:val="sv-SE"/>
              </w:rPr>
              <w:t>ö</w:t>
            </w:r>
            <w:r>
              <w:rPr>
                <w:rFonts w:cs="Arial Unicode MS" w:eastAsia="Arial Unicode MS"/>
                <w:rtl w:val="0"/>
                <w:lang w:val="sv-SE"/>
              </w:rPr>
              <w:t xml:space="preserve">r hur ofta en agent hamnar i ett oavsiktligt </w:t>
            </w:r>
            <w:r>
              <w:rPr>
                <w:rFonts w:cs="Arial Unicode MS" w:eastAsia="Arial Unicode MS"/>
                <w:sz w:val="22"/>
                <w:szCs w:val="22"/>
                <w:rtl w:val="0"/>
                <w:lang w:val="sv-SE"/>
              </w:rPr>
              <w:t>tillst</w:t>
            </w:r>
            <w:r>
              <w:rPr>
                <w:rFonts w:cs="Arial Unicode MS" w:eastAsia="Arial Unicode MS" w:hint="default"/>
                <w:sz w:val="22"/>
                <w:szCs w:val="22"/>
                <w:rtl w:val="0"/>
                <w:lang w:val="sv-SE"/>
              </w:rPr>
              <w:t>å</w:t>
            </w:r>
            <w:r>
              <w:rPr>
                <w:rFonts w:cs="Arial Unicode MS" w:eastAsia="Arial Unicode MS"/>
                <w:sz w:val="22"/>
                <w:szCs w:val="22"/>
                <w:rtl w:val="0"/>
                <w:lang w:val="sv-SE"/>
              </w:rPr>
              <w:t>nd.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Fonts w:cs="Arial Unicode MS" w:eastAsia="Arial Unicode MS"/>
                <w:rtl w:val="0"/>
                <w:lang w:val="sv-SE"/>
              </w:rPr>
              <w:t>noise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Fonts w:cs="Arial Unicode MS" w:eastAsia="Arial Unicode MS"/>
                <w:rtl w:val="0"/>
                <w:lang w:val="sv-SE"/>
              </w:rPr>
              <w:t>0.00001</w:t>
            </w:r>
          </w:p>
        </w:tc>
        <w:tc>
          <w:tcPr>
            <w:tcW w:type="dxa" w:w="621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30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Brödtext A"/>
        <w:widowControl w:val="0"/>
        <w:ind w:left="108" w:hanging="108"/>
        <w:jc w:val="left"/>
        <w:rPr>
          <w:lang w:val="sv-SE"/>
        </w:rPr>
      </w:pPr>
    </w:p>
    <w:p>
      <w:pPr>
        <w:pStyle w:val="Brödtext A"/>
        <w:widowControl w:val="0"/>
        <w:rPr>
          <w:lang w:val="sv-SE"/>
        </w:rPr>
      </w:pPr>
    </w:p>
    <w:p>
      <w:pPr>
        <w:pStyle w:val="Brödtext A"/>
        <w:rPr>
          <w:lang w:val="sv-SE"/>
        </w:rPr>
      </w:pPr>
    </w:p>
    <w:p>
      <w:pPr>
        <w:pStyle w:val="Brödtext A"/>
      </w:pPr>
      <w:r>
        <w:rPr>
          <w:rFonts w:cs="Arial Unicode MS" w:eastAsia="Arial Unicode MS"/>
          <w:rtl w:val="0"/>
          <w:lang w:val="sv-SE"/>
        </w:rPr>
        <w:t>Uppdateringsformeln f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sv-SE"/>
        </w:rPr>
        <w:t xml:space="preserve">r value iteration </w:t>
      </w:r>
      <w:r>
        <w:rPr>
          <w:rFonts w:cs="Arial Unicode MS" w:eastAsia="Arial Unicode MS" w:hint="default"/>
          <w:rtl w:val="0"/>
          <w:lang w:val="sv-SE"/>
        </w:rPr>
        <w:t>å</w:t>
      </w:r>
      <w:r>
        <w:rPr>
          <w:rFonts w:cs="Arial Unicode MS" w:eastAsia="Arial Unicode MS"/>
          <w:rtl w:val="0"/>
          <w:lang w:val="sv-SE"/>
        </w:rPr>
        <w:t>terges nedan</w:t>
      </w:r>
      <w:r>
        <w:rPr>
          <w:rFonts w:cs="Arial Unicode MS" w:eastAsia="Arial Unicode MS" w:hint="default"/>
          <w:rtl w:val="0"/>
          <w:lang w:val="sv-SE"/>
        </w:rPr>
        <w:t>§</w:t>
      </w:r>
    </w:p>
    <w:p>
      <w:pPr>
        <w:pStyle w:val="Brödtext A"/>
        <w:rPr>
          <w:lang w:val="sv-SE"/>
        </w:rPr>
      </w:pPr>
    </w:p>
    <w:p>
      <w:pPr>
        <w:pStyle w:val="Brödtext A"/>
        <w:jc w:val="center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k+1</m:t>
              </m:r>
            </m:sub>
          </m:sSub>
          <m:d>
            <m:e>
              <m:r>
                <m:t>s</m:t>
              </m:r>
            </m:e>
          </m:d>
          <m:r>
            <m:t>←</m:t>
          </m:r>
          <m:func>
            <m:fName>
              <m:limLow>
                <m:e>
                  <m:r>
                    <m:rPr>
                      <m:sty m:val="p"/>
                    </m:rPr>
                    <m:t>max</m:t>
                  </m:r>
                </m:e>
                <m:lim>
                  <m:r>
                    <m:t>a</m:t>
                  </m:r>
                </m:lim>
              </m:limLow>
            </m:fName>
            <m:e>
              <m:nary>
                <m:naryPr>
                  <m:chr m:val="∑"/>
                  <m:limLoc m:val="undOvr"/>
                  <m:grow m:val="0"/>
                  <m:subHide m:val="off"/>
                  <m:supHide m:val="on"/>
                </m:naryPr>
                <m:sub>
                  <m:sSup>
                    <m:e>
                      <m:r>
                        <m:t>s</m:t>
                      </m:r>
                    </m:e>
                    <m:sup>
                      <m:r>
                        <m:t>'</m:t>
                      </m:r>
                    </m:sup>
                  </m:sSup>
                </m:sub>
                <m:sup/>
                <m:e>
                  <m:r>
                    <m:t>T</m:t>
                  </m:r>
                  <m:d>
                    <m:e>
                      <m:r>
                        <m:t>s,a,</m:t>
                      </m:r>
                      <m:sSup>
                        <m:e>
                          <m:r>
                            <m:t>s</m:t>
                          </m:r>
                        </m:e>
                        <m:sup>
                          <m:r>
                            <m:t>'</m:t>
                          </m:r>
                        </m:sup>
                      </m:sSup>
                    </m:e>
                  </m:d>
                  <m:d>
                    <m:dPr>
                      <m:begChr m:val="["/>
                      <m:endChr m:val="]"/>
                    </m:dPr>
                    <m:e>
                      <m:r>
                        <m:t>R</m:t>
                      </m:r>
                      <m:d>
                        <m:e>
                          <m:r>
                            <m:t>s,a,</m:t>
                          </m:r>
                          <m:sSup>
                            <m:e>
                              <m:r>
                                <m:t>s</m:t>
                              </m:r>
                            </m:e>
                            <m:sup>
                              <m:r>
                                <m:t>'</m:t>
                              </m:r>
                            </m:sup>
                          </m:sSup>
                        </m:e>
                      </m:d>
                      <m:r>
                        <m:t>+γ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d>
                        <m:e>
                          <m:sSup>
                            <m:e>
                              <m:r>
                                <m:t>s</m:t>
                              </m:r>
                            </m:e>
                            <m:sup>
                              <m: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</m:e>
          </m:func>
        </m:oMath>
      </m:oMathPara>
    </w:p>
    <w:p>
      <w:pPr>
        <w:pStyle w:val="Brödtext A"/>
        <w:rPr>
          <w:lang w:val="sv-SE"/>
        </w:rPr>
      </w:pPr>
    </w:p>
    <w:p>
      <w:pPr>
        <w:pStyle w:val="Brödtext A"/>
      </w:pPr>
      <w:r>
        <w:rPr>
          <w:rFonts w:cs="Arial Unicode MS" w:eastAsia="Arial Unicode MS"/>
          <w:rtl w:val="0"/>
          <w:lang w:val="sv-SE"/>
        </w:rPr>
        <w:t xml:space="preserve">och 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>r ekvivalent med</w:t>
      </w:r>
    </w:p>
    <w:p>
      <w:pPr>
        <w:pStyle w:val="Brödtext A"/>
        <w:jc w:val="center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k+1</m:t>
              </m:r>
            </m:sub>
          </m:sSub>
          <m:d>
            <m:e>
              <m:r>
                <m:t>s</m:t>
              </m:r>
            </m:e>
          </m:d>
          <m:r>
            <m:t>←</m:t>
          </m:r>
          <m:func>
            <m:fName>
              <m:limLow>
                <m:e>
                  <m:r>
                    <m:rPr>
                      <m:sty m:val="p"/>
                    </m:rPr>
                    <m:t>max</m:t>
                  </m:r>
                </m:e>
                <m:lim>
                  <m:r>
                    <m:t>a</m:t>
                  </m:r>
                </m:lim>
              </m:limLow>
            </m:fName>
            <m:e>
              <m:r>
                <m:t>Q(s,a)</m:t>
              </m:r>
            </m:e>
          </m:func>
        </m:oMath>
      </m:oMathPara>
    </w:p>
    <w:p>
      <w:pPr>
        <w:pStyle w:val="Brödtext A"/>
        <w:rPr>
          <w:lang w:val="sv-SE"/>
        </w:rPr>
      </w:pPr>
    </w:p>
    <w:p>
      <w:pPr>
        <w:pStyle w:val="Brödtext A"/>
      </w:pPr>
      <w:r>
        <w:rPr>
          <w:rFonts w:cs="Arial Unicode MS" w:eastAsia="Arial Unicode MS"/>
          <w:rtl w:val="0"/>
          <w:lang w:val="sv-SE"/>
        </w:rPr>
        <w:t>d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 xml:space="preserve">r </w:t>
      </w:r>
    </w:p>
    <w:p>
      <w:pPr>
        <w:pStyle w:val="Brödtext A"/>
        <w:jc w:val="center"/>
      </w:pPr>
      <m:oMathPara>
        <m:oMathParaPr>
          <m:jc m:val="center"/>
        </m:oMathParaPr>
        <m:oMath>
          <m:r>
            <m:t>Q</m:t>
          </m:r>
          <m:d>
            <m:e>
              <m:r>
                <m:t>s,a</m:t>
              </m:r>
            </m:e>
          </m:d>
          <m:r>
            <m:t>=</m:t>
          </m:r>
          <m:nary>
            <m:naryPr>
              <m:chr m:val="∑"/>
              <m:limLoc m:val="undOvr"/>
              <m:grow m:val="0"/>
              <m:subHide m:val="off"/>
              <m:supHide m:val="on"/>
            </m:naryPr>
            <m:sub>
              <m:r>
                <m:t>s'</m:t>
              </m:r>
            </m:sub>
            <m:sup/>
            <m:e>
              <m:r>
                <m:t>T(s,a,s')</m:t>
              </m:r>
              <m:d>
                <m:dPr>
                  <m:begChr m:val="["/>
                  <m:endChr m:val="]"/>
                </m:dPr>
                <m:e>
                  <m:r>
                    <m:t>R</m:t>
                  </m:r>
                  <m:d>
                    <m:e>
                      <m:r>
                        <m:t>s,a,</m:t>
                      </m:r>
                      <m:sSup>
                        <m:e>
                          <m:r>
                            <m:t>s</m:t>
                          </m:r>
                        </m:e>
                        <m:sup>
                          <m:r>
                            <m:t>'</m:t>
                          </m:r>
                        </m:sup>
                      </m:sSup>
                    </m:e>
                  </m:d>
                  <m:r>
                    <m:t>+γ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(s')</m:t>
                  </m:r>
                </m:e>
              </m:d>
            </m:e>
          </m:nary>
        </m:oMath>
      </m:oMathPara>
    </w:p>
    <w:p>
      <w:pPr>
        <w:pStyle w:val="Brödtext A"/>
        <w:rPr>
          <w:lang w:val="sv-SE"/>
        </w:rPr>
      </w:pPr>
    </w:p>
    <w:p>
      <w:pPr>
        <w:pStyle w:val="Brödtext A"/>
        <w:rPr>
          <w:lang w:val="sv-SE"/>
        </w:rPr>
      </w:pPr>
    </w:p>
    <w:p>
      <w:pPr>
        <w:pStyle w:val="Brödtext A"/>
        <w:rPr>
          <w:lang w:val="sv-SE"/>
        </w:rPr>
      </w:pPr>
    </w:p>
    <w:p>
      <w:pPr>
        <w:pStyle w:val="Brödtext A"/>
        <w:rPr>
          <w:lang w:val="sv-SE"/>
        </w:rPr>
      </w:pPr>
    </w:p>
    <w:p>
      <w:pPr>
        <w:pStyle w:val="Brödtext A"/>
        <w:rPr>
          <w:lang w:val="sv-SE"/>
        </w:rPr>
      </w:pPr>
    </w:p>
    <w:p>
      <w:pPr>
        <w:pStyle w:val="Brödtext A"/>
        <w:rPr>
          <w:lang w:val="sv-SE"/>
        </w:rPr>
      </w:pPr>
    </w:p>
    <w:p>
      <w:pPr>
        <w:pStyle w:val="Brödtext A"/>
        <w:rPr>
          <w:lang w:val="sv-SE"/>
        </w:rPr>
      </w:pPr>
    </w:p>
    <w:p>
      <w:pPr>
        <w:pStyle w:val="Brödtext A"/>
        <w:rPr>
          <w:lang w:val="sv-SE"/>
        </w:rPr>
      </w:pPr>
    </w:p>
    <w:p>
      <w:pPr>
        <w:pStyle w:val="Brödtext A"/>
        <w:rPr>
          <w:lang w:val="sv-SE"/>
        </w:rPr>
      </w:pPr>
    </w:p>
    <w:p>
      <w:pPr>
        <w:pStyle w:val="Brödtext A"/>
        <w:rPr>
          <w:lang w:val="sv-SE"/>
        </w:rPr>
      </w:pPr>
    </w:p>
    <w:p>
      <w:pPr>
        <w:pStyle w:val="Brödtext A"/>
        <w:rPr>
          <w:lang w:val="sv-SE"/>
        </w:rPr>
      </w:pPr>
    </w:p>
    <w:p>
      <w:pPr>
        <w:pStyle w:val="Brödtext A"/>
        <w:rPr>
          <w:lang w:val="sv-SE"/>
        </w:rPr>
      </w:pPr>
    </w:p>
    <w:p>
      <w:pPr>
        <w:pStyle w:val="Brödtext A"/>
        <w:rPr>
          <w:lang w:val="sv-SE"/>
        </w:rPr>
      </w:pPr>
    </w:p>
    <w:p>
      <w:pPr>
        <w:pStyle w:val="Brödtext A"/>
        <w:rPr>
          <w:lang w:val="sv-SE"/>
        </w:rPr>
      </w:pPr>
    </w:p>
    <w:p>
      <w:pPr>
        <w:pStyle w:val="Brödtext A"/>
        <w:rPr>
          <w:lang w:val="sv-SE"/>
        </w:rPr>
      </w:pPr>
    </w:p>
    <w:p>
      <w:pPr>
        <w:pStyle w:val="Brödtext A"/>
        <w:rPr>
          <w:lang w:val="sv-SE"/>
        </w:rPr>
      </w:pPr>
    </w:p>
    <w:p>
      <w:pPr>
        <w:pStyle w:val="Brödtext A"/>
        <w:rPr>
          <w:lang w:val="sv-SE"/>
        </w:rPr>
      </w:pPr>
    </w:p>
    <w:p>
      <w:pPr>
        <w:pStyle w:val="Brödtext A"/>
        <w:rPr>
          <w:lang w:val="sv-SE"/>
        </w:rPr>
      </w:pPr>
    </w:p>
    <w:p>
      <w:pPr>
        <w:pStyle w:val="heading 1"/>
        <w:numPr>
          <w:ilvl w:val="0"/>
          <w:numId w:val="6"/>
        </w:numPr>
        <w:bidi w:val="0"/>
        <w:ind w:right="0"/>
        <w:jc w:val="both"/>
        <w:rPr>
          <w:rtl w:val="0"/>
          <w:lang w:val="sv-SE"/>
        </w:rPr>
      </w:pPr>
      <w:bookmarkStart w:name="_Toc2" w:id="2"/>
      <w:r>
        <w:rPr>
          <w:rtl w:val="0"/>
          <w:lang w:val="sv-SE"/>
        </w:rPr>
        <w:t>DiscountGrid (Value Iteration)</w:t>
      </w:r>
      <w:bookmarkEnd w:id="2"/>
    </w:p>
    <w:p>
      <w:pPr>
        <w:pStyle w:val="Brödtext A"/>
      </w:pPr>
      <w:r>
        <w:rPr>
          <w:rFonts w:cs="Arial Unicode MS" w:eastAsia="Arial Unicode MS"/>
          <w:rtl w:val="0"/>
          <w:lang w:val="sv-SE"/>
        </w:rPr>
        <w:t>Fyll i de tre parameterv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 xml:space="preserve">rdena </w:t>
      </w:r>
      <w:r>
        <w:rPr>
          <w:rFonts w:cs="Arial Unicode MS" w:eastAsia="Arial Unicode MS"/>
          <w:i w:val="1"/>
          <w:iCs w:val="1"/>
          <w:rtl w:val="0"/>
          <w:lang w:val="sv-SE"/>
        </w:rPr>
        <w:t>discount</w:t>
      </w:r>
      <w:r>
        <w:rPr>
          <w:rFonts w:cs="Arial Unicode MS" w:eastAsia="Arial Unicode MS"/>
          <w:rtl w:val="0"/>
          <w:lang w:val="sv-SE"/>
        </w:rPr>
        <w:t xml:space="preserve">, </w:t>
      </w:r>
      <w:r>
        <w:rPr>
          <w:rFonts w:cs="Arial Unicode MS" w:eastAsia="Arial Unicode MS"/>
          <w:i w:val="1"/>
          <w:iCs w:val="1"/>
          <w:rtl w:val="0"/>
          <w:lang w:val="sv-SE"/>
        </w:rPr>
        <w:t>noise</w:t>
      </w:r>
      <w:r>
        <w:rPr>
          <w:rFonts w:cs="Arial Unicode MS" w:eastAsia="Arial Unicode MS"/>
          <w:rtl w:val="0"/>
          <w:lang w:val="sv-SE"/>
        </w:rPr>
        <w:t xml:space="preserve"> och </w:t>
      </w:r>
      <w:r>
        <w:rPr>
          <w:rFonts w:cs="Arial Unicode MS" w:eastAsia="Arial Unicode MS"/>
          <w:i w:val="1"/>
          <w:iCs w:val="1"/>
          <w:rtl w:val="0"/>
          <w:lang w:val="sv-SE"/>
        </w:rPr>
        <w:t>livingReward</w:t>
      </w:r>
      <w:r>
        <w:rPr>
          <w:rFonts w:cs="Arial Unicode MS" w:eastAsia="Arial Unicode MS"/>
          <w:rtl w:val="0"/>
          <w:lang w:val="sv-SE"/>
        </w:rPr>
        <w:t xml:space="preserve"> (</w:t>
      </w:r>
      <w:r>
        <w:rPr>
          <w:rFonts w:cs="Arial Unicode MS" w:eastAsia="Arial Unicode MS"/>
          <w:i w:val="1"/>
          <w:iCs w:val="1"/>
          <w:rtl w:val="0"/>
          <w:lang w:val="sv-SE"/>
        </w:rPr>
        <w:t>reward</w:t>
      </w:r>
      <w:r>
        <w:rPr>
          <w:rFonts w:cs="Arial Unicode MS" w:eastAsia="Arial Unicode MS"/>
          <w:rtl w:val="0"/>
          <w:lang w:val="sv-SE"/>
        </w:rPr>
        <w:t xml:space="preserve">) som leder till 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sv-SE"/>
        </w:rPr>
        <w:t>nskad policy och f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sv-SE"/>
        </w:rPr>
        <w:t xml:space="preserve">rklara 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>ven varf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sv-SE"/>
        </w:rPr>
        <w:t>r dessa parameterinst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 xml:space="preserve">llningar leder till 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sv-SE"/>
        </w:rPr>
        <w:t>nskad policy.</w:t>
      </w:r>
    </w:p>
    <w:p>
      <w:pPr>
        <w:pStyle w:val="Brödtext A"/>
        <w:rPr>
          <w:lang w:val="sv-SE"/>
        </w:rPr>
      </w:pPr>
    </w:p>
    <w:tbl>
      <w:tblPr>
        <w:tblW w:w="852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3"/>
        <w:gridCol w:w="1373"/>
        <w:gridCol w:w="856"/>
        <w:gridCol w:w="5291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Fonts w:cs="Arial Unicode MS" w:eastAsia="Arial Unicode MS"/>
                <w:b w:val="1"/>
                <w:bCs w:val="1"/>
                <w:rtl w:val="0"/>
                <w:lang w:val="sv-SE"/>
              </w:rPr>
              <w:t>Uppgift</w:t>
            </w:r>
          </w:p>
        </w:tc>
        <w:tc>
          <w:tcPr>
            <w:tcW w:type="dxa" w:w="1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Fonts w:cs="Arial Unicode MS" w:eastAsia="Arial Unicode MS"/>
                <w:b w:val="1"/>
                <w:bCs w:val="1"/>
                <w:rtl w:val="0"/>
                <w:lang w:val="sv-SE"/>
              </w:rPr>
              <w:t>Parameter</w:t>
            </w:r>
          </w:p>
        </w:tc>
        <w:tc>
          <w:tcPr>
            <w:tcW w:type="dxa" w:w="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Fonts w:cs="Arial Unicode MS" w:eastAsia="Arial Unicode MS"/>
                <w:b w:val="1"/>
                <w:bCs w:val="1"/>
                <w:rtl w:val="0"/>
                <w:lang w:val="sv-SE"/>
              </w:rPr>
              <w:t>V</w:t>
            </w:r>
            <w:r>
              <w:rPr>
                <w:rFonts w:cs="Arial Unicode MS" w:eastAsia="Arial Unicode MS" w:hint="default"/>
                <w:b w:val="1"/>
                <w:bCs w:val="1"/>
                <w:rtl w:val="0"/>
                <w:lang w:val="sv-SE"/>
              </w:rPr>
              <w:t>ä</w:t>
            </w:r>
            <w:r>
              <w:rPr>
                <w:rFonts w:cs="Arial Unicode MS" w:eastAsia="Arial Unicode MS"/>
                <w:b w:val="1"/>
                <w:bCs w:val="1"/>
                <w:rtl w:val="0"/>
                <w:lang w:val="sv-SE"/>
              </w:rPr>
              <w:t>rde</w:t>
            </w:r>
          </w:p>
        </w:tc>
        <w:tc>
          <w:tcPr>
            <w:tcW w:type="dxa" w:w="5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Fonts w:cs="Arial Unicode MS" w:eastAsia="Arial Unicode MS"/>
                <w:b w:val="1"/>
                <w:bCs w:val="1"/>
                <w:rtl w:val="0"/>
                <w:lang w:val="sv-SE"/>
              </w:rPr>
              <w:t>F</w:t>
            </w:r>
            <w:r>
              <w:rPr>
                <w:rFonts w:cs="Arial Unicode MS" w:eastAsia="Arial Unicode MS" w:hint="default"/>
                <w:b w:val="1"/>
                <w:bCs w:val="1"/>
                <w:rtl w:val="0"/>
                <w:lang w:val="sv-SE"/>
              </w:rPr>
              <w:t>ö</w:t>
            </w:r>
            <w:r>
              <w:rPr>
                <w:rFonts w:cs="Arial Unicode MS" w:eastAsia="Arial Unicode MS"/>
                <w:b w:val="1"/>
                <w:bCs w:val="1"/>
                <w:rtl w:val="0"/>
                <w:lang w:val="sv-SE"/>
              </w:rPr>
              <w:t>rklaring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0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ödtext A"/>
              <w:jc w:val="center"/>
            </w:pPr>
            <w:r>
              <w:rPr>
                <w:rtl w:val="0"/>
                <w:lang w:val="sv-SE"/>
              </w:rPr>
              <w:t>a</w:t>
            </w:r>
          </w:p>
        </w:tc>
        <w:tc>
          <w:tcPr>
            <w:tcW w:type="dxa" w:w="1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ödtext A"/>
              <w:jc w:val="right"/>
            </w:pPr>
            <w:r>
              <w:rPr>
                <w:rtl w:val="0"/>
                <w:lang w:val="sv-SE"/>
              </w:rPr>
              <w:t>discount</w:t>
            </w:r>
          </w:p>
        </w:tc>
        <w:tc>
          <w:tcPr>
            <w:tcW w:type="dxa" w:w="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ödtext A"/>
              <w:jc w:val="right"/>
            </w:pPr>
            <w:r>
              <w:rPr>
                <w:rtl w:val="0"/>
                <w:lang w:val="sv-SE"/>
              </w:rPr>
              <w:t>0.3</w:t>
            </w:r>
          </w:p>
        </w:tc>
        <w:tc>
          <w:tcPr>
            <w:tcW w:type="dxa" w:w="529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jc w:val="both"/>
            </w:pPr>
            <w:r>
              <w:rPr>
                <w:rtl w:val="0"/>
                <w:lang w:val="en-US"/>
              </w:rPr>
              <w:t>Med en l</w:t>
            </w:r>
            <w:r>
              <w:rPr>
                <w:rtl w:val="0"/>
                <w:lang w:val="en-US"/>
              </w:rPr>
              <w:t>å</w:t>
            </w:r>
            <w:r>
              <w:rPr>
                <w:rtl w:val="0"/>
                <w:lang w:val="en-US"/>
              </w:rPr>
              <w:t>g discount (&lt;0.3) blir agenten n</w:t>
            </w:r>
            <w:r>
              <w:rPr>
                <w:rtl w:val="0"/>
                <w:lang w:val="en-US"/>
              </w:rPr>
              <w:t>ä</w:t>
            </w:r>
            <w:r>
              <w:rPr>
                <w:rtl w:val="0"/>
                <w:lang w:val="en-US"/>
              </w:rPr>
              <w:t>rsynt och tar ett tidigt positivt terminaltillst</w:t>
            </w:r>
            <w:r>
              <w:rPr>
                <w:rtl w:val="0"/>
                <w:lang w:val="en-US"/>
              </w:rPr>
              <w:t>å</w:t>
            </w:r>
            <w:r>
              <w:rPr>
                <w:rtl w:val="0"/>
                <w:lang w:val="en-US"/>
              </w:rPr>
              <w:t>nd. Men ocks</w:t>
            </w:r>
            <w:r>
              <w:rPr>
                <w:rtl w:val="0"/>
                <w:lang w:val="en-US"/>
              </w:rPr>
              <w:t xml:space="preserve">å </w:t>
            </w:r>
            <w:r>
              <w:rPr>
                <w:rtl w:val="0"/>
                <w:lang w:val="en-US"/>
              </w:rPr>
              <w:t>om man har en h</w:t>
            </w:r>
            <w:r>
              <w:rPr>
                <w:rtl w:val="0"/>
                <w:lang w:val="en-US"/>
              </w:rPr>
              <w:t>ö</w:t>
            </w:r>
            <w:r>
              <w:rPr>
                <w:rtl w:val="0"/>
                <w:lang w:val="en-US"/>
              </w:rPr>
              <w:t>g negativ living reward (-5) s</w:t>
            </w:r>
            <w:r>
              <w:rPr>
                <w:rtl w:val="0"/>
                <w:lang w:val="en-US"/>
              </w:rPr>
              <w:t xml:space="preserve">å </w:t>
            </w:r>
            <w:r>
              <w:rPr>
                <w:rtl w:val="0"/>
                <w:lang w:val="en-US"/>
              </w:rPr>
              <w:t>vill agenten hitta ett tidigt postitivt terminaltillst</w:t>
            </w:r>
            <w:r>
              <w:rPr>
                <w:rtl w:val="0"/>
                <w:lang w:val="en-US"/>
              </w:rPr>
              <w:t>å</w:t>
            </w:r>
            <w:r>
              <w:rPr>
                <w:rtl w:val="0"/>
                <w:lang w:val="en-US"/>
              </w:rPr>
              <w:t>nd, detta kr</w:t>
            </w:r>
            <w:r>
              <w:rPr>
                <w:rtl w:val="0"/>
                <w:lang w:val="en-US"/>
              </w:rPr>
              <w:t>ä</w:t>
            </w:r>
            <w:r>
              <w:rPr>
                <w:rtl w:val="0"/>
                <w:lang w:val="en-US"/>
              </w:rPr>
              <w:t>ver ocks</w:t>
            </w:r>
            <w:r>
              <w:rPr>
                <w:rtl w:val="0"/>
                <w:lang w:val="en-US"/>
              </w:rPr>
              <w:t xml:space="preserve">å </w:t>
            </w:r>
            <w:r>
              <w:rPr>
                <w:rtl w:val="0"/>
                <w:lang w:val="en-US"/>
              </w:rPr>
              <w:t>att discounten har ett v</w:t>
            </w:r>
            <w:r>
              <w:rPr>
                <w:rtl w:val="0"/>
                <w:lang w:val="en-US"/>
              </w:rPr>
              <w:t>ä</w:t>
            </w:r>
            <w:r>
              <w:rPr>
                <w:rtl w:val="0"/>
                <w:lang w:val="en-US"/>
              </w:rPr>
              <w:t>rde (&gt;0), annars kommer inte algoritmen att konvergera.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0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ödtext A"/>
              <w:jc w:val="right"/>
            </w:pPr>
            <w:r>
              <w:rPr>
                <w:rtl w:val="0"/>
                <w:lang w:val="sv-SE"/>
              </w:rPr>
              <w:t>noise</w:t>
            </w:r>
          </w:p>
        </w:tc>
        <w:tc>
          <w:tcPr>
            <w:tcW w:type="dxa" w:w="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ödtext A"/>
              <w:jc w:val="right"/>
            </w:pPr>
            <w:r>
              <w:rPr>
                <w:rtl w:val="0"/>
                <w:lang w:val="sv-SE"/>
              </w:rPr>
              <w:t>0.0</w:t>
            </w:r>
          </w:p>
        </w:tc>
        <w:tc>
          <w:tcPr>
            <w:tcW w:type="dxa" w:w="529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0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ödtext A"/>
              <w:jc w:val="right"/>
            </w:pPr>
            <w:r>
              <w:rPr>
                <w:rtl w:val="0"/>
                <w:lang w:val="sv-SE"/>
              </w:rPr>
              <w:t>reward</w:t>
            </w:r>
          </w:p>
        </w:tc>
        <w:tc>
          <w:tcPr>
            <w:tcW w:type="dxa" w:w="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ödtext A"/>
              <w:jc w:val="right"/>
            </w:pPr>
            <w:r>
              <w:rPr>
                <w:rtl w:val="0"/>
                <w:lang w:val="sv-SE"/>
              </w:rPr>
              <w:t>0.5</w:t>
            </w:r>
          </w:p>
        </w:tc>
        <w:tc>
          <w:tcPr>
            <w:tcW w:type="dxa" w:w="529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00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2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9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0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ödtext A"/>
              <w:jc w:val="center"/>
            </w:pPr>
            <w:r>
              <w:rPr>
                <w:rtl w:val="0"/>
                <w:lang w:val="sv-SE"/>
              </w:rPr>
              <w:t>b</w:t>
            </w:r>
          </w:p>
        </w:tc>
        <w:tc>
          <w:tcPr>
            <w:tcW w:type="dxa" w:w="1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ödtext A"/>
              <w:jc w:val="right"/>
            </w:pPr>
            <w:r>
              <w:rPr>
                <w:rtl w:val="0"/>
                <w:lang w:val="sv-SE"/>
              </w:rPr>
              <w:t>discount</w:t>
            </w:r>
          </w:p>
        </w:tc>
        <w:tc>
          <w:tcPr>
            <w:tcW w:type="dxa" w:w="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ödtext A"/>
              <w:jc w:val="right"/>
            </w:pPr>
            <w:r>
              <w:rPr>
                <w:rtl w:val="0"/>
                <w:lang w:val="sv-SE"/>
              </w:rPr>
              <w:t>0.3</w:t>
            </w:r>
          </w:p>
        </w:tc>
        <w:tc>
          <w:tcPr>
            <w:tcW w:type="dxa" w:w="529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jc w:val="both"/>
            </w:pPr>
            <w:r>
              <w:rPr>
                <w:rtl w:val="0"/>
                <w:lang w:val="en-US"/>
              </w:rPr>
              <w:t>En l</w:t>
            </w:r>
            <w:r>
              <w:rPr>
                <w:rtl w:val="0"/>
                <w:lang w:val="en-US"/>
              </w:rPr>
              <w:t>å</w:t>
            </w:r>
            <w:r>
              <w:rPr>
                <w:rtl w:val="0"/>
                <w:lang w:val="en-US"/>
              </w:rPr>
              <w:t>g discount (0.3) som g</w:t>
            </w:r>
            <w:r>
              <w:rPr>
                <w:rtl w:val="0"/>
                <w:lang w:val="en-US"/>
              </w:rPr>
              <w:t>ö</w:t>
            </w:r>
            <w:r>
              <w:rPr>
                <w:rtl w:val="0"/>
                <w:lang w:val="en-US"/>
              </w:rPr>
              <w:t>r att agenten v</w:t>
            </w:r>
            <w:r>
              <w:rPr>
                <w:rtl w:val="0"/>
                <w:lang w:val="en-US"/>
              </w:rPr>
              <w:t>ä</w:t>
            </w:r>
            <w:r>
              <w:rPr>
                <w:rtl w:val="0"/>
                <w:lang w:val="en-US"/>
              </w:rPr>
              <w:t>ljer ett tidigt positivt terminaltillst</w:t>
            </w:r>
            <w:r>
              <w:rPr>
                <w:rtl w:val="0"/>
                <w:lang w:val="en-US"/>
              </w:rPr>
              <w:t>å</w:t>
            </w:r>
            <w:r>
              <w:rPr>
                <w:rtl w:val="0"/>
                <w:lang w:val="en-US"/>
              </w:rPr>
              <w:t>nd f</w:t>
            </w:r>
            <w:r>
              <w:rPr>
                <w:rtl w:val="0"/>
                <w:lang w:val="en-US"/>
              </w:rPr>
              <w:t>ö</w:t>
            </w:r>
            <w:r>
              <w:rPr>
                <w:rtl w:val="0"/>
                <w:lang w:val="en-US"/>
              </w:rPr>
              <w:t>re ett senare. Samt ett l</w:t>
            </w:r>
            <w:r>
              <w:rPr>
                <w:rtl w:val="0"/>
                <w:lang w:val="en-US"/>
              </w:rPr>
              <w:t>å</w:t>
            </w:r>
            <w:r>
              <w:rPr>
                <w:rtl w:val="0"/>
                <w:lang w:val="en-US"/>
              </w:rPr>
              <w:t>gt v</w:t>
            </w:r>
            <w:r>
              <w:rPr>
                <w:rtl w:val="0"/>
                <w:lang w:val="en-US"/>
              </w:rPr>
              <w:t>ä</w:t>
            </w:r>
            <w:r>
              <w:rPr>
                <w:rtl w:val="0"/>
                <w:lang w:val="en-US"/>
              </w:rPr>
              <w:t>rde av noise (0.3) f</w:t>
            </w:r>
            <w:r>
              <w:rPr>
                <w:rtl w:val="0"/>
                <w:lang w:val="en-US"/>
              </w:rPr>
              <w:t>ö</w:t>
            </w:r>
            <w:r>
              <w:rPr>
                <w:rtl w:val="0"/>
                <w:lang w:val="en-US"/>
              </w:rPr>
              <w:t>r att agenten skall ta en s</w:t>
            </w:r>
            <w:r>
              <w:rPr>
                <w:rtl w:val="0"/>
                <w:lang w:val="en-US"/>
              </w:rPr>
              <w:t>ä</w:t>
            </w:r>
            <w:r>
              <w:rPr>
                <w:rtl w:val="0"/>
                <w:lang w:val="en-US"/>
              </w:rPr>
              <w:t>krare v</w:t>
            </w:r>
            <w:r>
              <w:rPr>
                <w:rtl w:val="0"/>
                <w:lang w:val="en-US"/>
              </w:rPr>
              <w:t>ä</w:t>
            </w:r>
            <w:r>
              <w:rPr>
                <w:rtl w:val="0"/>
                <w:lang w:val="en-US"/>
              </w:rPr>
              <w:t>g f</w:t>
            </w:r>
            <w:r>
              <w:rPr>
                <w:rtl w:val="0"/>
                <w:lang w:val="en-US"/>
              </w:rPr>
              <w:t>ö</w:t>
            </w:r>
            <w:r>
              <w:rPr>
                <w:rtl w:val="0"/>
                <w:lang w:val="en-US"/>
              </w:rPr>
              <w:t>r att undvika de negativa terminaltillst</w:t>
            </w:r>
            <w:r>
              <w:rPr>
                <w:rtl w:val="0"/>
                <w:lang w:val="en-US"/>
              </w:rPr>
              <w:t>å</w:t>
            </w:r>
            <w:r>
              <w:rPr>
                <w:rtl w:val="0"/>
                <w:lang w:val="en-US"/>
              </w:rPr>
              <w:t>nden.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0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ödtext A"/>
              <w:jc w:val="right"/>
            </w:pPr>
            <w:r>
              <w:rPr>
                <w:rtl w:val="0"/>
                <w:lang w:val="sv-SE"/>
              </w:rPr>
              <w:t>noise</w:t>
            </w:r>
          </w:p>
        </w:tc>
        <w:tc>
          <w:tcPr>
            <w:tcW w:type="dxa" w:w="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ödtext A"/>
              <w:jc w:val="right"/>
            </w:pPr>
            <w:r>
              <w:rPr>
                <w:rtl w:val="0"/>
                <w:lang w:val="sv-SE"/>
              </w:rPr>
              <w:t>0.3</w:t>
            </w:r>
          </w:p>
        </w:tc>
        <w:tc>
          <w:tcPr>
            <w:tcW w:type="dxa" w:w="529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0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ödtext A"/>
              <w:jc w:val="right"/>
            </w:pPr>
            <w:r>
              <w:rPr>
                <w:rtl w:val="0"/>
                <w:lang w:val="sv-SE"/>
              </w:rPr>
              <w:t>reward</w:t>
            </w:r>
          </w:p>
        </w:tc>
        <w:tc>
          <w:tcPr>
            <w:tcW w:type="dxa" w:w="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ödtext A"/>
              <w:jc w:val="right"/>
            </w:pPr>
            <w:r>
              <w:rPr>
                <w:rtl w:val="0"/>
                <w:lang w:val="sv-SE"/>
              </w:rPr>
              <w:t>0.0</w:t>
            </w:r>
          </w:p>
        </w:tc>
        <w:tc>
          <w:tcPr>
            <w:tcW w:type="dxa" w:w="529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0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2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9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0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ödtext A"/>
              <w:jc w:val="center"/>
            </w:pPr>
            <w:r>
              <w:rPr>
                <w:rtl w:val="0"/>
                <w:lang w:val="sv-SE"/>
              </w:rPr>
              <w:t>c</w:t>
            </w:r>
          </w:p>
        </w:tc>
        <w:tc>
          <w:tcPr>
            <w:tcW w:type="dxa" w:w="1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ödtext A"/>
              <w:jc w:val="right"/>
            </w:pPr>
            <w:r>
              <w:rPr>
                <w:rtl w:val="0"/>
                <w:lang w:val="sv-SE"/>
              </w:rPr>
              <w:t>discount</w:t>
            </w:r>
          </w:p>
        </w:tc>
        <w:tc>
          <w:tcPr>
            <w:tcW w:type="dxa" w:w="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ödtext A"/>
              <w:jc w:val="right"/>
            </w:pPr>
            <w:r>
              <w:rPr>
                <w:rtl w:val="0"/>
                <w:lang w:val="sv-SE"/>
              </w:rPr>
              <w:t>0.4</w:t>
            </w:r>
          </w:p>
        </w:tc>
        <w:tc>
          <w:tcPr>
            <w:tcW w:type="dxa" w:w="529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ä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 s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ä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tter vi discount till medel-&gt;h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ö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gt v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ä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rde (=&gt;0.4) f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ö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 att agenten skall v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ä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lja det h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ö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ga, l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å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ngsiktiga positiva terminaltillst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å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ndet.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0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ödtext A"/>
              <w:jc w:val="right"/>
            </w:pPr>
            <w:r>
              <w:rPr>
                <w:rtl w:val="0"/>
                <w:lang w:val="sv-SE"/>
              </w:rPr>
              <w:t>noise</w:t>
            </w:r>
          </w:p>
        </w:tc>
        <w:tc>
          <w:tcPr>
            <w:tcW w:type="dxa" w:w="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ödtext A"/>
              <w:jc w:val="right"/>
            </w:pPr>
            <w:r>
              <w:rPr>
                <w:rtl w:val="0"/>
                <w:lang w:val="sv-SE"/>
              </w:rPr>
              <w:t>0.0</w:t>
            </w:r>
          </w:p>
        </w:tc>
        <w:tc>
          <w:tcPr>
            <w:tcW w:type="dxa" w:w="529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0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ödtext A"/>
              <w:jc w:val="right"/>
            </w:pPr>
            <w:r>
              <w:rPr>
                <w:rtl w:val="0"/>
                <w:lang w:val="sv-SE"/>
              </w:rPr>
              <w:t>reward</w:t>
            </w:r>
          </w:p>
        </w:tc>
        <w:tc>
          <w:tcPr>
            <w:tcW w:type="dxa" w:w="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ödtext A"/>
              <w:jc w:val="right"/>
            </w:pPr>
            <w:r>
              <w:rPr>
                <w:rtl w:val="0"/>
                <w:lang w:val="sv-SE"/>
              </w:rPr>
              <w:t>0.0</w:t>
            </w:r>
          </w:p>
        </w:tc>
        <w:tc>
          <w:tcPr>
            <w:tcW w:type="dxa" w:w="529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0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2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9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0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ödtext A"/>
              <w:jc w:val="center"/>
            </w:pPr>
            <w:r>
              <w:rPr>
                <w:rtl w:val="0"/>
                <w:lang w:val="sv-SE"/>
              </w:rPr>
              <w:t>d</w:t>
            </w:r>
          </w:p>
        </w:tc>
        <w:tc>
          <w:tcPr>
            <w:tcW w:type="dxa" w:w="1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ödtext A"/>
              <w:jc w:val="right"/>
            </w:pPr>
            <w:r>
              <w:rPr>
                <w:rtl w:val="0"/>
                <w:lang w:val="sv-SE"/>
              </w:rPr>
              <w:t>discount</w:t>
            </w:r>
          </w:p>
        </w:tc>
        <w:tc>
          <w:tcPr>
            <w:tcW w:type="dxa" w:w="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ödtext A"/>
              <w:jc w:val="right"/>
            </w:pPr>
            <w:r>
              <w:rPr>
                <w:rtl w:val="0"/>
                <w:lang w:val="sv-SE"/>
              </w:rPr>
              <w:t>0.0</w:t>
            </w:r>
          </w:p>
        </w:tc>
        <w:tc>
          <w:tcPr>
            <w:tcW w:type="dxa" w:w="529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ä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 har vi samma argument som i uppgift C samt att vi s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ä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tter noise till 0.1 f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ö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 att agenten skall ta den s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ä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kra v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ä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gen f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ö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 att undvika att hamna i de negativa terminaltillst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å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nden.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0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ödtext A"/>
              <w:jc w:val="right"/>
            </w:pPr>
            <w:r>
              <w:rPr>
                <w:rtl w:val="0"/>
                <w:lang w:val="sv-SE"/>
              </w:rPr>
              <w:t>noise</w:t>
            </w:r>
          </w:p>
        </w:tc>
        <w:tc>
          <w:tcPr>
            <w:tcW w:type="dxa" w:w="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ödtext A"/>
              <w:jc w:val="right"/>
            </w:pPr>
            <w:r>
              <w:rPr>
                <w:rtl w:val="0"/>
                <w:lang w:val="sv-SE"/>
              </w:rPr>
              <w:t>0.0</w:t>
            </w:r>
          </w:p>
        </w:tc>
        <w:tc>
          <w:tcPr>
            <w:tcW w:type="dxa" w:w="529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0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ödtext A"/>
              <w:jc w:val="right"/>
            </w:pPr>
            <w:r>
              <w:rPr>
                <w:rtl w:val="0"/>
                <w:lang w:val="sv-SE"/>
              </w:rPr>
              <w:t>reward</w:t>
            </w:r>
          </w:p>
        </w:tc>
        <w:tc>
          <w:tcPr>
            <w:tcW w:type="dxa" w:w="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ödtext A"/>
              <w:jc w:val="right"/>
            </w:pPr>
            <w:r>
              <w:rPr>
                <w:rtl w:val="0"/>
                <w:lang w:val="sv-SE"/>
              </w:rPr>
              <w:t>0.0</w:t>
            </w:r>
          </w:p>
        </w:tc>
        <w:tc>
          <w:tcPr>
            <w:tcW w:type="dxa" w:w="529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0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2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9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0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ödtext A"/>
              <w:jc w:val="center"/>
            </w:pPr>
            <w:r>
              <w:rPr>
                <w:rtl w:val="0"/>
                <w:lang w:val="sv-SE"/>
              </w:rPr>
              <w:t>e</w:t>
            </w:r>
          </w:p>
        </w:tc>
        <w:tc>
          <w:tcPr>
            <w:tcW w:type="dxa" w:w="1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ödtext A"/>
              <w:jc w:val="right"/>
            </w:pPr>
            <w:r>
              <w:rPr>
                <w:rtl w:val="0"/>
                <w:lang w:val="sv-SE"/>
              </w:rPr>
              <w:t>discount</w:t>
            </w:r>
          </w:p>
        </w:tc>
        <w:tc>
          <w:tcPr>
            <w:tcW w:type="dxa" w:w="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ödtext A"/>
              <w:jc w:val="right"/>
            </w:pPr>
            <w:r>
              <w:rPr>
                <w:rtl w:val="0"/>
                <w:lang w:val="sv-SE"/>
              </w:rPr>
              <w:t>0.0</w:t>
            </w:r>
          </w:p>
        </w:tc>
        <w:tc>
          <w:tcPr>
            <w:tcW w:type="dxa" w:w="529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0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ödtext A"/>
              <w:jc w:val="right"/>
            </w:pPr>
            <w:r>
              <w:rPr>
                <w:rtl w:val="0"/>
                <w:lang w:val="sv-SE"/>
              </w:rPr>
              <w:t>noise</w:t>
            </w:r>
          </w:p>
        </w:tc>
        <w:tc>
          <w:tcPr>
            <w:tcW w:type="dxa" w:w="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ödtext A"/>
              <w:jc w:val="right"/>
            </w:pPr>
            <w:r>
              <w:rPr>
                <w:rtl w:val="0"/>
                <w:lang w:val="sv-SE"/>
              </w:rPr>
              <w:t>0.0</w:t>
            </w:r>
          </w:p>
        </w:tc>
        <w:tc>
          <w:tcPr>
            <w:tcW w:type="dxa" w:w="529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0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ödtext A"/>
              <w:jc w:val="right"/>
            </w:pPr>
            <w:r>
              <w:rPr>
                <w:rtl w:val="0"/>
                <w:lang w:val="sv-SE"/>
              </w:rPr>
              <w:t>reward</w:t>
            </w:r>
          </w:p>
        </w:tc>
        <w:tc>
          <w:tcPr>
            <w:tcW w:type="dxa" w:w="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ödtext A"/>
              <w:jc w:val="right"/>
            </w:pPr>
            <w:r>
              <w:rPr>
                <w:rtl w:val="0"/>
                <w:lang w:val="sv-SE"/>
              </w:rPr>
              <w:t>0.0</w:t>
            </w:r>
          </w:p>
        </w:tc>
        <w:tc>
          <w:tcPr>
            <w:tcW w:type="dxa" w:w="529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0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2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9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Brödtext A"/>
        <w:widowControl w:val="0"/>
        <w:ind w:left="108" w:hanging="108"/>
        <w:jc w:val="left"/>
        <w:rPr>
          <w:lang w:val="sv-SE"/>
        </w:rPr>
      </w:pPr>
    </w:p>
    <w:p>
      <w:pPr>
        <w:pStyle w:val="Brödtext A"/>
        <w:widowControl w:val="0"/>
        <w:rPr>
          <w:lang w:val="sv-SE"/>
        </w:rPr>
      </w:pPr>
    </w:p>
    <w:p>
      <w:pPr>
        <w:pStyle w:val="Brödtext A"/>
        <w:rPr>
          <w:color w:val="000000"/>
          <w:u w:color="000000"/>
          <w:lang w:val="sv-SE"/>
        </w:rPr>
      </w:pPr>
    </w:p>
    <w:p>
      <w:pPr>
        <w:pStyle w:val="heading 1"/>
        <w:numPr>
          <w:ilvl w:val="0"/>
          <w:numId w:val="7"/>
        </w:numPr>
        <w:bidi w:val="0"/>
        <w:ind w:right="0"/>
        <w:jc w:val="both"/>
        <w:rPr>
          <w:rtl w:val="0"/>
          <w:lang w:val="sv-SE"/>
        </w:rPr>
      </w:pPr>
      <w:bookmarkStart w:name="_Toc3" w:id="3"/>
      <w:r>
        <w:rPr>
          <w:rtl w:val="0"/>
          <w:lang w:val="sv-SE"/>
        </w:rPr>
        <w:t>BridgeGrid (Q-Learning)</w:t>
      </w:r>
      <w:bookmarkEnd w:id="3"/>
    </w:p>
    <w:p>
      <w:pPr>
        <w:pStyle w:val="Brödtext A"/>
      </w:pPr>
      <w:r>
        <w:rPr>
          <w:rFonts w:cs="Arial Unicode MS" w:eastAsia="Arial Unicode MS"/>
          <w:rtl w:val="0"/>
          <w:lang w:val="sv-SE"/>
        </w:rPr>
        <w:t>Fyll i de tv</w:t>
      </w:r>
      <w:r>
        <w:rPr>
          <w:rFonts w:cs="Arial Unicode MS" w:eastAsia="Arial Unicode MS" w:hint="default"/>
          <w:rtl w:val="0"/>
          <w:lang w:val="sv-SE"/>
        </w:rPr>
        <w:t xml:space="preserve">å </w:t>
      </w:r>
      <w:r>
        <w:rPr>
          <w:rFonts w:cs="Arial Unicode MS" w:eastAsia="Arial Unicode MS"/>
          <w:rtl w:val="0"/>
          <w:lang w:val="sv-SE"/>
        </w:rPr>
        <w:t>parameterv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 xml:space="preserve">rdena </w:t>
      </w:r>
      <w:r>
        <w:rPr>
          <w:rFonts w:cs="Arial Unicode MS" w:eastAsia="Arial Unicode MS"/>
          <w:i w:val="1"/>
          <w:iCs w:val="1"/>
          <w:rtl w:val="0"/>
          <w:lang w:val="sv-SE"/>
        </w:rPr>
        <w:t>epsilon</w:t>
      </w:r>
      <w:r>
        <w:rPr>
          <w:rFonts w:cs="Arial Unicode MS" w:eastAsia="Arial Unicode MS"/>
          <w:rtl w:val="0"/>
          <w:lang w:val="sv-SE"/>
        </w:rPr>
        <w:t xml:space="preserve"> och </w:t>
      </w:r>
      <w:r>
        <w:rPr>
          <w:rFonts w:cs="Arial Unicode MS" w:eastAsia="Arial Unicode MS"/>
          <w:i w:val="1"/>
          <w:iCs w:val="1"/>
          <w:rtl w:val="0"/>
          <w:lang w:val="sv-SE"/>
        </w:rPr>
        <w:t xml:space="preserve">alpha </w:t>
      </w:r>
      <w:r>
        <w:rPr>
          <w:rFonts w:cs="Arial Unicode MS" w:eastAsia="Arial Unicode MS"/>
          <w:rtl w:val="0"/>
          <w:lang w:val="sv-SE"/>
        </w:rPr>
        <w:t>som leder till den optimala policyn under 50 tr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>ningsepisoder. Om den optimala policyn inte kan hittas med n</w:t>
      </w:r>
      <w:r>
        <w:rPr>
          <w:rFonts w:cs="Arial Unicode MS" w:eastAsia="Arial Unicode MS" w:hint="default"/>
          <w:rtl w:val="0"/>
          <w:lang w:val="sv-SE"/>
        </w:rPr>
        <w:t>å</w:t>
      </w:r>
      <w:r>
        <w:rPr>
          <w:rFonts w:cs="Arial Unicode MS" w:eastAsia="Arial Unicode MS"/>
          <w:rtl w:val="0"/>
          <w:lang w:val="sv-SE"/>
        </w:rPr>
        <w:t>gon parameterkombination under 50 tr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>ningsepisoder, ange v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 xml:space="preserve">rdet </w:t>
      </w:r>
      <w:r>
        <w:rPr>
          <w:rFonts w:cs="Arial Unicode MS" w:eastAsia="Arial Unicode MS"/>
          <w:i w:val="1"/>
          <w:iCs w:val="1"/>
          <w:rtl w:val="0"/>
          <w:lang w:val="sv-SE"/>
        </w:rPr>
        <w:t>G</w:t>
      </w:r>
      <w:r>
        <w:rPr>
          <w:rFonts w:cs="Arial Unicode MS" w:eastAsia="Arial Unicode MS" w:hint="default"/>
          <w:i w:val="1"/>
          <w:iCs w:val="1"/>
          <w:rtl w:val="0"/>
          <w:lang w:val="sv-SE"/>
        </w:rPr>
        <w:t>Å</w:t>
      </w:r>
      <w:r>
        <w:rPr>
          <w:rFonts w:cs="Arial Unicode MS" w:eastAsia="Arial Unicode MS"/>
          <w:i w:val="1"/>
          <w:iCs w:val="1"/>
          <w:rtl w:val="0"/>
          <w:lang w:val="sv-SE"/>
        </w:rPr>
        <w:t>R EJ</w:t>
      </w:r>
      <w:r>
        <w:rPr>
          <w:rFonts w:cs="Arial Unicode MS" w:eastAsia="Arial Unicode MS"/>
          <w:rtl w:val="0"/>
          <w:lang w:val="sv-SE"/>
        </w:rPr>
        <w:t xml:space="preserve"> f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sv-SE"/>
        </w:rPr>
        <w:t>r de b</w:t>
      </w:r>
      <w:r>
        <w:rPr>
          <w:rFonts w:cs="Arial Unicode MS" w:eastAsia="Arial Unicode MS" w:hint="default"/>
          <w:rtl w:val="0"/>
          <w:lang w:val="sv-SE"/>
        </w:rPr>
        <w:t>å</w:t>
      </w:r>
      <w:r>
        <w:rPr>
          <w:rFonts w:cs="Arial Unicode MS" w:eastAsia="Arial Unicode MS"/>
          <w:rtl w:val="0"/>
          <w:lang w:val="sv-SE"/>
        </w:rPr>
        <w:t>da parametrarna. Motivera ocks</w:t>
      </w:r>
      <w:r>
        <w:rPr>
          <w:rFonts w:cs="Arial Unicode MS" w:eastAsia="Arial Unicode MS" w:hint="default"/>
          <w:rtl w:val="0"/>
          <w:lang w:val="sv-SE"/>
        </w:rPr>
        <w:t xml:space="preserve">å </w:t>
      </w:r>
      <w:r>
        <w:rPr>
          <w:rFonts w:cs="Arial Unicode MS" w:eastAsia="Arial Unicode MS"/>
          <w:rtl w:val="0"/>
          <w:lang w:val="sv-SE"/>
        </w:rPr>
        <w:t>erat svar, dvs varf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sv-SE"/>
        </w:rPr>
        <w:t>r hittas den optimala policyn med en viss parameterkombination  eller varf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sv-SE"/>
        </w:rPr>
        <w:t>r g</w:t>
      </w:r>
      <w:r>
        <w:rPr>
          <w:rFonts w:cs="Arial Unicode MS" w:eastAsia="Arial Unicode MS" w:hint="default"/>
          <w:rtl w:val="0"/>
          <w:lang w:val="sv-SE"/>
        </w:rPr>
        <w:t>å</w:t>
      </w:r>
      <w:r>
        <w:rPr>
          <w:rFonts w:cs="Arial Unicode MS" w:eastAsia="Arial Unicode MS"/>
          <w:rtl w:val="0"/>
          <w:lang w:val="sv-SE"/>
        </w:rPr>
        <w:t>r det inte att hitta den optimala policyn med n</w:t>
      </w:r>
      <w:r>
        <w:rPr>
          <w:rFonts w:cs="Arial Unicode MS" w:eastAsia="Arial Unicode MS" w:hint="default"/>
          <w:rtl w:val="0"/>
          <w:lang w:val="sv-SE"/>
        </w:rPr>
        <w:t>å</w:t>
      </w:r>
      <w:r>
        <w:rPr>
          <w:rFonts w:cs="Arial Unicode MS" w:eastAsia="Arial Unicode MS"/>
          <w:rtl w:val="0"/>
          <w:lang w:val="sv-SE"/>
        </w:rPr>
        <w:t>gon parameterkombination?</w:t>
      </w:r>
    </w:p>
    <w:p>
      <w:pPr>
        <w:pStyle w:val="Brödtext A"/>
        <w:rPr>
          <w:lang w:val="sv-SE"/>
        </w:rPr>
      </w:pPr>
    </w:p>
    <w:tbl>
      <w:tblPr>
        <w:tblW w:w="852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09"/>
        <w:gridCol w:w="856"/>
        <w:gridCol w:w="6358"/>
      </w:tblGrid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3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Fonts w:cs="Arial Unicode MS" w:eastAsia="Arial Unicode MS"/>
                <w:b w:val="1"/>
                <w:bCs w:val="1"/>
                <w:rtl w:val="0"/>
                <w:lang w:val="sv-SE"/>
              </w:rPr>
              <w:t>Parameter</w:t>
            </w:r>
          </w:p>
        </w:tc>
        <w:tc>
          <w:tcPr>
            <w:tcW w:type="dxa" w:w="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Fonts w:cs="Arial Unicode MS" w:eastAsia="Arial Unicode MS"/>
                <w:b w:val="1"/>
                <w:bCs w:val="1"/>
                <w:rtl w:val="0"/>
                <w:lang w:val="sv-SE"/>
              </w:rPr>
              <w:t>V</w:t>
            </w:r>
            <w:r>
              <w:rPr>
                <w:rFonts w:cs="Arial Unicode MS" w:eastAsia="Arial Unicode MS" w:hint="default"/>
                <w:b w:val="1"/>
                <w:bCs w:val="1"/>
                <w:rtl w:val="0"/>
                <w:lang w:val="sv-SE"/>
              </w:rPr>
              <w:t>ä</w:t>
            </w:r>
            <w:r>
              <w:rPr>
                <w:rFonts w:cs="Arial Unicode MS" w:eastAsia="Arial Unicode MS"/>
                <w:b w:val="1"/>
                <w:bCs w:val="1"/>
                <w:rtl w:val="0"/>
                <w:lang w:val="sv-SE"/>
              </w:rPr>
              <w:t>rde</w:t>
            </w:r>
          </w:p>
        </w:tc>
        <w:tc>
          <w:tcPr>
            <w:tcW w:type="dxa" w:w="6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Fonts w:cs="Arial Unicode MS" w:eastAsia="Arial Unicode MS"/>
                <w:b w:val="1"/>
                <w:bCs w:val="1"/>
                <w:rtl w:val="0"/>
                <w:lang w:val="sv-SE"/>
              </w:rPr>
              <w:t>F</w:t>
            </w:r>
            <w:r>
              <w:rPr>
                <w:rFonts w:cs="Arial Unicode MS" w:eastAsia="Arial Unicode MS" w:hint="default"/>
                <w:b w:val="1"/>
                <w:bCs w:val="1"/>
                <w:rtl w:val="0"/>
                <w:lang w:val="sv-SE"/>
              </w:rPr>
              <w:t>ö</w:t>
            </w:r>
            <w:r>
              <w:rPr>
                <w:rFonts w:cs="Arial Unicode MS" w:eastAsia="Arial Unicode MS"/>
                <w:b w:val="1"/>
                <w:bCs w:val="1"/>
                <w:rtl w:val="0"/>
                <w:lang w:val="sv-SE"/>
              </w:rPr>
              <w:t>rklaring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Fonts w:cs="Arial Unicode MS" w:eastAsia="Arial Unicode MS"/>
                <w:rtl w:val="0"/>
                <w:lang w:val="sv-SE"/>
              </w:rPr>
              <w:t>epsilon</w:t>
            </w:r>
          </w:p>
        </w:tc>
        <w:tc>
          <w:tcPr>
            <w:tcW w:type="dxa" w:w="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  <w:jc w:val="center"/>
            </w:pPr>
            <w:r>
              <w:rPr>
                <w:rtl w:val="0"/>
                <w:lang w:val="sv-SE"/>
              </w:rPr>
              <w:t>0.0</w:t>
            </w:r>
          </w:p>
        </w:tc>
        <w:tc>
          <w:tcPr>
            <w:tcW w:type="dxa" w:w="635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Fonts w:cs="Arial Unicode MS" w:eastAsia="Arial Unicode MS"/>
                <w:rtl w:val="0"/>
                <w:lang w:val="sv-SE"/>
              </w:rPr>
              <w:t>alpha</w:t>
            </w:r>
          </w:p>
        </w:tc>
        <w:tc>
          <w:tcPr>
            <w:tcW w:type="dxa" w:w="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  <w:jc w:val="center"/>
            </w:pPr>
            <w:r>
              <w:rPr>
                <w:rtl w:val="0"/>
                <w:lang w:val="sv-SE"/>
              </w:rPr>
              <w:t>0.0</w:t>
            </w:r>
          </w:p>
        </w:tc>
        <w:tc>
          <w:tcPr>
            <w:tcW w:type="dxa" w:w="635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6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5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Brödtext A"/>
        <w:widowControl w:val="0"/>
        <w:ind w:left="108" w:hanging="108"/>
        <w:jc w:val="left"/>
      </w:pPr>
      <w:r>
        <w:rPr>
          <w:lang w:val="sv-SE"/>
        </w:rPr>
      </w:r>
    </w:p>
    <w:sectPr>
      <w:headerReference w:type="default" r:id="rId10"/>
      <w:footerReference w:type="default" r:id="rId11"/>
      <w:pgSz w:w="11900" w:h="16840" w:orient="portrait"/>
      <w:pgMar w:top="1440" w:right="1800" w:bottom="1440" w:left="1800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huvud och sidfot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huvud och sidfot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280"/>
        <w:tab w:val="clear" w:pos="8640"/>
      </w:tabs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</w:t>
    </w:r>
    <w:r>
      <w:rPr/>
      <w:fldChar w:fldCharType="end" w:fldLock="0"/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280"/>
        <w:tab w:val="clear" w:pos="8640"/>
      </w:tabs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280"/>
        <w:tab w:val="clear" w:pos="8640"/>
      </w:tabs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857249</wp:posOffset>
              </wp:positionH>
              <wp:positionV relativeFrom="page">
                <wp:posOffset>708660</wp:posOffset>
              </wp:positionV>
              <wp:extent cx="6057901" cy="636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57901" cy="636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67.5pt;margin-top:55.8pt;width:477.0pt;height:0.1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857249</wp:posOffset>
              </wp:positionH>
              <wp:positionV relativeFrom="page">
                <wp:posOffset>9797415</wp:posOffset>
              </wp:positionV>
              <wp:extent cx="6057901" cy="636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57901" cy="636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67.5pt;margin-top:771.5pt;width:477.0pt;height:0.1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rtl w:val="0"/>
        <w:lang w:val="sv-SE"/>
      </w:rPr>
      <w:t>Laboration</w:t>
    </w:r>
    <w:r>
      <w:rPr>
        <w:rtl w:val="0"/>
        <w:lang w:val="en-US"/>
      </w:rPr>
      <w:t xml:space="preserve"> 2</w:t>
      <w:tab/>
      <w:tab/>
    </w:r>
    <w:r>
      <w:rPr>
        <w:rtl w:val="0"/>
        <w:lang w:val="sv-SE"/>
      </w:rPr>
      <w:t>ILS HT15-VT16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280"/>
        <w:tab w:val="clear" w:pos="8640"/>
      </w:tabs>
      <w:jc w:val="right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1143000</wp:posOffset>
          </wp:positionH>
          <wp:positionV relativeFrom="page">
            <wp:posOffset>223501</wp:posOffset>
          </wp:positionV>
          <wp:extent cx="769620" cy="706120"/>
          <wp:effectExtent l="0" t="0" r="0" b="0"/>
          <wp:wrapNone/>
          <wp:docPr id="1073741827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Picture 1" descr="Picture 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620" cy="70612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1163318</wp:posOffset>
              </wp:positionH>
              <wp:positionV relativeFrom="page">
                <wp:posOffset>9584690</wp:posOffset>
              </wp:positionV>
              <wp:extent cx="5261611" cy="0"/>
              <wp:effectExtent l="0" t="0" r="0" b="0"/>
              <wp:wrapNone/>
              <wp:docPr id="1073741828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61611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91.6pt;margin-top:754.7pt;width:414.3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tab/>
      <w:tab/>
    </w:r>
  </w:p>
  <w:p>
    <w:pPr>
      <w:pStyle w:val="header"/>
      <w:tabs>
        <w:tab w:val="right" w:pos="8280"/>
        <w:tab w:val="clear" w:pos="8640"/>
      </w:tabs>
      <w:jc w:val="right"/>
    </w:pPr>
    <w:r>
      <w:rPr>
        <w:rtl w:val="0"/>
        <w:lang w:val="en-US"/>
      </w:rPr>
      <w:t>ML2 HT2020</w:t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280"/>
        <w:tab w:val="clear" w:pos="8640"/>
      </w:tabs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1142363</wp:posOffset>
              </wp:positionH>
              <wp:positionV relativeFrom="page">
                <wp:posOffset>654685</wp:posOffset>
              </wp:positionV>
              <wp:extent cx="5261611" cy="0"/>
              <wp:effectExtent l="0" t="0" r="0" b="0"/>
              <wp:wrapNone/>
              <wp:docPr id="1073741829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61611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89.9pt;margin-top:51.5pt;width:414.3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1134743</wp:posOffset>
              </wp:positionH>
              <wp:positionV relativeFrom="page">
                <wp:posOffset>9989819</wp:posOffset>
              </wp:positionV>
              <wp:extent cx="5261611" cy="0"/>
              <wp:effectExtent l="0" t="0" r="0" b="0"/>
              <wp:wrapNone/>
              <wp:docPr id="1073741830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61611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89.3pt;margin-top:786.6pt;width:414.3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rtl w:val="0"/>
        <w:lang w:val="sv-SE"/>
      </w:rPr>
      <w:t xml:space="preserve"> Laboration 2: MDPer och RL</w:t>
    </w:r>
    <w:r>
      <w:rPr>
        <w:lang w:val="en-US"/>
      </w:rPr>
      <w:tab/>
      <w:tab/>
    </w:r>
    <w:r>
      <w:rPr>
        <w:rtl w:val="0"/>
        <w:lang w:val="sv-SE"/>
      </w:rPr>
      <w:t>ML2 HT2020</w:t>
    </w:r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huvud och sidfot"/>
      <w:tabs>
        <w:tab w:val="right" w:pos="8280"/>
        <w:tab w:val="clear" w:pos="9020"/>
      </w:tabs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1142363</wp:posOffset>
              </wp:positionH>
              <wp:positionV relativeFrom="page">
                <wp:posOffset>654685</wp:posOffset>
              </wp:positionV>
              <wp:extent cx="5261611" cy="0"/>
              <wp:effectExtent l="0" t="0" r="0" b="0"/>
              <wp:wrapNone/>
              <wp:docPr id="1073741831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61611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1" style="visibility:visible;position:absolute;margin-left:89.9pt;margin-top:51.5pt;width:414.3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1134743</wp:posOffset>
              </wp:positionH>
              <wp:positionV relativeFrom="page">
                <wp:posOffset>9989819</wp:posOffset>
              </wp:positionV>
              <wp:extent cx="5261611" cy="0"/>
              <wp:effectExtent l="0" t="0" r="0" b="0"/>
              <wp:wrapNone/>
              <wp:docPr id="1073741832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61611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2" style="visibility:visible;position:absolute;margin-left:89.3pt;margin-top:786.6pt;width:414.3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97" w:hanging="2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297" w:hanging="2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rade stilen 1"/>
  </w:abstractNum>
  <w:abstractNum w:abstractNumId="2">
    <w:multiLevelType w:val="hybridMultilevel"/>
    <w:styleLink w:val="Importerade stilen 1"/>
    <w:lvl w:ilvl="0">
      <w:start w:val="1"/>
      <w:numFmt w:val="decimal"/>
      <w:suff w:val="tab"/>
      <w:lvlText w:val="%1."/>
      <w:lvlJc w:val="left"/>
      <w:pPr>
        <w:tabs>
          <w:tab w:val="clear" w:pos="432"/>
        </w:tabs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clear" w:pos="432"/>
        </w:tabs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clear" w:pos="432"/>
        </w:tabs>
        <w:ind w:left="178" w:hanging="1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clear" w:pos="432"/>
        </w:tabs>
        <w:ind w:left="178" w:hanging="1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clear" w:pos="432"/>
        </w:tabs>
        <w:ind w:left="178" w:hanging="1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clear" w:pos="432"/>
        </w:tabs>
        <w:ind w:left="178" w:hanging="1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clear" w:pos="432"/>
        </w:tabs>
        <w:ind w:left="178" w:hanging="1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clear" w:pos="432"/>
        </w:tabs>
        <w:ind w:left="178" w:hanging="1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clear" w:pos="432"/>
        </w:tabs>
        <w:ind w:left="178" w:hanging="1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3"/>
    </w:lvlOverride>
  </w:num>
  <w:num w:numId="3">
    <w:abstractNumId w:val="0"/>
    <w:lvlOverride w:ilvl="0">
      <w:startOverride w:val="4"/>
    </w:lvlOverride>
  </w:num>
  <w:num w:numId="4">
    <w:abstractNumId w:val="2"/>
  </w:num>
  <w:num w:numId="5">
    <w:abstractNumId w:val="1"/>
  </w:num>
  <w:num w:numId="6">
    <w:abstractNumId w:val="1"/>
    <w:lvlOverride w:ilvl="0">
      <w:startOverride w:val="3"/>
    </w:lvlOverride>
  </w:num>
  <w:num w:numId="7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Sidhuvud och sidfot">
    <w:name w:val="Sidhuvud och sidfot"/>
    <w:next w:val="Sidhuvud och sidfo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rödtext A">
    <w:name w:val="Brödtext A"/>
    <w:next w:val="Bröd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80"/>
        <w:tab w:val="right" w:pos="8280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sv-SE"/>
    </w:rPr>
  </w:style>
  <w:style w:type="paragraph" w:styleId="heading 1">
    <w:name w:val="heading 1"/>
    <w:next w:val="Brödtext A"/>
    <w:pPr>
      <w:keepNext w:val="1"/>
      <w:keepLines w:val="0"/>
      <w:pageBreakBefore w:val="0"/>
      <w:widowControl w:val="1"/>
      <w:shd w:val="clear" w:color="auto" w:fill="auto"/>
      <w:tabs>
        <w:tab w:val="left" w:pos="432"/>
      </w:tabs>
      <w:suppressAutoHyphens w:val="0"/>
      <w:bidi w:val="0"/>
      <w:spacing w:before="240" w:after="60" w:line="240" w:lineRule="auto"/>
      <w:ind w:left="0" w:right="0" w:firstLine="0"/>
      <w:jc w:val="both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en-US"/>
    </w:rPr>
  </w:style>
  <w:style w:type="numbering" w:styleId="Importerade stilen 1">
    <w:name w:val="Importerade stilen 1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