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D9" w:rsidRPr="006259D9" w:rsidRDefault="006259D9" w:rsidP="006259D9">
      <w:pPr>
        <w:shd w:val="clear" w:color="auto" w:fill="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 de la ficha</w:t>
      </w:r>
    </w:p>
    <w:p w:rsidR="00B54908" w:rsidRPr="008F4588" w:rsidRDefault="00B54908" w:rsidP="00B54908">
      <w:pPr>
        <w:shd w:val="clear" w:color="auto" w:fill="auto"/>
        <w:outlineLvl w:val="1"/>
        <w:rPr>
          <w:rFonts w:ascii="Times New Roman" w:eastAsia="Times New Roman" w:hAnsi="Times New Roman" w:cs="Times New Roman"/>
          <w:bCs/>
          <w:color w:val="auto"/>
          <w:kern w:val="0"/>
          <w:sz w:val="44"/>
          <w:szCs w:val="44"/>
          <w:lang w:eastAsia="es-ES"/>
        </w:rPr>
      </w:pPr>
      <w:bookmarkStart w:id="0" w:name="_GoBack"/>
      <w:r w:rsidRPr="008F4588">
        <w:rPr>
          <w:rFonts w:ascii="Times New Roman" w:eastAsia="Times New Roman" w:hAnsi="Times New Roman" w:cs="Times New Roman"/>
          <w:bCs/>
          <w:color w:val="auto"/>
          <w:kern w:val="0"/>
          <w:sz w:val="44"/>
          <w:szCs w:val="44"/>
          <w:lang w:eastAsia="es-ES"/>
        </w:rPr>
        <w:t>12 Consejos para Organizar una Escapada de Enoturismo Perfecta</w:t>
      </w:r>
    </w:p>
    <w:bookmarkEnd w:id="0"/>
    <w:p w:rsidR="006259D9" w:rsidRPr="006259D9" w:rsidRDefault="006259D9" w:rsidP="00B54908">
      <w:pPr>
        <w:shd w:val="clear" w:color="auto" w:fill="auto"/>
        <w:rPr>
          <w:rFonts w:ascii="Times New Roman" w:eastAsia="Times New Roman" w:hAnsi="Times New Roman" w:cs="Times New Roman"/>
          <w:b/>
          <w:color w:val="auto"/>
          <w:kern w:val="0"/>
          <w:sz w:val="24"/>
          <w:szCs w:val="24"/>
          <w:lang w:eastAsia="es-ES"/>
        </w:rPr>
      </w:pPr>
      <w:r>
        <w:rPr>
          <w:rFonts w:ascii="Times New Roman" w:eastAsia="Times New Roman" w:hAnsi="Times New Roman" w:cs="Times New Roman"/>
          <w:b/>
          <w:color w:val="auto"/>
          <w:kern w:val="0"/>
          <w:sz w:val="24"/>
          <w:szCs w:val="24"/>
          <w:lang w:eastAsia="es-ES"/>
        </w:rPr>
        <w:t>Descripción</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¿Te apasiona el vino y quieres descubrirlo en su lugar de origen? Organizar una escapada de enoturismo puede ser tan placentero como una buena copa de vino, siempre que tengas en cuenta algunos detalles. Sigue estos consejos y prepárate para vivir una experiencia sensorial, cultural y gastronómica única.</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1. Elige bien tu destino enológico</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 xml:space="preserve">Busca una zona vinícola cercana a tu ciudad si dispones de poco tiempo o presupuesto. Las </w:t>
      </w:r>
      <w:r w:rsidRPr="00B54908">
        <w:rPr>
          <w:rFonts w:ascii="Times New Roman" w:eastAsia="Times New Roman" w:hAnsi="Times New Roman" w:cs="Times New Roman"/>
          <w:i/>
          <w:iCs/>
          <w:color w:val="auto"/>
          <w:kern w:val="0"/>
          <w:sz w:val="24"/>
          <w:szCs w:val="24"/>
          <w:lang w:eastAsia="es-ES"/>
        </w:rPr>
        <w:t>Rutas del Vino de España</w:t>
      </w:r>
      <w:r w:rsidRPr="00B54908">
        <w:rPr>
          <w:rFonts w:ascii="Times New Roman" w:eastAsia="Times New Roman" w:hAnsi="Times New Roman" w:cs="Times New Roman"/>
          <w:color w:val="auto"/>
          <w:kern w:val="0"/>
          <w:sz w:val="24"/>
          <w:szCs w:val="24"/>
          <w:lang w:eastAsia="es-ES"/>
        </w:rPr>
        <w:t xml:space="preserve"> y las </w:t>
      </w:r>
      <w:r w:rsidRPr="00B54908">
        <w:rPr>
          <w:rFonts w:ascii="Times New Roman" w:eastAsia="Times New Roman" w:hAnsi="Times New Roman" w:cs="Times New Roman"/>
          <w:i/>
          <w:iCs/>
          <w:color w:val="auto"/>
          <w:kern w:val="0"/>
          <w:sz w:val="24"/>
          <w:szCs w:val="24"/>
          <w:lang w:eastAsia="es-ES"/>
        </w:rPr>
        <w:t>Denominaciones de Origen</w:t>
      </w:r>
      <w:r w:rsidRPr="00B54908">
        <w:rPr>
          <w:rFonts w:ascii="Times New Roman" w:eastAsia="Times New Roman" w:hAnsi="Times New Roman" w:cs="Times New Roman"/>
          <w:color w:val="auto"/>
          <w:kern w:val="0"/>
          <w:sz w:val="24"/>
          <w:szCs w:val="24"/>
          <w:lang w:eastAsia="es-ES"/>
        </w:rPr>
        <w:t xml:space="preserve"> te ayudarán a identificar destinos reconocidos por su tradición vinícola y servicios turísticos.</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2. Define cuántos días vas a viajar</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Una escapada de un solo día puede ser suficiente si tienes bodegas cerca, pero lo ideal es pasar al menos un fin de semana completo para disfrutar del entorno, las visitas y la gastronomía sin prisas.</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3. Escoge bien a tus acompañantes</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El enoturismo es ideal para parejas (¡escapadas románticas con vino!) o grupos de amigos. Compartir gastos y momentos de cata puede hacerlo más económico y divertido.</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4. Selecciona bodegas variadas y reserva con antelación</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Visita al menos dos bodegas de estilos diferentes (tradicionales, modernas, familiares, vanguardistas…) para tener una visión completa. Asegúrate de reservar con antelación, sobre todo si vas en temporada alta (vendimia: septiembre-octubre).</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5. Aprende a catar vinos durante tu visita</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lastRenderedPageBreak/>
        <w:t>Aprovecha para hacer una cata dirigida por enólogos. Aprenderás a apreciar aromas, colores, sabores… y disfrutarás aún más cada copa. Incluso puedes llevarte tus nuevos conocimientos a casa.</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6. Combina enoturismo con buena gastronomía</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No dejes pasar la oportunidad de degustar la cocina típica de la zona: carnes asadas, guisos, tapas, pintxos… Marida los platos con vinos locales para una experiencia completa. Comer en la propia bodega es un plus que no olvidarás.</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7. Aloja cerca de los viñedos (¡o dentro de una bodega!)</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Cuanto más cerca estés del corazón vinícola, más intensa será tu experiencia. Hay hoteles rurales, alojamientos con encanto y hasta hoteles-bodega en plena naturaleza entre viñedos.</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8. Elige bien tu medio de transporte</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El coche propio o de alquiler es lo más práctico para moverse entre bodegas y actividades. Si no puedes conducir, busca opciones con transporte público, taxis o conductores privados, sobre todo en rutas muy organizadas.</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9. Incluye otras actividades complementarias</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Además de visitas a bodegas, explora castillos, museos del vino, realiza paseos entre viñedos, rutas a caballo, sesiones de spa, talleres o participa en fiestas locales. El enoturismo va mucho más allá del vino.</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4"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10. Planifica el orden de actividades por lógica y comodidad</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Haz visitas a bodegas por la mañana (cuando el paladar está fresco), come cerca del mediodía y deja la tarde para paseos, descanso o actividades culturales. Guarda algo de tiempo libre para improvisar.</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5"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11. Elige la mejor época para viajar</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lastRenderedPageBreak/>
        <w:t>La vendimia (septiembre-octubre) es la temporada estrella, con más eventos y actividades, pero también la más concurrida. En temporada baja encontrarás tranquilidad y mejores precios.</w:t>
      </w:r>
    </w:p>
    <w:p w:rsidR="00B54908" w:rsidRPr="00B54908" w:rsidRDefault="008F458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6"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12. Infórmate y reserva todo con antelación</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No lo dejes al azar: reserva bodegas, restaurantes y alojamiento antes de viajar, especialmente si vas en grupo o buscas experiencias concretas. Puedes hacerlo por tu cuenta o usar agencias especializadas como Evadium.</w:t>
      </w:r>
    </w:p>
    <w:p w:rsidR="004E2CC3" w:rsidRDefault="008F4588"/>
    <w:sectPr w:rsidR="004E2CC3" w:rsidSect="00DB0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B54908"/>
    <w:rsid w:val="006259D9"/>
    <w:rsid w:val="006E45ED"/>
    <w:rsid w:val="007856AA"/>
    <w:rsid w:val="008F4588"/>
    <w:rsid w:val="00917F16"/>
    <w:rsid w:val="00B54908"/>
    <w:rsid w:val="00CE1D8A"/>
    <w:rsid w:val="00DA34AC"/>
    <w:rsid w:val="00DB0544"/>
    <w:rsid w:val="00E04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008EA-6FDE-4305-A1BB-85BA1FD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link w:val="Ttulo2Car"/>
    <w:uiPriority w:val="9"/>
    <w:qFormat/>
    <w:rsid w:val="00B54908"/>
    <w:pPr>
      <w:shd w:val="clear" w:color="auto" w:fill="auto"/>
      <w:outlineLvl w:val="1"/>
    </w:pPr>
    <w:rPr>
      <w:rFonts w:ascii="Times New Roman" w:eastAsia="Times New Roman" w:hAnsi="Times New Roman" w:cs="Times New Roman"/>
      <w:b/>
      <w:bCs/>
      <w:color w:val="auto"/>
      <w:kern w:val="0"/>
      <w:sz w:val="36"/>
      <w:szCs w:val="36"/>
      <w:lang w:eastAsia="es-ES"/>
    </w:rPr>
  </w:style>
  <w:style w:type="paragraph" w:styleId="Ttulo3">
    <w:name w:val="heading 3"/>
    <w:basedOn w:val="Normal"/>
    <w:link w:val="Ttulo3Car"/>
    <w:uiPriority w:val="9"/>
    <w:qFormat/>
    <w:rsid w:val="00B54908"/>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5490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5490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54908"/>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B54908"/>
    <w:rPr>
      <w:b/>
      <w:bCs/>
    </w:rPr>
  </w:style>
  <w:style w:type="character" w:styleId="nfasis">
    <w:name w:val="Emphasis"/>
    <w:basedOn w:val="Fuentedeprrafopredeter"/>
    <w:uiPriority w:val="20"/>
    <w:qFormat/>
    <w:rsid w:val="00B549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576">
      <w:bodyDiv w:val="1"/>
      <w:marLeft w:val="0"/>
      <w:marRight w:val="0"/>
      <w:marTop w:val="0"/>
      <w:marBottom w:val="0"/>
      <w:divBdr>
        <w:top w:val="none" w:sz="0" w:space="0" w:color="auto"/>
        <w:left w:val="none" w:sz="0" w:space="0" w:color="auto"/>
        <w:bottom w:val="none" w:sz="0" w:space="0" w:color="auto"/>
        <w:right w:val="none" w:sz="0" w:space="0" w:color="auto"/>
      </w:divBdr>
    </w:div>
    <w:div w:id="57359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530</Words>
  <Characters>2919</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3</cp:revision>
  <dcterms:created xsi:type="dcterms:W3CDTF">2025-05-19T09:19:00Z</dcterms:created>
  <dcterms:modified xsi:type="dcterms:W3CDTF">2025-10-17T07:47:00Z</dcterms:modified>
</cp:coreProperties>
</file>