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8000" w14:textId="65532739" w:rsidR="009A7D46" w:rsidRDefault="009A7D46">
      <w:pPr>
        <w:pStyle w:val="Ttulo3"/>
        <w:spacing w:before="280" w:after="80"/>
        <w:rPr>
          <w:sz w:val="26"/>
          <w:szCs w:val="26"/>
        </w:rPr>
      </w:pPr>
      <w:bookmarkStart w:id="0" w:name="_heading=h.zcrh0o9ylvkj" w:colFirst="0" w:colLast="0"/>
      <w:bookmarkEnd w:id="0"/>
      <w:r>
        <w:rPr>
          <w:sz w:val="26"/>
          <w:szCs w:val="26"/>
        </w:rPr>
        <w:t>Título de la ficha</w:t>
      </w:r>
    </w:p>
    <w:p w14:paraId="00000001" w14:textId="478BE936" w:rsidR="00E702DC" w:rsidRDefault="009A7D46">
      <w:pPr>
        <w:pStyle w:val="Ttulo3"/>
        <w:spacing w:before="280" w:after="80"/>
        <w:rPr>
          <w:sz w:val="26"/>
          <w:szCs w:val="26"/>
        </w:rPr>
      </w:pPr>
      <w:r>
        <w:rPr>
          <w:sz w:val="26"/>
          <w:szCs w:val="26"/>
        </w:rPr>
        <w:t>5 Sorpr</w:t>
      </w:r>
      <w:r>
        <w:rPr>
          <w:sz w:val="26"/>
          <w:szCs w:val="26"/>
        </w:rPr>
        <w:t>endentes Bodegas de Rueda para Visitar que Marcan la Diferencia</w:t>
      </w:r>
      <w:bookmarkStart w:id="1" w:name="_GoBack"/>
      <w:bookmarkEnd w:id="1"/>
    </w:p>
    <w:p w14:paraId="4214A906" w14:textId="7277EE46" w:rsidR="009A7D46" w:rsidRDefault="009A7D46">
      <w:pPr>
        <w:pStyle w:val="Ttulo3"/>
        <w:spacing w:before="280" w:after="80"/>
        <w:rPr>
          <w:sz w:val="26"/>
          <w:szCs w:val="26"/>
        </w:rPr>
      </w:pPr>
      <w:r>
        <w:rPr>
          <w:sz w:val="26"/>
          <w:szCs w:val="26"/>
        </w:rPr>
        <w:t>Descripción</w:t>
      </w:r>
    </w:p>
    <w:p w14:paraId="00000002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Rueda, una de las denominaciones de origen más reconocidas de España, no solo destaca por sus excelentes vinos blancos, sino también por su paisaje de viñedos, su rica historia y su vibrante cultura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enoturística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Situada a lo largo del margen izquierdo 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río Duero, entre Medina del Campo y Tordesillas, esta región es un destino imperdible para quienes disfrutan del vino y la gastronomía castellana.</w:t>
      </w:r>
    </w:p>
    <w:p w14:paraId="00000003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" w:name="_heading=h.jv1voejulz88" w:colFirst="0" w:colLast="0"/>
      <w:bookmarkEnd w:id="2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 Denominación de Origen Rueda: Un Terruño Único</w:t>
      </w:r>
    </w:p>
    <w:p w14:paraId="00000004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D.O. Rueda se extiende principalmente por las provincia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de Valladolid, Segovia y Ávila, y es famosa por su especialización en vinos blancos elaborados con la variedad autóctona Verdejo. Este tipo de uva se cultiva en suelos pedregosos, bien drenados y ricos en minerales como calcio y magnesio, condiciones 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ales para la vid. El clima mediterráneo-continental con inviernos fríos y veranos secos, unido a una altitud media entre 700 y 800 metros, contribuye a la calidad y carácter inconfundible de sus vinos.</w:t>
      </w:r>
    </w:p>
    <w:p w14:paraId="00000005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vinos de Rueda se caracterizan por una acidez equi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librada y notas frescas a frutas y hierbas del monte bajo, que se reflejan tanto en aroma como en sabor. Aunque los blancos son los protagonistas, la zona también ha empezado a destacar en la producción de rosados y tintos, especialmente con uvas Tempranil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lo.</w:t>
      </w:r>
    </w:p>
    <w:p w14:paraId="00000006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3" w:name="_heading=h.wevuk2wygw7j" w:colFirst="0" w:colLast="0"/>
      <w:bookmarkEnd w:id="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1. Bodegas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Yllera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Rueda</w:t>
      </w:r>
    </w:p>
    <w:p w14:paraId="00000007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Fundada en los años 70 por la familia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esta bodega es conocida por sus galerías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subterráneas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estilo mudéjar, que datan del siglo XV. La visita incluye un recorrido temático llamado “El hilo de Ariadna”, que fusiona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istoria, mitología clásica y enología en un ambiente laberíntico. Además, su restaurante ofrece una experiencia gastronómica que complementa la cata, convirtiendo la visita en un plan completo y memorable.</w:t>
      </w:r>
    </w:p>
    <w:p w14:paraId="00000008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4" w:name="_heading=h.tgwqd4f2dq6p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2. Finca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Montepedroso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Rueda</w:t>
      </w:r>
    </w:p>
    <w:p w14:paraId="00000009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proyecto famili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ar, liderado por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Martínez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Bujanda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destaca por su arquitectura moderna y su respeto por el entorno natural. La visita incluye una ruta guiada por los viñedos, una cata de tres vinos acompañada por embutidos locales y unas vistas panorámicas impresionan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tes. Finca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Montepedroso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también un ejemplo de sostenibilidad, con vinos 100% Verdejo que expresan la pureza del terruño.</w:t>
      </w:r>
    </w:p>
    <w:p w14:paraId="0000000A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5" w:name="_heading=h.ouc3hfbnpixa" w:colFirst="0" w:colLast="0"/>
      <w:bookmarkEnd w:id="5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Emina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Rueda – Medina del Campo</w:t>
      </w:r>
    </w:p>
    <w:p w14:paraId="0000000B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Parte de Bodegas Familiares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Matarromera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Rueda se ha consolidado como un referente en innova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ción y sostenibilidad. Sus instalaciones combinan diseño contemporáneo con tecnología avanzada. Ofrece visitas que incluyen paseos por viñedos y jardines de variedades, degustaciones de vinos blancos y espumosos, además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 la opción de maridar la experienc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con aceites de oliva virgen extra en la cercana Almazara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Oliduero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C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6" w:name="_heading=h.v1ba1csh77ib" w:colFirst="0" w:colLast="0"/>
      <w:bookmarkEnd w:id="6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4. Bodegas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Mocén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Medina del Campo</w:t>
      </w:r>
    </w:p>
    <w:p w14:paraId="0000000D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Ubicada en un edificio histórico del siglo XV, esta bodega es un lugar donde el arte y la cultura se entrelazan con la tradición vitivinícola. La visi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recorre sus galerías subterráneas y su colección de arte, además de la biblioteca inaugurada por el Nobel Camilo José Cela. Esta bodega ofrece una experiencia cultural y enológica única que conecta pasado y presente.</w:t>
      </w:r>
    </w:p>
    <w:p w14:paraId="0000000E" w14:textId="77777777" w:rsidR="00E702DC" w:rsidRDefault="009A7D46">
      <w:pPr>
        <w:pStyle w:val="Ttulo4"/>
        <w:keepNext w:val="0"/>
        <w:keepLines w:val="0"/>
        <w:shd w:val="clear" w:color="auto" w:fill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7" w:name="_heading=h.19kib75jbuqu" w:colFirst="0" w:colLast="0"/>
      <w:bookmarkEnd w:id="7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 Campo Elíseo – La Seca</w:t>
      </w:r>
    </w:p>
    <w:p w14:paraId="0000000F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Fundada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los reconocidos enólogos franceses François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Michel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Rolland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Campo Elíseo combina la tradición con la modernidad. Sus bodegas, situadas en tres galerías subterráneas del siglo XVII a más de 14 metros de profundidad, ofrecen las condiciones ideale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para la fermentación y crianza natural de sus vinos. Las visitas incluyen recorridos por estas cuevas, una experiencia fascinante para entender el proceso en un entorno único.</w:t>
      </w:r>
    </w:p>
    <w:p w14:paraId="00000010" w14:textId="77777777" w:rsidR="00E702DC" w:rsidRDefault="009A7D46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208E9E38">
          <v:rect id="_x0000_i1025" style="width:0;height:1.5pt" o:hralign="center" o:hrstd="t" o:hr="t" fillcolor="#a0a0a0" stroked="f"/>
        </w:pict>
      </w:r>
    </w:p>
    <w:p w14:paraId="00000011" w14:textId="77777777" w:rsidR="00E702DC" w:rsidRDefault="009A7D46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Visitar estas bodegas en Rueda es sumergirse en un mundo donde el vino es mu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más que una bebida: es cultura, historia y pasión por la tierra. Si buscas una escapada que combine naturaleza, gastronomía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enoturismo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 Ruta del Vino de Rueda te espera con experiencias inolvidables.</w:t>
      </w:r>
    </w:p>
    <w:p w14:paraId="00000012" w14:textId="77777777" w:rsidR="00E702DC" w:rsidRDefault="00E702DC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3" w14:textId="77777777" w:rsidR="00E702DC" w:rsidRDefault="00E702DC"/>
    <w:sectPr w:rsidR="00E702D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DC"/>
    <w:rsid w:val="009A7D46"/>
    <w:rsid w:val="00E7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9CDA1-C946-43F8-A14C-ACBE3706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FF"/>
        <w:sz w:val="19"/>
        <w:szCs w:val="19"/>
        <w:lang w:val="es-ES" w:eastAsia="es-ES" w:bidi="ar-SA"/>
      </w:rPr>
    </w:rPrDefault>
    <w:pPrDefault>
      <w:pPr>
        <w:shd w:val="clear" w:color="auto" w:fill="FFFFFF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pacing w:before="100" w:beforeAutospacing="1" w:after="100" w:afterAutospacing="1"/>
    </w:pPr>
    <w:rPr>
      <w:kern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377A6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377A6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77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377A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77A6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377A6"/>
    <w:rPr>
      <w:b/>
      <w:bCs/>
    </w:rPr>
  </w:style>
  <w:style w:type="character" w:customStyle="1" w:styleId="relative">
    <w:name w:val="relative"/>
    <w:basedOn w:val="Fuentedeprrafopredeter"/>
    <w:rsid w:val="004377A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voD2jM/DOpKByleGb/PySakQw==">CgMxLjAyDmguemNyaDBvOXlsdmtqMg5oLmp2MXZvZWp1bHo4ODIOaC53ZXZ1azJ3eWd3N2oyDmgudGd3cWQ0ZjJkcTZwMg5oLm91YzNoZmJucGl4YTIOaC52MWJhMWNzaDc3aWIyDmguMTlraWI3NWpidXF1OAByITFXRWxCeU5SSFNoOEFpZEJTR05sdWV0TVdtRF82RzBMbQ==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2</cp:revision>
  <dcterms:created xsi:type="dcterms:W3CDTF">2025-05-14T13:53:00Z</dcterms:created>
  <dcterms:modified xsi:type="dcterms:W3CDTF">2025-10-16T09:58:00Z</dcterms:modified>
</cp:coreProperties>
</file>