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09 de 06 del 2025 - 03:32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PQS 2 KG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S/.660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UL PQS 5 LBS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S/.360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Extintor UL PQS 10 LBS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S/.135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S/.810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3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Pulsador Manual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S/.195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Sensor De Temperatura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S/.88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S/.352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6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Rollo cable FPL 4x18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S/.360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S/.1440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7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Rollo Cable FPL 4x22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S/.310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S/.1240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8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Sirena DSC 12V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S/.115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S/.460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5517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Extintor portátil PQS ABC 2kg- Cantidad: 11</w:t>
        <w:br/>
        <w:t/>
        <w:br/>
        <w:t>- Producto: Extintor portátil UL PQS 5LBS ABC- Cantidad: 4</w:t>
        <w:br/>
        <w:t/>
        <w:br/>
        <w:t>- Producto: Extintor portátil UL PQS 10LBS ABC- Cantidad: 6</w:t>
        <w:br/>
        <w:t/>
        <w:br/>
        <w:t>- Producto: Pulsador manual simple acción tipo palanca- Cantidad: 3</w:t>
        <w:br/>
        <w:t/>
        <w:br/>
        <w:t>- Producto: Sensor de temperatura con auto restauración- Cantidad: 4</w:t>
        <w:br/>
        <w:t/>
        <w:br/>
        <w:t>- Producto: Rollo cable FPL 4x18 AWG para incendio- Cantidad: 4</w:t>
        <w:br/>
        <w:t/>
        <w:br/>
        <w:t>- Producto: Rollo cable FPL 4x22 AWG para incendio- Cantidad: 4</w:t>
        <w:br/>
        <w:t/>
        <w:br/>
        <w:t>- Producto: Sirena DSC 12V 30W con certificación UL- Cantidad: 4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2025-06-09T08:32:58Z</dcterms:created>
  <dc:creator>Apache POI</dc:creator>
</cp:coreProperties>
</file>