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80"/>
        <w:ind w:left="0" w:right="0"/>
      </w:pPr>
    </w:p>
    <w:p>
      <w:pPr>
        <w:autoSpaceDN w:val="0"/>
        <w:autoSpaceDE w:val="0"/>
        <w:widowControl/>
        <w:spacing w:line="498" w:lineRule="exact" w:before="0" w:after="0"/>
        <w:ind w:left="21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36"/>
        </w:rPr>
        <w:t>Experimental Setup</w:t>
      </w:r>
    </w:p>
    <w:p>
      <w:pPr>
        <w:autoSpaceDN w:val="0"/>
        <w:autoSpaceDE w:val="0"/>
        <w:widowControl/>
        <w:spacing w:line="360" w:lineRule="exact" w:before="706" w:after="0"/>
        <w:ind w:left="21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6"/>
        </w:rPr>
        <w:t>4.1 Overview</w:t>
      </w:r>
    </w:p>
    <w:p>
      <w:pPr>
        <w:autoSpaceDN w:val="0"/>
        <w:autoSpaceDE w:val="0"/>
        <w:widowControl/>
        <w:spacing w:line="280" w:lineRule="exact" w:before="102" w:after="0"/>
        <w:ind w:left="218" w:right="238" w:firstLine="0"/>
        <w:jc w:val="both"/>
      </w:pPr>
      <w:r>
        <w:rPr>
          <w:rFonts w:ascii="Times" w:hAnsi="Times" w:eastAsia="Times"/>
          <w:b w:val="0"/>
          <w:i w:val="0"/>
          <w:color w:val="000000"/>
          <w:sz w:val="21"/>
        </w:rPr>
        <w:t xml:space="preserve">This chapter details the complete experimental setup used to evaluate the accuracy–privacy trade-offs in </w:t>
      </w:r>
      <w:r>
        <w:rPr>
          <w:rFonts w:ascii="Times" w:hAnsi="Times" w:eastAsia="Times"/>
          <w:b w:val="0"/>
          <w:i w:val="0"/>
          <w:color w:val="000000"/>
          <w:sz w:val="21"/>
        </w:rPr>
        <w:t xml:space="preserve">federated learning for mobile movie recommendation systems. The experiments are designed to answer </w:t>
      </w:r>
      <w:r>
        <w:rPr>
          <w:rFonts w:ascii="Times" w:hAnsi="Times" w:eastAsia="Times"/>
          <w:b w:val="0"/>
          <w:i w:val="0"/>
          <w:color w:val="000000"/>
          <w:sz w:val="21"/>
        </w:rPr>
        <w:t xml:space="preserve">three research questions: (RQ1) the impact of differential privacy budgets on recommendation accuracy, </w:t>
      </w:r>
      <w:r>
        <w:rPr>
          <w:rFonts w:ascii="Times" w:hAnsi="Times" w:eastAsia="Times"/>
          <w:b w:val="0"/>
          <w:i w:val="0"/>
          <w:color w:val="000000"/>
          <w:sz w:val="21"/>
        </w:rPr>
        <w:t xml:space="preserve">(RQ2) the effectiveness of privacy attacks under varying DP configurations, and (RQ3) the influence of </w:t>
      </w:r>
      <w:r>
        <w:rPr>
          <w:rFonts w:ascii="Times" w:hAnsi="Times" w:eastAsia="Times"/>
          <w:b w:val="0"/>
          <w:i w:val="0"/>
          <w:color w:val="000000"/>
          <w:sz w:val="21"/>
        </w:rPr>
        <w:t xml:space="preserve">data heterogeneity on federated learning performance. The experimental pipeline encompasses dataset </w:t>
      </w:r>
      <w:r>
        <w:rPr>
          <w:rFonts w:ascii="Times" w:hAnsi="Times" w:eastAsia="Times"/>
          <w:b w:val="0"/>
          <w:i w:val="0"/>
          <w:color w:val="000000"/>
          <w:sz w:val="21"/>
        </w:rPr>
        <w:t xml:space="preserve">preparation, non-IID data partitioning, in-memory federated learning simulation, differential privacy </w:t>
      </w:r>
      <w:r>
        <w:rPr>
          <w:rFonts w:ascii="Times" w:hAnsi="Times" w:eastAsia="Times"/>
          <w:b w:val="0"/>
          <w:i w:val="0"/>
          <w:color w:val="000000"/>
          <w:sz w:val="21"/>
        </w:rPr>
        <w:t xml:space="preserve">integration, privacy attack evaluation, and comprehensive metric collection. A companion mobile client </w:t>
      </w:r>
      <w:r>
        <w:rPr>
          <w:rFonts w:ascii="Times" w:hAnsi="Times" w:eastAsia="Times"/>
          <w:b w:val="0"/>
          <w:i w:val="0"/>
          <w:color w:val="000000"/>
          <w:sz w:val="21"/>
        </w:rPr>
        <w:t>built with Flutter demonstrates real-device deployment feasibility.</w:t>
      </w:r>
    </w:p>
    <w:p>
      <w:pPr>
        <w:autoSpaceDN w:val="0"/>
        <w:autoSpaceDE w:val="0"/>
        <w:widowControl/>
        <w:spacing w:line="360" w:lineRule="exact" w:before="278" w:after="0"/>
        <w:ind w:left="21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6"/>
        </w:rPr>
        <w:t>4.2 Hardware and Software Environment</w:t>
      </w:r>
    </w:p>
    <w:p>
      <w:pPr>
        <w:autoSpaceDN w:val="0"/>
        <w:autoSpaceDE w:val="0"/>
        <w:widowControl/>
        <w:spacing w:line="306" w:lineRule="exact" w:before="182" w:after="0"/>
        <w:ind w:left="21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4.2.1 Computation Platform</w:t>
      </w:r>
    </w:p>
    <w:p>
      <w:pPr>
        <w:autoSpaceDN w:val="0"/>
        <w:autoSpaceDE w:val="0"/>
        <w:widowControl/>
        <w:spacing w:line="280" w:lineRule="exact" w:before="54" w:after="0"/>
        <w:ind w:left="218" w:right="238" w:firstLine="0"/>
        <w:jc w:val="both"/>
      </w:pPr>
      <w:r>
        <w:rPr>
          <w:rFonts w:ascii="Times" w:hAnsi="Times" w:eastAsia="Times"/>
          <w:b w:val="0"/>
          <w:i w:val="0"/>
          <w:color w:val="000000"/>
          <w:sz w:val="21"/>
        </w:rPr>
        <w:t xml:space="preserve">All experiments are executed on a single workstation equipped with a multi-core CPU. No GPU </w:t>
      </w:r>
      <w:r>
        <w:rPr>
          <w:rFonts w:ascii="Times" w:hAnsi="Times" w:eastAsia="Times"/>
          <w:b w:val="0"/>
          <w:i w:val="0"/>
          <w:color w:val="000000"/>
          <w:sz w:val="21"/>
        </w:rPr>
        <w:t xml:space="preserve">acceleration is employed; the relatively compact model size (approximately 168K parameters) and the </w:t>
      </w:r>
      <w:r>
        <w:rPr>
          <w:rFonts w:ascii="Times" w:hAnsi="Times" w:eastAsia="Times"/>
          <w:b w:val="0"/>
          <w:i w:val="0"/>
          <w:color w:val="000000"/>
          <w:sz w:val="21"/>
        </w:rPr>
        <w:t xml:space="preserve">moderate dataset scale (100K interactions) make CPU-only training practical. The complete experiment </w:t>
      </w:r>
      <w:r>
        <w:rPr>
          <w:rFonts w:ascii="Times" w:hAnsi="Times" w:eastAsia="Times"/>
          <w:b w:val="0"/>
          <w:i w:val="0"/>
          <w:color w:val="000000"/>
          <w:sz w:val="21"/>
        </w:rPr>
        <w:t xml:space="preserve">suite of 30 configurations finishes in approximately 2.5–3 hours of wall-clock time. Peak memory </w:t>
      </w:r>
      <w:r>
        <w:rPr>
          <w:rFonts w:ascii="Times" w:hAnsi="Times" w:eastAsia="Times"/>
          <w:b w:val="0"/>
          <w:i w:val="0"/>
          <w:color w:val="000000"/>
          <w:sz w:val="21"/>
        </w:rPr>
        <w:t xml:space="preserve">consumption is approximately 4 GB RAM per full experiment run, and the aggregate disk footprint for all </w:t>
      </w:r>
      <w:r>
        <w:rPr>
          <w:rFonts w:ascii="Times" w:hAnsi="Times" w:eastAsia="Times"/>
          <w:b w:val="0"/>
          <w:i w:val="0"/>
          <w:color w:val="000000"/>
          <w:sz w:val="21"/>
        </w:rPr>
        <w:t>result artifacts (JSON, CSV, and PNG figures) is under 500 MB.</w:t>
      </w:r>
    </w:p>
    <w:p>
      <w:pPr>
        <w:autoSpaceDN w:val="0"/>
        <w:autoSpaceDE w:val="0"/>
        <w:widowControl/>
        <w:spacing w:line="306" w:lineRule="exact" w:before="200" w:after="0"/>
        <w:ind w:left="21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4.2.2 Software Stack</w:t>
      </w:r>
    </w:p>
    <w:p>
      <w:pPr>
        <w:autoSpaceDN w:val="0"/>
        <w:autoSpaceDE w:val="0"/>
        <w:widowControl/>
        <w:spacing w:line="280" w:lineRule="exact" w:before="54" w:after="0"/>
        <w:ind w:left="218" w:right="238" w:firstLine="0"/>
        <w:jc w:val="both"/>
      </w:pPr>
      <w:r>
        <w:rPr>
          <w:rFonts w:ascii="Times" w:hAnsi="Times" w:eastAsia="Times"/>
          <w:b w:val="0"/>
          <w:i w:val="0"/>
          <w:color w:val="000000"/>
          <w:sz w:val="21"/>
        </w:rPr>
        <w:t xml:space="preserve">The server-side implementation is written entirely in Python. The core deep-learning framework is </w:t>
      </w:r>
      <w:r>
        <w:rPr>
          <w:rFonts w:ascii="Times" w:hAnsi="Times" w:eastAsia="Times"/>
          <w:b w:val="0"/>
          <w:i w:val="0"/>
          <w:color w:val="000000"/>
          <w:sz w:val="21"/>
        </w:rPr>
        <w:t xml:space="preserve">PyTorch, which handles model definition, forward and backward passes, and gradient manipulation for </w:t>
      </w:r>
      <w:r>
        <w:rPr>
          <w:rFonts w:ascii="Times" w:hAnsi="Times" w:eastAsia="Times"/>
          <w:b w:val="0"/>
          <w:i w:val="0"/>
          <w:color w:val="000000"/>
          <w:sz w:val="21"/>
        </w:rPr>
        <w:t xml:space="preserve">DP-SGD. NumPy is used for data partitioning via the Dirichlet distribution and general numerical </w:t>
      </w:r>
      <w:r>
        <w:rPr>
          <w:rFonts w:ascii="Times" w:hAnsi="Times" w:eastAsia="Times"/>
          <w:b w:val="0"/>
          <w:i w:val="0"/>
          <w:color w:val="000000"/>
          <w:sz w:val="21"/>
        </w:rPr>
        <w:t xml:space="preserve">operations. Pandas handles tabular data loading and result aggregation. Scikit-learn provides the Random </w:t>
      </w:r>
      <w:r>
        <w:rPr>
          <w:rFonts w:ascii="Times" w:hAnsi="Times" w:eastAsia="Times"/>
          <w:b w:val="0"/>
          <w:i w:val="0"/>
          <w:color w:val="000000"/>
          <w:sz w:val="21"/>
        </w:rPr>
        <w:t xml:space="preserve">Forest classifier used in the membership inference attack as well as standard evaluation utilities (e.g., </w:t>
      </w:r>
      <w:r>
        <w:rPr>
          <w:rFonts w:ascii="Times" w:hAnsi="Times" w:eastAsia="Times"/>
          <w:b w:val="0"/>
          <w:i w:val="0"/>
          <w:color w:val="000000"/>
          <w:sz w:val="21"/>
        </w:rPr>
        <w:t xml:space="preserve">roc_auc_score). Matplotlib and Seaborn generate all publication-quality figures. FastAPI powers the </w:t>
      </w:r>
      <w:r>
        <w:rPr>
          <w:rFonts w:ascii="Times" w:hAnsi="Times" w:eastAsia="Times"/>
          <w:b w:val="0"/>
          <w:i w:val="0"/>
          <w:color w:val="000000"/>
          <w:sz w:val="21"/>
        </w:rPr>
        <w:t>optional HTTP-based server for distributed and mobile client deployment.</w:t>
      </w:r>
    </w:p>
    <w:p>
      <w:pPr>
        <w:autoSpaceDN w:val="0"/>
        <w:autoSpaceDE w:val="0"/>
        <w:widowControl/>
        <w:spacing w:line="276" w:lineRule="exact" w:before="122" w:after="106"/>
        <w:ind w:left="21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0"/>
        </w:rPr>
        <w:t>Table 3: Core Software Dependencies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85" w:type="dxa"/>
      </w:tblPr>
      <w:tblGrid>
        <w:gridCol w:w="2382"/>
        <w:gridCol w:w="2382"/>
        <w:gridCol w:w="2382"/>
        <w:gridCol w:w="2382"/>
      </w:tblGrid>
      <w:tr>
        <w:trPr>
          <w:trHeight w:hRule="exact" w:val="400"/>
        </w:trPr>
        <w:tc>
          <w:tcPr>
            <w:tcW w:type="dxa" w:w="17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8e8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68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19"/>
              </w:rPr>
              <w:t>Component</w:t>
            </w:r>
          </w:p>
        </w:tc>
        <w:tc>
          <w:tcPr>
            <w:tcW w:type="dxa" w:w="24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8e8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68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19"/>
              </w:rPr>
              <w:t>Library / Framework</w:t>
            </w:r>
          </w:p>
        </w:tc>
        <w:tc>
          <w:tcPr>
            <w:tcW w:type="dxa" w:w="14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8e8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68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19"/>
              </w:rPr>
              <w:t>Version</w:t>
            </w:r>
          </w:p>
        </w:tc>
        <w:tc>
          <w:tcPr>
            <w:tcW w:type="dxa" w:w="390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8e8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68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19"/>
              </w:rPr>
              <w:t>Purpose</w:t>
            </w:r>
          </w:p>
        </w:tc>
      </w:tr>
      <w:tr>
        <w:trPr>
          <w:trHeight w:hRule="exact" w:val="400"/>
        </w:trPr>
        <w:tc>
          <w:tcPr>
            <w:tcW w:type="dxa" w:w="17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6" w:after="0"/>
              <w:ind w:left="11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Deep Learning</w:t>
            </w:r>
          </w:p>
        </w:tc>
        <w:tc>
          <w:tcPr>
            <w:tcW w:type="dxa" w:w="24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PyTorch</w:t>
            </w:r>
          </w:p>
        </w:tc>
        <w:tc>
          <w:tcPr>
            <w:tcW w:type="dxa" w:w="14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66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19"/>
              </w:rPr>
              <w:t>≥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 xml:space="preserve"> 2.0.0</w:t>
            </w:r>
          </w:p>
        </w:tc>
        <w:tc>
          <w:tcPr>
            <w:tcW w:type="dxa" w:w="390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Model training, DP-SGD gradient operations</w:t>
            </w:r>
          </w:p>
        </w:tc>
      </w:tr>
      <w:tr>
        <w:trPr>
          <w:trHeight w:hRule="exact" w:val="400"/>
        </w:trPr>
        <w:tc>
          <w:tcPr>
            <w:tcW w:type="dxa" w:w="17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6" w:after="0"/>
              <w:ind w:left="11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Numerical</w:t>
            </w:r>
          </w:p>
        </w:tc>
        <w:tc>
          <w:tcPr>
            <w:tcW w:type="dxa" w:w="24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NumPy</w:t>
            </w:r>
          </w:p>
        </w:tc>
        <w:tc>
          <w:tcPr>
            <w:tcW w:type="dxa" w:w="14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66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19"/>
              </w:rPr>
              <w:t>≥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 xml:space="preserve"> 1.24.0</w:t>
            </w:r>
          </w:p>
        </w:tc>
        <w:tc>
          <w:tcPr>
            <w:tcW w:type="dxa" w:w="390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Dirichlet partitioning, array operations</w:t>
            </w:r>
          </w:p>
        </w:tc>
      </w:tr>
      <w:tr>
        <w:trPr>
          <w:trHeight w:hRule="exact" w:val="400"/>
        </w:trPr>
        <w:tc>
          <w:tcPr>
            <w:tcW w:type="dxa" w:w="17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6" w:after="0"/>
              <w:ind w:left="11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Data Processing</w:t>
            </w:r>
          </w:p>
        </w:tc>
        <w:tc>
          <w:tcPr>
            <w:tcW w:type="dxa" w:w="24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Pandas</w:t>
            </w:r>
          </w:p>
        </w:tc>
        <w:tc>
          <w:tcPr>
            <w:tcW w:type="dxa" w:w="14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66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19"/>
              </w:rPr>
              <w:t>≥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 xml:space="preserve"> 2.0.0</w:t>
            </w:r>
          </w:p>
        </w:tc>
        <w:tc>
          <w:tcPr>
            <w:tcW w:type="dxa" w:w="390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CSV loading, result aggregation</w:t>
            </w:r>
          </w:p>
        </w:tc>
      </w:tr>
      <w:tr>
        <w:trPr>
          <w:trHeight w:hRule="exact" w:val="400"/>
        </w:trPr>
        <w:tc>
          <w:tcPr>
            <w:tcW w:type="dxa" w:w="17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6" w:after="0"/>
              <w:ind w:left="11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ML Utilities</w:t>
            </w:r>
          </w:p>
        </w:tc>
        <w:tc>
          <w:tcPr>
            <w:tcW w:type="dxa" w:w="24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Scikit-learn</w:t>
            </w:r>
          </w:p>
        </w:tc>
        <w:tc>
          <w:tcPr>
            <w:tcW w:type="dxa" w:w="14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66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19"/>
              </w:rPr>
              <w:t>≥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 xml:space="preserve"> 1.3.0</w:t>
            </w:r>
          </w:p>
        </w:tc>
        <w:tc>
          <w:tcPr>
            <w:tcW w:type="dxa" w:w="390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Attack classifier, AUC computation</w:t>
            </w:r>
          </w:p>
        </w:tc>
      </w:tr>
      <w:tr>
        <w:trPr>
          <w:trHeight w:hRule="exact" w:val="400"/>
        </w:trPr>
        <w:tc>
          <w:tcPr>
            <w:tcW w:type="dxa" w:w="17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6" w:after="0"/>
              <w:ind w:left="11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Visualization</w:t>
            </w:r>
          </w:p>
        </w:tc>
        <w:tc>
          <w:tcPr>
            <w:tcW w:type="dxa" w:w="24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Matplotlib / Seaborn</w:t>
            </w:r>
          </w:p>
        </w:tc>
        <w:tc>
          <w:tcPr>
            <w:tcW w:type="dxa" w:w="14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66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19"/>
              </w:rPr>
              <w:t>≥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 xml:space="preserve"> 3.7 / 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19"/>
              </w:rPr>
              <w:t>≥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 xml:space="preserve"> 0.12</w:t>
            </w:r>
          </w:p>
        </w:tc>
        <w:tc>
          <w:tcPr>
            <w:tcW w:type="dxa" w:w="390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Publication-quality figures</w:t>
            </w:r>
          </w:p>
        </w:tc>
      </w:tr>
      <w:tr>
        <w:trPr>
          <w:trHeight w:hRule="exact" w:val="400"/>
        </w:trPr>
        <w:tc>
          <w:tcPr>
            <w:tcW w:type="dxa" w:w="17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6" w:after="0"/>
              <w:ind w:left="11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HTTP Server</w:t>
            </w:r>
          </w:p>
        </w:tc>
        <w:tc>
          <w:tcPr>
            <w:tcW w:type="dxa" w:w="24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FastAPI / Uvicorn</w:t>
            </w:r>
          </w:p>
        </w:tc>
        <w:tc>
          <w:tcPr>
            <w:tcW w:type="dxa" w:w="14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Latest</w:t>
            </w:r>
          </w:p>
        </w:tc>
        <w:tc>
          <w:tcPr>
            <w:tcW w:type="dxa" w:w="390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Distributed FL deployment</w:t>
            </w:r>
          </w:p>
        </w:tc>
      </w:tr>
      <w:tr>
        <w:trPr>
          <w:trHeight w:hRule="exact" w:val="400"/>
        </w:trPr>
        <w:tc>
          <w:tcPr>
            <w:tcW w:type="dxa" w:w="17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6" w:after="0"/>
              <w:ind w:left="11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Mobile Client</w:t>
            </w:r>
          </w:p>
        </w:tc>
        <w:tc>
          <w:tcPr>
            <w:tcW w:type="dxa" w:w="24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Flutter SDK</w:t>
            </w:r>
          </w:p>
        </w:tc>
        <w:tc>
          <w:tcPr>
            <w:tcW w:type="dxa" w:w="14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66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19"/>
              </w:rPr>
              <w:t>≥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 xml:space="preserve"> 3.9.2</w:t>
            </w:r>
          </w:p>
        </w:tc>
        <w:tc>
          <w:tcPr>
            <w:tcW w:type="dxa" w:w="390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Android on-device training app</w:t>
            </w:r>
          </w:p>
        </w:tc>
      </w:tr>
    </w:tbl>
    <w:p>
      <w:pPr>
        <w:autoSpaceDN w:val="0"/>
        <w:autoSpaceDE w:val="0"/>
        <w:widowControl/>
        <w:spacing w:line="360" w:lineRule="exact" w:before="424" w:after="0"/>
        <w:ind w:left="21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6"/>
        </w:rPr>
        <w:t>4.3 Dataset Preparation</w:t>
      </w:r>
    </w:p>
    <w:p>
      <w:pPr>
        <w:sectPr>
          <w:pgSz w:w="11906" w:h="16838"/>
          <w:pgMar w:top="700" w:right="1178" w:bottom="826" w:left="119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2"/>
        <w:ind w:left="0" w:right="0"/>
      </w:pPr>
    </w:p>
    <w:p>
      <w:pPr>
        <w:autoSpaceDN w:val="0"/>
        <w:autoSpaceDE w:val="0"/>
        <w:widowControl/>
        <w:spacing w:line="306" w:lineRule="exact" w:before="0" w:after="0"/>
        <w:ind w:left="26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4.3.1 Data Loading and Preprocessing</w:t>
      </w:r>
    </w:p>
    <w:p>
      <w:pPr>
        <w:autoSpaceDN w:val="0"/>
        <w:autoSpaceDE w:val="0"/>
        <w:widowControl/>
        <w:spacing w:line="280" w:lineRule="exact" w:before="54" w:after="0"/>
        <w:ind w:left="268" w:right="288" w:firstLine="0"/>
        <w:jc w:val="both"/>
      </w:pPr>
      <w:r>
        <w:rPr>
          <w:rFonts w:ascii="Times" w:hAnsi="Times" w:eastAsia="Times"/>
          <w:b w:val="0"/>
          <w:i w:val="0"/>
          <w:color w:val="000000"/>
          <w:sz w:val="21"/>
        </w:rPr>
        <w:t xml:space="preserve">The MovieLens 100K dataset is loaded from a CSV file containing four columns: </w:t>
      </w:r>
      <w:r>
        <w:rPr>
          <w:rFonts w:ascii="Times" w:hAnsi="Times" w:eastAsia="Times"/>
          <w:b w:val="0"/>
          <w:i/>
          <w:color w:val="000000"/>
          <w:sz w:val="21"/>
        </w:rPr>
        <w:t>userId</w:t>
      </w:r>
      <w:r>
        <w:rPr>
          <w:rFonts w:ascii="Times" w:hAnsi="Times" w:eastAsia="Times"/>
          <w:b w:val="0"/>
          <w:i w:val="0"/>
          <w:color w:val="000000"/>
          <w:sz w:val="21"/>
        </w:rPr>
        <w:t xml:space="preserve">, </w:t>
      </w:r>
      <w:r>
        <w:rPr>
          <w:rFonts w:ascii="Times" w:hAnsi="Times" w:eastAsia="Times"/>
          <w:b w:val="0"/>
          <w:i/>
          <w:color w:val="000000"/>
          <w:sz w:val="21"/>
        </w:rPr>
        <w:t>movieId</w:t>
      </w:r>
      <w:r>
        <w:rPr>
          <w:rFonts w:ascii="Times" w:hAnsi="Times" w:eastAsia="Times"/>
          <w:b w:val="0"/>
          <w:i w:val="0"/>
          <w:color w:val="000000"/>
          <w:sz w:val="21"/>
        </w:rPr>
        <w:t xml:space="preserve">, </w:t>
      </w:r>
      <w:r>
        <w:rPr>
          <w:rFonts w:ascii="Times" w:hAnsi="Times" w:eastAsia="Times"/>
          <w:b w:val="0"/>
          <w:i/>
          <w:color w:val="000000"/>
          <w:sz w:val="21"/>
        </w:rPr>
        <w:t>rating</w:t>
      </w:r>
      <w:r>
        <w:rPr>
          <w:rFonts w:ascii="Times" w:hAnsi="Times" w:eastAsia="Times"/>
          <w:b w:val="0"/>
          <w:i w:val="0"/>
          <w:color w:val="000000"/>
          <w:sz w:val="21"/>
        </w:rPr>
        <w:t xml:space="preserve">, </w:t>
      </w:r>
      <w:r>
        <w:rPr>
          <w:rFonts w:ascii="Times" w:hAnsi="Times" w:eastAsia="Times"/>
          <w:b w:val="0"/>
          <w:i w:val="0"/>
          <w:color w:val="000000"/>
          <w:sz w:val="21"/>
        </w:rPr>
        <w:t xml:space="preserve">and </w:t>
      </w:r>
      <w:r>
        <w:rPr>
          <w:rFonts w:ascii="Times" w:hAnsi="Times" w:eastAsia="Times"/>
          <w:b w:val="0"/>
          <w:i/>
          <w:color w:val="000000"/>
          <w:sz w:val="21"/>
        </w:rPr>
        <w:t>timestamp</w:t>
      </w:r>
      <w:r>
        <w:rPr>
          <w:rFonts w:ascii="Times" w:hAnsi="Times" w:eastAsia="Times"/>
          <w:b w:val="0"/>
          <w:i w:val="0"/>
          <w:color w:val="000000"/>
          <w:sz w:val="21"/>
        </w:rPr>
        <w:t xml:space="preserve">. User and item identifiers are re-mapped to zero-indexed integers to serve as direct indices </w:t>
      </w:r>
      <w:r>
        <w:rPr>
          <w:rFonts w:ascii="Times" w:hAnsi="Times" w:eastAsia="Times"/>
          <w:b w:val="0"/>
          <w:i w:val="0"/>
          <w:color w:val="000000"/>
          <w:sz w:val="21"/>
        </w:rPr>
        <w:t xml:space="preserve">into the embedding layers. After re-mapping, the dataset comprises 943 unique users, 1,682 unique items, </w:t>
      </w:r>
      <w:r>
        <w:rPr>
          <w:rFonts w:ascii="Times" w:hAnsi="Times" w:eastAsia="Times"/>
          <w:b w:val="0"/>
          <w:i w:val="0"/>
          <w:color w:val="000000"/>
          <w:sz w:val="21"/>
        </w:rPr>
        <w:t xml:space="preserve">and 100,000 interaction records. Ratings are retained on their original 1–5 continuous scale for the </w:t>
      </w:r>
      <w:r>
        <w:rPr>
          <w:rFonts w:ascii="Times" w:hAnsi="Times" w:eastAsia="Times"/>
          <w:b w:val="0"/>
          <w:i w:val="0"/>
          <w:color w:val="000000"/>
          <w:sz w:val="21"/>
        </w:rPr>
        <w:t xml:space="preserve">regression-based evaluation pipeline; for the binary classification variant used in certain attack evaluations, </w:t>
      </w:r>
      <w:r>
        <w:rPr>
          <w:rFonts w:ascii="Times" w:hAnsi="Times" w:eastAsia="Times"/>
          <w:b w:val="0"/>
          <w:i w:val="0"/>
          <w:color w:val="000000"/>
          <w:sz w:val="21"/>
        </w:rPr>
        <w:t xml:space="preserve">ratings are binarized with a threshold of 4.0 (ratings </w:t>
      </w:r>
      <w:r>
        <w:rPr>
          <w:rFonts w:ascii="Symbol" w:hAnsi="Symbol" w:eastAsia="Symbol"/>
          <w:b w:val="0"/>
          <w:i w:val="0"/>
          <w:color w:val="000000"/>
          <w:sz w:val="21"/>
        </w:rPr>
        <w:t>≥</w:t>
      </w:r>
      <w:r>
        <w:rPr>
          <w:rFonts w:ascii="Times" w:hAnsi="Times" w:eastAsia="Times"/>
          <w:b w:val="0"/>
          <w:i w:val="0"/>
          <w:color w:val="000000"/>
          <w:sz w:val="21"/>
        </w:rPr>
        <w:t xml:space="preserve"> 4.0 </w:t>
      </w:r>
      <w:r>
        <w:rPr>
          <w:rFonts w:ascii="Symbol" w:hAnsi="Symbol" w:eastAsia="Symbol"/>
          <w:b w:val="0"/>
          <w:i w:val="0"/>
          <w:color w:val="000000"/>
          <w:sz w:val="21"/>
        </w:rPr>
        <w:t>→</w:t>
      </w:r>
      <w:r>
        <w:rPr>
          <w:rFonts w:ascii="Times" w:hAnsi="Times" w:eastAsia="Times"/>
          <w:b w:val="0"/>
          <w:i w:val="0"/>
          <w:color w:val="000000"/>
          <w:sz w:val="21"/>
        </w:rPr>
        <w:t xml:space="preserve"> 1.0; otherwise </w:t>
      </w:r>
      <w:r>
        <w:rPr>
          <w:rFonts w:ascii="Symbol" w:hAnsi="Symbol" w:eastAsia="Symbol"/>
          <w:b w:val="0"/>
          <w:i w:val="0"/>
          <w:color w:val="000000"/>
          <w:sz w:val="21"/>
        </w:rPr>
        <w:t>→</w:t>
      </w:r>
      <w:r>
        <w:rPr>
          <w:rFonts w:ascii="Times" w:hAnsi="Times" w:eastAsia="Times"/>
          <w:b w:val="0"/>
          <w:i w:val="0"/>
          <w:color w:val="000000"/>
          <w:sz w:val="21"/>
        </w:rPr>
        <w:t xml:space="preserve"> 0.0).</w:t>
      </w:r>
    </w:p>
    <w:p>
      <w:pPr>
        <w:autoSpaceDN w:val="0"/>
        <w:autoSpaceDE w:val="0"/>
        <w:widowControl/>
        <w:spacing w:line="306" w:lineRule="exact" w:before="198" w:after="0"/>
        <w:ind w:left="26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4.3.2 Train–Test Split</w:t>
      </w:r>
    </w:p>
    <w:p>
      <w:pPr>
        <w:autoSpaceDN w:val="0"/>
        <w:autoSpaceDE w:val="0"/>
        <w:widowControl/>
        <w:spacing w:line="280" w:lineRule="exact" w:before="54" w:after="0"/>
        <w:ind w:left="268" w:right="288" w:firstLine="0"/>
        <w:jc w:val="both"/>
      </w:pPr>
      <w:r>
        <w:rPr>
          <w:rFonts w:ascii="Times" w:hAnsi="Times" w:eastAsia="Times"/>
          <w:b w:val="0"/>
          <w:i w:val="0"/>
          <w:color w:val="000000"/>
          <w:sz w:val="21"/>
        </w:rPr>
        <w:t xml:space="preserve">The 100,000 interactions are split into 80% training (80,000 interactions) and 20% test (20,000 interactions) </w:t>
      </w:r>
      <w:r>
        <w:rPr>
          <w:rFonts w:ascii="Times" w:hAnsi="Times" w:eastAsia="Times"/>
          <w:b w:val="0"/>
          <w:i w:val="0"/>
          <w:color w:val="000000"/>
          <w:sz w:val="21"/>
        </w:rPr>
        <w:t xml:space="preserve">sets via a random permutation with a fixed seed. The split is performed at the interaction level rather than </w:t>
      </w:r>
      <w:r>
        <w:rPr>
          <w:rFonts w:ascii="Times" w:hAnsi="Times" w:eastAsia="Times"/>
          <w:b w:val="0"/>
          <w:i w:val="0"/>
          <w:color w:val="000000"/>
          <w:sz w:val="21"/>
        </w:rPr>
        <w:t xml:space="preserve">the user level, ensuring that every user has some ratings in both the training and test sets. This enables </w:t>
      </w:r>
      <w:r>
        <w:rPr>
          <w:rFonts w:ascii="Times" w:hAnsi="Times" w:eastAsia="Times"/>
          <w:b w:val="0"/>
          <w:i w:val="0"/>
          <w:color w:val="000000"/>
          <w:sz w:val="21"/>
        </w:rPr>
        <w:t>per-user recommendation metric computation on the test set.</w:t>
      </w:r>
    </w:p>
    <w:p>
      <w:pPr>
        <w:autoSpaceDN w:val="0"/>
        <w:autoSpaceDE w:val="0"/>
        <w:widowControl/>
        <w:spacing w:line="306" w:lineRule="exact" w:before="200" w:after="0"/>
        <w:ind w:left="26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4.3.3 Non-IID Data Partitioning via Dirichlet Distribution</w:t>
      </w:r>
    </w:p>
    <w:p>
      <w:pPr>
        <w:autoSpaceDN w:val="0"/>
        <w:autoSpaceDE w:val="0"/>
        <w:widowControl/>
        <w:spacing w:line="280" w:lineRule="exact" w:before="54" w:after="0"/>
        <w:ind w:left="268" w:right="288" w:firstLine="0"/>
        <w:jc w:val="both"/>
      </w:pPr>
      <w:r>
        <w:rPr>
          <w:rFonts w:ascii="Times" w:hAnsi="Times" w:eastAsia="Times"/>
          <w:b w:val="0"/>
          <w:i w:val="0"/>
          <w:color w:val="000000"/>
          <w:sz w:val="21"/>
        </w:rPr>
        <w:t xml:space="preserve">To simulate realistic mobile data distributions where each device holds a distinct and non-overlapping </w:t>
      </w:r>
      <w:r>
        <w:rPr>
          <w:rFonts w:ascii="Times" w:hAnsi="Times" w:eastAsia="Times"/>
          <w:b w:val="0"/>
          <w:i w:val="0"/>
          <w:color w:val="000000"/>
          <w:sz w:val="21"/>
        </w:rPr>
        <w:t xml:space="preserve">subset of user interactions, the 80,000 training interactions are partitioned among </w:t>
      </w:r>
      <w:r>
        <w:rPr>
          <w:rFonts w:ascii="Times" w:hAnsi="Times" w:eastAsia="Times"/>
          <w:b w:val="0"/>
          <w:i/>
          <w:color w:val="000000"/>
          <w:sz w:val="21"/>
        </w:rPr>
        <w:t>K</w:t>
      </w:r>
      <w:r>
        <w:rPr>
          <w:rFonts w:ascii="Times" w:hAnsi="Times" w:eastAsia="Times"/>
          <w:b w:val="0"/>
          <w:i w:val="0"/>
          <w:color w:val="000000"/>
          <w:sz w:val="21"/>
        </w:rPr>
        <w:t xml:space="preserve"> = 100 simulated clients </w:t>
      </w:r>
      <w:r>
        <w:rPr>
          <w:rFonts w:ascii="Times" w:hAnsi="Times" w:eastAsia="Times"/>
          <w:b w:val="0"/>
          <w:i w:val="0"/>
          <w:color w:val="000000"/>
          <w:sz w:val="21"/>
        </w:rPr>
        <w:t xml:space="preserve">using a Dirichlet distribution with concentration parameter </w:t>
      </w:r>
      <w:r>
        <w:rPr>
          <w:rFonts w:ascii="Symbol" w:hAnsi="Symbol" w:eastAsia="Symbol"/>
          <w:b w:val="0"/>
          <w:i w:val="0"/>
          <w:color w:val="000000"/>
          <w:sz w:val="21"/>
        </w:rPr>
        <w:t>α</w:t>
      </w:r>
      <w:r>
        <w:rPr>
          <w:rFonts w:ascii="Times" w:hAnsi="Times" w:eastAsia="Times"/>
          <w:b w:val="0"/>
          <w:i w:val="0"/>
          <w:color w:val="000000"/>
          <w:sz w:val="21"/>
        </w:rPr>
        <w:t>. The partitioning proceeds as follows:</w:t>
      </w:r>
    </w:p>
    <w:p>
      <w:pPr>
        <w:autoSpaceDN w:val="0"/>
        <w:autoSpaceDE w:val="0"/>
        <w:widowControl/>
        <w:spacing w:line="294" w:lineRule="exact" w:before="116" w:after="0"/>
        <w:ind w:left="74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1"/>
        </w:rPr>
        <w:t>Step 1 – Group by User:</w:t>
      </w:r>
      <w:r>
        <w:rPr>
          <w:rFonts w:ascii="Times" w:hAnsi="Times" w:eastAsia="Times"/>
          <w:b w:val="0"/>
          <w:i w:val="0"/>
          <w:color w:val="000000"/>
          <w:sz w:val="21"/>
        </w:rPr>
        <w:t xml:space="preserve"> Interactions are grouped by user ID, yielding up to 943 groups.</w:t>
      </w:r>
    </w:p>
    <w:p>
      <w:pPr>
        <w:autoSpaceDN w:val="0"/>
        <w:autoSpaceDE w:val="0"/>
        <w:widowControl/>
        <w:spacing w:line="274" w:lineRule="exact" w:before="66" w:after="0"/>
        <w:ind w:left="748" w:right="288" w:firstLine="0"/>
        <w:jc w:val="both"/>
      </w:pPr>
      <w:r>
        <w:rPr>
          <w:rFonts w:ascii="Times" w:hAnsi="Times" w:eastAsia="Times"/>
          <w:b/>
          <w:i w:val="0"/>
          <w:color w:val="000000"/>
          <w:sz w:val="21"/>
        </w:rPr>
        <w:t>Step 2 – Sample Proportions:</w:t>
      </w:r>
      <w:r>
        <w:rPr>
          <w:rFonts w:ascii="Times" w:hAnsi="Times" w:eastAsia="Times"/>
          <w:b w:val="0"/>
          <w:i w:val="0"/>
          <w:color w:val="000000"/>
          <w:sz w:val="21"/>
        </w:rPr>
        <w:t xml:space="preserve"> For each user, a probability vector </w:t>
      </w:r>
      <w:r>
        <w:rPr>
          <w:rFonts w:ascii="Times" w:hAnsi="Times" w:eastAsia="Times"/>
          <w:b/>
          <w:i w:val="0"/>
          <w:color w:val="000000"/>
          <w:sz w:val="21"/>
        </w:rPr>
        <w:t>p</w:t>
      </w:r>
      <w:r>
        <w:rPr>
          <w:rFonts w:ascii="Symbol" w:hAnsi="Symbol" w:eastAsia="Symbol"/>
          <w:b w:val="0"/>
          <w:i w:val="0"/>
          <w:color w:val="000000"/>
          <w:sz w:val="21"/>
        </w:rPr>
        <w:t>∼</w:t>
      </w:r>
      <w:r>
        <w:rPr>
          <w:rFonts w:ascii="Times" w:hAnsi="Times" w:eastAsia="Times"/>
          <w:b w:val="0"/>
          <w:i w:val="0"/>
          <w:color w:val="000000"/>
          <w:sz w:val="21"/>
        </w:rPr>
        <w:t xml:space="preserve"> Dir(</w:t>
      </w:r>
      <w:r>
        <w:rPr>
          <w:rFonts w:ascii="Symbol" w:hAnsi="Symbol" w:eastAsia="Symbol"/>
          <w:b w:val="0"/>
          <w:i w:val="0"/>
          <w:color w:val="000000"/>
          <w:sz w:val="21"/>
        </w:rPr>
        <w:t>α</w:t>
      </w:r>
      <w:r>
        <w:rPr>
          <w:rFonts w:ascii="Times" w:hAnsi="Times" w:eastAsia="Times"/>
          <w:b w:val="0"/>
          <w:i w:val="0"/>
          <w:color w:val="000000"/>
          <w:sz w:val="21"/>
        </w:rPr>
        <w:t xml:space="preserve">, </w:t>
      </w:r>
      <w:r>
        <w:rPr>
          <w:rFonts w:ascii="Symbol" w:hAnsi="Symbol" w:eastAsia="Symbol"/>
          <w:b w:val="0"/>
          <w:i w:val="0"/>
          <w:color w:val="000000"/>
          <w:sz w:val="21"/>
        </w:rPr>
        <w:t>α</w:t>
      </w:r>
      <w:r>
        <w:rPr>
          <w:rFonts w:ascii="Times" w:hAnsi="Times" w:eastAsia="Times"/>
          <w:b w:val="0"/>
          <w:i w:val="0"/>
          <w:color w:val="000000"/>
          <w:sz w:val="21"/>
        </w:rPr>
        <w:t xml:space="preserve">, …, </w:t>
      </w:r>
      <w:r>
        <w:rPr>
          <w:rFonts w:ascii="Symbol" w:hAnsi="Symbol" w:eastAsia="Symbol"/>
          <w:b w:val="0"/>
          <w:i w:val="0"/>
          <w:color w:val="000000"/>
          <w:sz w:val="21"/>
        </w:rPr>
        <w:t>α</w:t>
      </w:r>
      <w:r>
        <w:rPr>
          <w:rFonts w:ascii="Times" w:hAnsi="Times" w:eastAsia="Times"/>
          <w:b w:val="0"/>
          <w:i w:val="0"/>
          <w:color w:val="000000"/>
          <w:sz w:val="21"/>
        </w:rPr>
        <w:t xml:space="preserve">) with </w:t>
      </w:r>
      <w:r>
        <w:rPr>
          <w:rFonts w:ascii="Times" w:hAnsi="Times" w:eastAsia="Times"/>
          <w:b w:val="0"/>
          <w:i/>
          <w:color w:val="000000"/>
          <w:sz w:val="21"/>
        </w:rPr>
        <w:t>K</w:t>
      </w:r>
      <w:r>
        <w:rPr>
          <w:rFonts w:ascii="Times" w:hAnsi="Times" w:eastAsia="Times"/>
          <w:b w:val="0"/>
          <w:i w:val="0"/>
          <w:color w:val="000000"/>
          <w:sz w:val="21"/>
        </w:rPr>
        <w:t xml:space="preserve"> = 100 </w:t>
      </w:r>
      <w:r>
        <w:rPr>
          <w:rFonts w:ascii="Times" w:hAnsi="Times" w:eastAsia="Times"/>
          <w:b w:val="0"/>
          <w:i w:val="0"/>
          <w:color w:val="000000"/>
          <w:sz w:val="21"/>
        </w:rPr>
        <w:t xml:space="preserve">components is drawn. Each component </w:t>
      </w:r>
      <w:r>
        <w:rPr>
          <w:rFonts w:ascii="Times" w:hAnsi="Times" w:eastAsia="Times"/>
          <w:b w:val="0"/>
          <w:i/>
          <w:color w:val="000000"/>
          <w:sz w:val="21"/>
        </w:rPr>
        <w:t>p</w:t>
      </w:r>
      <w:r>
        <w:rPr>
          <w:rFonts w:ascii="Times" w:hAnsi="Times" w:eastAsia="Times"/>
          <w:b w:val="0"/>
          <w:i/>
          <w:color w:val="000000"/>
          <w:sz w:val="17"/>
        </w:rPr>
        <w:t>k</w:t>
      </w:r>
      <w:r>
        <w:rPr>
          <w:rFonts w:ascii="Times" w:hAnsi="Times" w:eastAsia="Times"/>
          <w:b w:val="0"/>
          <w:i w:val="0"/>
          <w:color w:val="000000"/>
          <w:sz w:val="21"/>
        </w:rPr>
        <w:t xml:space="preserve"> represents the fraction of that user’s interactions assigned to </w:t>
      </w:r>
      <w:r>
        <w:rPr>
          <w:rFonts w:ascii="Times" w:hAnsi="Times" w:eastAsia="Times"/>
          <w:b w:val="0"/>
          <w:i w:val="0"/>
          <w:color w:val="000000"/>
          <w:sz w:val="21"/>
        </w:rPr>
        <w:t xml:space="preserve">client </w:t>
      </w:r>
      <w:r>
        <w:rPr>
          <w:rFonts w:ascii="Times" w:hAnsi="Times" w:eastAsia="Times"/>
          <w:b w:val="0"/>
          <w:i/>
          <w:color w:val="000000"/>
          <w:sz w:val="21"/>
        </w:rPr>
        <w:t>k</w:t>
      </w:r>
      <w:r>
        <w:rPr>
          <w:rFonts w:ascii="Times" w:hAnsi="Times" w:eastAsia="Times"/>
          <w:b w:val="0"/>
          <w:i w:val="0"/>
          <w:color w:val="000000"/>
          <w:sz w:val="21"/>
        </w:rPr>
        <w:t>.</w:t>
      </w:r>
    </w:p>
    <w:p>
      <w:pPr>
        <w:autoSpaceDN w:val="0"/>
        <w:autoSpaceDE w:val="0"/>
        <w:widowControl/>
        <w:spacing w:line="276" w:lineRule="exact" w:before="76" w:after="0"/>
        <w:ind w:left="748" w:right="288" w:firstLine="0"/>
        <w:jc w:val="both"/>
      </w:pPr>
      <w:r>
        <w:rPr>
          <w:rFonts w:ascii="Times" w:hAnsi="Times" w:eastAsia="Times"/>
          <w:b/>
          <w:i w:val="0"/>
          <w:color w:val="000000"/>
          <w:sz w:val="21"/>
        </w:rPr>
        <w:t>Step 3 – Assign Interactions:</w:t>
      </w:r>
      <w:r>
        <w:rPr>
          <w:rFonts w:ascii="Times" w:hAnsi="Times" w:eastAsia="Times"/>
          <w:b w:val="0"/>
          <w:i w:val="0"/>
          <w:color w:val="000000"/>
          <w:sz w:val="21"/>
        </w:rPr>
        <w:t xml:space="preserve"> Each interaction is independently assigned to a client according to the </w:t>
      </w:r>
      <w:r>
        <w:rPr>
          <w:rFonts w:ascii="Times" w:hAnsi="Times" w:eastAsia="Times"/>
          <w:b w:val="0"/>
          <w:i w:val="0"/>
          <w:color w:val="000000"/>
          <w:sz w:val="21"/>
        </w:rPr>
        <w:t xml:space="preserve">sampled proportions. This introduces controlled heterogeneity: a small </w:t>
      </w:r>
      <w:r>
        <w:rPr>
          <w:rFonts w:ascii="Symbol" w:hAnsi="Symbol" w:eastAsia="Symbol"/>
          <w:b w:val="0"/>
          <w:i w:val="0"/>
          <w:color w:val="000000"/>
          <w:sz w:val="21"/>
        </w:rPr>
        <w:t>α</w:t>
      </w:r>
      <w:r>
        <w:rPr>
          <w:rFonts w:ascii="Times" w:hAnsi="Times" w:eastAsia="Times"/>
          <w:b w:val="0"/>
          <w:i w:val="0"/>
          <w:color w:val="000000"/>
          <w:sz w:val="21"/>
        </w:rPr>
        <w:t xml:space="preserve"> concentrates most of a user’s </w:t>
      </w:r>
      <w:r>
        <w:rPr>
          <w:rFonts w:ascii="Times" w:hAnsi="Times" w:eastAsia="Times"/>
          <w:b w:val="0"/>
          <w:i w:val="0"/>
          <w:color w:val="000000"/>
          <w:sz w:val="21"/>
        </w:rPr>
        <w:t xml:space="preserve">data on one or two clients, while a larger </w:t>
      </w:r>
      <w:r>
        <w:rPr>
          <w:rFonts w:ascii="Symbol" w:hAnsi="Symbol" w:eastAsia="Symbol"/>
          <w:b w:val="0"/>
          <w:i w:val="0"/>
          <w:color w:val="000000"/>
          <w:sz w:val="21"/>
        </w:rPr>
        <w:t>α</w:t>
      </w:r>
      <w:r>
        <w:rPr>
          <w:rFonts w:ascii="Times" w:hAnsi="Times" w:eastAsia="Times"/>
          <w:b w:val="0"/>
          <w:i w:val="0"/>
          <w:color w:val="000000"/>
          <w:sz w:val="21"/>
        </w:rPr>
        <w:t xml:space="preserve"> distributes it more evenly.</w:t>
      </w:r>
    </w:p>
    <w:p>
      <w:pPr>
        <w:autoSpaceDN w:val="0"/>
        <w:autoSpaceDE w:val="0"/>
        <w:widowControl/>
        <w:spacing w:line="280" w:lineRule="exact" w:before="60" w:after="0"/>
        <w:ind w:left="268" w:right="288" w:firstLine="0"/>
        <w:jc w:val="both"/>
      </w:pPr>
      <w:r>
        <w:rPr>
          <w:rFonts w:ascii="Times" w:hAnsi="Times" w:eastAsia="Times"/>
          <w:b w:val="0"/>
          <w:i w:val="0"/>
          <w:color w:val="000000"/>
          <w:sz w:val="21"/>
        </w:rPr>
        <w:t xml:space="preserve">The resulting partition is inherently imbalanced. With </w:t>
      </w:r>
      <w:r>
        <w:rPr>
          <w:rFonts w:ascii="Symbol" w:hAnsi="Symbol" w:eastAsia="Symbol"/>
          <w:b w:val="0"/>
          <w:i w:val="0"/>
          <w:color w:val="000000"/>
          <w:sz w:val="21"/>
        </w:rPr>
        <w:t>α</w:t>
      </w:r>
      <w:r>
        <w:rPr>
          <w:rFonts w:ascii="Times" w:hAnsi="Times" w:eastAsia="Times"/>
          <w:b w:val="0"/>
          <w:i w:val="0"/>
          <w:color w:val="000000"/>
          <w:sz w:val="21"/>
        </w:rPr>
        <w:t xml:space="preserve"> = 0.5 (the default), client dataset sizes range from </w:t>
      </w:r>
      <w:r>
        <w:rPr>
          <w:rFonts w:ascii="Times" w:hAnsi="Times" w:eastAsia="Times"/>
          <w:b w:val="0"/>
          <w:i w:val="0"/>
          <w:color w:val="000000"/>
          <w:sz w:val="21"/>
        </w:rPr>
        <w:t xml:space="preserve">roughly 100 to 1,500 interactions, with a mean of 800. This imbalance is representative of production </w:t>
      </w:r>
      <w:r>
        <w:rPr>
          <w:rFonts w:ascii="Times" w:hAnsi="Times" w:eastAsia="Times"/>
          <w:b w:val="0"/>
          <w:i w:val="0"/>
          <w:color w:val="000000"/>
          <w:sz w:val="21"/>
        </w:rPr>
        <w:t>mobile deployments where user activity levels vary widely.</w:t>
      </w:r>
    </w:p>
    <w:p>
      <w:pPr>
        <w:autoSpaceDN w:val="0"/>
        <w:autoSpaceDE w:val="0"/>
        <w:widowControl/>
        <w:spacing w:line="276" w:lineRule="exact" w:before="402" w:after="106"/>
        <w:ind w:left="26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0"/>
        </w:rPr>
        <w:t>Table 4: Dirichlet Concentration Parameter Configurations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85" w:type="dxa"/>
      </w:tblPr>
      <w:tblGrid>
        <w:gridCol w:w="2407"/>
        <w:gridCol w:w="2407"/>
        <w:gridCol w:w="2407"/>
        <w:gridCol w:w="2407"/>
      </w:tblGrid>
      <w:tr>
        <w:trPr>
          <w:trHeight w:hRule="exact" w:val="400"/>
        </w:trPr>
        <w:tc>
          <w:tcPr>
            <w:tcW w:type="dxa" w:w="11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8e8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68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19"/>
              </w:rPr>
              <w:t>α</w:t>
            </w:r>
            <w:r>
              <w:rPr>
                <w:rFonts w:ascii="Times" w:hAnsi="Times" w:eastAsia="Times"/>
                <w:b/>
                <w:i w:val="0"/>
                <w:color w:val="000000"/>
                <w:sz w:val="19"/>
              </w:rPr>
              <w:t xml:space="preserve"> Value</w:t>
            </w:r>
          </w:p>
        </w:tc>
        <w:tc>
          <w:tcPr>
            <w:tcW w:type="dxa" w:w="19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8e8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68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19"/>
              </w:rPr>
              <w:t>Heterogeneity Level</w:t>
            </w:r>
          </w:p>
        </w:tc>
        <w:tc>
          <w:tcPr>
            <w:tcW w:type="dxa" w:w="42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8e8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68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19"/>
              </w:rPr>
              <w:t>Typical Client Profile</w:t>
            </w:r>
          </w:p>
        </w:tc>
        <w:tc>
          <w:tcPr>
            <w:tcW w:type="dxa" w:w="230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8e8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68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19"/>
              </w:rPr>
              <w:t>Use Case</w:t>
            </w:r>
          </w:p>
        </w:tc>
      </w:tr>
      <w:tr>
        <w:trPr>
          <w:trHeight w:hRule="exact" w:val="640"/>
        </w:trPr>
        <w:tc>
          <w:tcPr>
            <w:tcW w:type="dxa" w:w="11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186" w:after="0"/>
              <w:ind w:left="11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0.1</w:t>
            </w:r>
          </w:p>
        </w:tc>
        <w:tc>
          <w:tcPr>
            <w:tcW w:type="dxa" w:w="19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18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Highly Non-IID</w:t>
            </w:r>
          </w:p>
        </w:tc>
        <w:tc>
          <w:tcPr>
            <w:tcW w:type="dxa" w:w="42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18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Most clients receive data from 1–2 users only</w:t>
            </w:r>
          </w:p>
        </w:tc>
        <w:tc>
          <w:tcPr>
            <w:tcW w:type="dxa" w:w="230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0" w:after="0"/>
              <w:ind w:left="576" w:right="576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 xml:space="preserve">RQ3: extreme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heterogeneity</w:t>
            </w:r>
          </w:p>
        </w:tc>
      </w:tr>
      <w:tr>
        <w:trPr>
          <w:trHeight w:hRule="exact" w:val="400"/>
        </w:trPr>
        <w:tc>
          <w:tcPr>
            <w:tcW w:type="dxa" w:w="11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6" w:after="0"/>
              <w:ind w:left="11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0.5</w:t>
            </w:r>
          </w:p>
        </w:tc>
        <w:tc>
          <w:tcPr>
            <w:tcW w:type="dxa" w:w="19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Moderately Non-IID</w:t>
            </w:r>
          </w:p>
        </w:tc>
        <w:tc>
          <w:tcPr>
            <w:tcW w:type="dxa" w:w="42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Clients receive data from several users with overlap</w:t>
            </w:r>
          </w:p>
        </w:tc>
        <w:tc>
          <w:tcPr>
            <w:tcW w:type="dxa" w:w="230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Default for RQ1, RQ2</w:t>
            </w:r>
          </w:p>
        </w:tc>
      </w:tr>
      <w:tr>
        <w:trPr>
          <w:trHeight w:hRule="exact" w:val="400"/>
        </w:trPr>
        <w:tc>
          <w:tcPr>
            <w:tcW w:type="dxa" w:w="11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6" w:after="0"/>
              <w:ind w:left="11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1.0</w:t>
            </w:r>
          </w:p>
        </w:tc>
        <w:tc>
          <w:tcPr>
            <w:tcW w:type="dxa" w:w="19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Mildly Non-IID</w:t>
            </w:r>
          </w:p>
        </w:tc>
        <w:tc>
          <w:tcPr>
            <w:tcW w:type="dxa" w:w="42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Data distributed more uniformly, approaching IID</w:t>
            </w:r>
          </w:p>
        </w:tc>
        <w:tc>
          <w:tcPr>
            <w:tcW w:type="dxa" w:w="230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RQ3: low heterogeneity</w:t>
            </w:r>
          </w:p>
        </w:tc>
      </w:tr>
    </w:tbl>
    <w:p>
      <w:pPr>
        <w:autoSpaceDN w:val="0"/>
        <w:autoSpaceDE w:val="0"/>
        <w:widowControl/>
        <w:spacing w:line="360" w:lineRule="exact" w:before="424" w:after="0"/>
        <w:ind w:left="26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6"/>
        </w:rPr>
        <w:t>4.4 Federated Learning Simulation Environment</w:t>
      </w:r>
    </w:p>
    <w:p>
      <w:pPr>
        <w:autoSpaceDN w:val="0"/>
        <w:autoSpaceDE w:val="0"/>
        <w:widowControl/>
        <w:spacing w:line="306" w:lineRule="exact" w:before="182" w:after="0"/>
        <w:ind w:left="26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4.4.1 In-Memory Simulation Architecture</w:t>
      </w:r>
    </w:p>
    <w:p>
      <w:pPr>
        <w:autoSpaceDN w:val="0"/>
        <w:autoSpaceDE w:val="0"/>
        <w:widowControl/>
        <w:spacing w:line="280" w:lineRule="exact" w:before="54" w:after="0"/>
        <w:ind w:left="268" w:right="288" w:firstLine="0"/>
        <w:jc w:val="both"/>
      </w:pPr>
      <w:r>
        <w:rPr>
          <w:rFonts w:ascii="Times" w:hAnsi="Times" w:eastAsia="Times"/>
          <w:b w:val="0"/>
          <w:i w:val="0"/>
          <w:color w:val="000000"/>
          <w:sz w:val="21"/>
        </w:rPr>
        <w:t xml:space="preserve">The federated learning experiments are conducted using an in-memory simulation that faithfully replicates </w:t>
      </w:r>
      <w:r>
        <w:rPr>
          <w:rFonts w:ascii="Times" w:hAnsi="Times" w:eastAsia="Times"/>
          <w:b w:val="0"/>
          <w:i w:val="0"/>
          <w:color w:val="000000"/>
          <w:sz w:val="21"/>
        </w:rPr>
        <w:t xml:space="preserve">the Federated Averaging (FedAvg) protocol without incurring network latency or serialization overhead. In </w:t>
      </w:r>
      <w:r>
        <w:rPr>
          <w:rFonts w:ascii="Times" w:hAnsi="Times" w:eastAsia="Times"/>
          <w:b w:val="0"/>
          <w:i w:val="0"/>
          <w:color w:val="000000"/>
          <w:sz w:val="21"/>
        </w:rPr>
        <w:t xml:space="preserve">each communication round, every client receives a deep copy of the current global model’s state dictionary, </w:t>
      </w:r>
      <w:r>
        <w:rPr>
          <w:rFonts w:ascii="Times" w:hAnsi="Times" w:eastAsia="Times"/>
          <w:b w:val="0"/>
          <w:i w:val="0"/>
          <w:color w:val="000000"/>
          <w:sz w:val="21"/>
        </w:rPr>
        <w:t xml:space="preserve">performs local training on its private data partition, and returns the updated state dictionary to the server. </w:t>
      </w:r>
      <w:r>
        <w:rPr>
          <w:rFonts w:ascii="Times" w:hAnsi="Times" w:eastAsia="Times"/>
          <w:b w:val="0"/>
          <w:i w:val="0"/>
          <w:color w:val="000000"/>
          <w:sz w:val="21"/>
        </w:rPr>
        <w:t xml:space="preserve">The server then performs weighted averaging (Section 3.4 of the Methodology) to produce the next global </w:t>
      </w:r>
      <w:r>
        <w:rPr>
          <w:rFonts w:ascii="Times" w:hAnsi="Times" w:eastAsia="Times"/>
          <w:b w:val="0"/>
          <w:i w:val="0"/>
          <w:color w:val="000000"/>
          <w:sz w:val="21"/>
        </w:rPr>
        <w:t>model. This design enables the complete 30-experiment suite to execute on a single machine while</w:t>
      </w:r>
    </w:p>
    <w:p>
      <w:pPr>
        <w:sectPr>
          <w:pgSz w:w="11906" w:h="16838"/>
          <w:pgMar w:top="704" w:right="1128" w:bottom="786" w:left="11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2"/>
        <w:ind w:left="0" w:right="0"/>
      </w:pPr>
    </w:p>
    <w:p>
      <w:pPr>
        <w:autoSpaceDN w:val="0"/>
        <w:autoSpaceDE w:val="0"/>
        <w:widowControl/>
        <w:spacing w:line="282" w:lineRule="exact" w:before="0" w:after="0"/>
        <w:ind w:left="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1"/>
        </w:rPr>
        <w:t>remaining functionally equivalent to a distributed deployment.</w:t>
      </w:r>
    </w:p>
    <w:p>
      <w:pPr>
        <w:autoSpaceDN w:val="0"/>
        <w:autoSpaceDE w:val="0"/>
        <w:widowControl/>
        <w:spacing w:line="306" w:lineRule="exact" w:before="200" w:after="0"/>
        <w:ind w:left="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4.4.2 Per-Round Execution Flow</w:t>
      </w:r>
    </w:p>
    <w:p>
      <w:pPr>
        <w:autoSpaceDN w:val="0"/>
        <w:autoSpaceDE w:val="0"/>
        <w:widowControl/>
        <w:spacing w:line="282" w:lineRule="exact" w:before="52" w:after="0"/>
        <w:ind w:left="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1"/>
        </w:rPr>
        <w:t>Each federated learning round executes the following steps:</w:t>
      </w:r>
    </w:p>
    <w:p>
      <w:pPr>
        <w:autoSpaceDN w:val="0"/>
        <w:autoSpaceDE w:val="0"/>
        <w:widowControl/>
        <w:spacing w:line="268" w:lineRule="exact" w:before="144" w:after="0"/>
        <w:ind w:left="48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1"/>
        </w:rPr>
        <w:t>1. Model Distribution:</w:t>
      </w:r>
      <w:r>
        <w:rPr>
          <w:rFonts w:ascii="Times" w:hAnsi="Times" w:eastAsia="Times"/>
          <w:b w:val="0"/>
          <w:i w:val="0"/>
          <w:color w:val="000000"/>
          <w:sz w:val="21"/>
        </w:rPr>
        <w:t xml:space="preserve"> The global model’s state dictionary is deep-copied to each of the 100 clients. </w:t>
      </w:r>
      <w:r>
        <w:rPr>
          <w:rFonts w:ascii="Times" w:hAnsi="Times" w:eastAsia="Times"/>
          <w:b w:val="0"/>
          <w:i w:val="0"/>
          <w:color w:val="000000"/>
          <w:sz w:val="21"/>
        </w:rPr>
        <w:t xml:space="preserve">Each client instantiates a fresh </w:t>
      </w:r>
      <w:r>
        <w:rPr>
          <w:rFonts w:ascii="Times" w:hAnsi="Times" w:eastAsia="Times"/>
          <w:b w:val="0"/>
          <w:i/>
          <w:color w:val="000000"/>
          <w:sz w:val="21"/>
        </w:rPr>
        <w:t>MatrixFactorization</w:t>
      </w:r>
      <w:r>
        <w:rPr>
          <w:rFonts w:ascii="Times" w:hAnsi="Times" w:eastAsia="Times"/>
          <w:b w:val="0"/>
          <w:i w:val="0"/>
          <w:color w:val="000000"/>
          <w:sz w:val="21"/>
        </w:rPr>
        <w:t xml:space="preserve"> module and loads the copied parameters.</w:t>
      </w:r>
    </w:p>
    <w:p>
      <w:pPr>
        <w:autoSpaceDN w:val="0"/>
        <w:autoSpaceDE w:val="0"/>
        <w:widowControl/>
        <w:spacing w:line="276" w:lineRule="exact" w:before="76" w:after="0"/>
        <w:ind w:left="480" w:right="20" w:firstLine="0"/>
        <w:jc w:val="both"/>
      </w:pPr>
      <w:r>
        <w:rPr>
          <w:rFonts w:ascii="Times" w:hAnsi="Times" w:eastAsia="Times"/>
          <w:b/>
          <w:i w:val="0"/>
          <w:color w:val="000000"/>
          <w:sz w:val="21"/>
        </w:rPr>
        <w:t>2. Local Training:</w:t>
      </w:r>
      <w:r>
        <w:rPr>
          <w:rFonts w:ascii="Times" w:hAnsi="Times" w:eastAsia="Times"/>
          <w:b w:val="0"/>
          <w:i w:val="0"/>
          <w:color w:val="000000"/>
          <w:sz w:val="21"/>
        </w:rPr>
        <w:t xml:space="preserve"> Each client trains on its local data partition for </w:t>
      </w:r>
      <w:r>
        <w:rPr>
          <w:rFonts w:ascii="Times" w:hAnsi="Times" w:eastAsia="Times"/>
          <w:b w:val="0"/>
          <w:i/>
          <w:color w:val="000000"/>
          <w:sz w:val="21"/>
        </w:rPr>
        <w:t>E</w:t>
      </w:r>
      <w:r>
        <w:rPr>
          <w:rFonts w:ascii="Times" w:hAnsi="Times" w:eastAsia="Times"/>
          <w:b w:val="0"/>
          <w:i w:val="0"/>
          <w:color w:val="000000"/>
          <w:sz w:val="21"/>
        </w:rPr>
        <w:t xml:space="preserve"> = 3 local epochs using SGD </w:t>
      </w:r>
      <w:r>
        <w:rPr>
          <w:rFonts w:ascii="Times" w:hAnsi="Times" w:eastAsia="Times"/>
          <w:b w:val="0"/>
          <w:i w:val="0"/>
          <w:color w:val="000000"/>
          <w:sz w:val="21"/>
        </w:rPr>
        <w:t>(learning rate 0.01, weight decay 10</w:t>
      </w:r>
      <w:r>
        <w:rPr>
          <w:rFonts w:ascii="Symbol" w:hAnsi="Symbol" w:eastAsia="Symbol"/>
          <w:b w:val="0"/>
          <w:i w:val="0"/>
          <w:color w:val="000000"/>
          <w:sz w:val="17"/>
        </w:rPr>
        <w:t>−</w:t>
      </w:r>
      <w:r>
        <w:rPr>
          <w:rFonts w:ascii="Times" w:hAnsi="Times" w:eastAsia="Times"/>
          <w:b w:val="0"/>
          <w:i w:val="0"/>
          <w:color w:val="000000"/>
          <w:sz w:val="17"/>
        </w:rPr>
        <w:t>5</w:t>
      </w:r>
      <w:r>
        <w:rPr>
          <w:rFonts w:ascii="Times" w:hAnsi="Times" w:eastAsia="Times"/>
          <w:b w:val="0"/>
          <w:i w:val="0"/>
          <w:color w:val="000000"/>
          <w:sz w:val="21"/>
        </w:rPr>
        <w:t xml:space="preserve">, batch size 32). The loss function is Mean Squared Error (MSE) </w:t>
      </w:r>
      <w:r>
        <w:rPr>
          <w:rFonts w:ascii="Times" w:hAnsi="Times" w:eastAsia="Times"/>
          <w:b w:val="0"/>
          <w:i w:val="0"/>
          <w:color w:val="000000"/>
          <w:sz w:val="21"/>
        </w:rPr>
        <w:t xml:space="preserve">for the regression variant or Binary Cross-Entropy (BCE) for the binary variant. If differential privacy </w:t>
      </w:r>
      <w:r>
        <w:rPr>
          <w:rFonts w:ascii="Times" w:hAnsi="Times" w:eastAsia="Times"/>
          <w:b w:val="0"/>
          <w:i w:val="0"/>
          <w:color w:val="000000"/>
          <w:sz w:val="21"/>
        </w:rPr>
        <w:t>is enabled, DP-SGD gradient clipping and noise injection are applied after each backward pass.</w:t>
      </w:r>
    </w:p>
    <w:p>
      <w:pPr>
        <w:autoSpaceDN w:val="0"/>
        <w:autoSpaceDE w:val="0"/>
        <w:widowControl/>
        <w:spacing w:line="294" w:lineRule="exact" w:before="58" w:after="0"/>
        <w:ind w:left="48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1"/>
        </w:rPr>
        <w:t>3. Parameter Collection:</w:t>
      </w:r>
      <w:r>
        <w:rPr>
          <w:rFonts w:ascii="Times" w:hAnsi="Times" w:eastAsia="Times"/>
          <w:b w:val="0"/>
          <w:i w:val="0"/>
          <w:color w:val="000000"/>
          <w:sz w:val="21"/>
        </w:rPr>
        <w:t xml:space="preserve"> Each client’s updated state dictionary and local sample count are collected.</w:t>
      </w:r>
    </w:p>
    <w:p>
      <w:pPr>
        <w:autoSpaceDN w:val="0"/>
        <w:autoSpaceDE w:val="0"/>
        <w:widowControl/>
        <w:spacing w:line="350" w:lineRule="exact" w:before="0" w:after="0"/>
        <w:ind w:left="48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1"/>
        </w:rPr>
        <w:t>4. FedAvg Aggregation:</w:t>
      </w:r>
      <w:r>
        <w:rPr>
          <w:rFonts w:ascii="Times" w:hAnsi="Times" w:eastAsia="Times"/>
          <w:b w:val="0"/>
          <w:i w:val="0"/>
          <w:color w:val="000000"/>
          <w:sz w:val="21"/>
        </w:rPr>
        <w:t xml:space="preserve"> The server computes the weighted average of all client parameters using </w:t>
      </w:r>
      <w:r>
        <w:rPr>
          <w:rFonts w:ascii="Times" w:hAnsi="Times" w:eastAsia="Times"/>
          <w:b w:val="0"/>
          <w:i w:val="0"/>
          <w:color w:val="000000"/>
          <w:sz w:val="21"/>
        </w:rPr>
        <w:t xml:space="preserve">sample-count proportional weighting: </w:t>
      </w:r>
      <w:r>
        <w:rPr>
          <w:rFonts w:ascii="Times" w:hAnsi="Times" w:eastAsia="Times"/>
          <w:b w:val="0"/>
          <w:i/>
          <w:color w:val="000000"/>
          <w:sz w:val="21"/>
        </w:rPr>
        <w:t>w</w:t>
      </w:r>
      <w:r>
        <w:rPr>
          <w:rFonts w:ascii="Times" w:hAnsi="Times" w:eastAsia="Times"/>
          <w:b w:val="0"/>
          <w:i w:val="0"/>
          <w:color w:val="000000"/>
          <w:sz w:val="17"/>
        </w:rPr>
        <w:t>global</w:t>
      </w:r>
      <w:r>
        <w:rPr>
          <w:rFonts w:ascii="Times" w:hAnsi="Times" w:eastAsia="Times"/>
          <w:b w:val="0"/>
          <w:i w:val="0"/>
          <w:color w:val="000000"/>
          <w:sz w:val="21"/>
        </w:rPr>
        <w:t xml:space="preserve"> = </w:t>
      </w:r>
      <w:r>
        <w:rPr>
          <w:rFonts w:ascii="Symbol" w:hAnsi="Symbol" w:eastAsia="Symbol"/>
          <w:b w:val="0"/>
          <w:i w:val="0"/>
          <w:color w:val="000000"/>
          <w:sz w:val="21"/>
        </w:rPr>
        <w:t>Σ</w:t>
      </w:r>
      <w:r>
        <w:rPr>
          <w:rFonts w:ascii="Times" w:hAnsi="Times" w:eastAsia="Times"/>
          <w:b w:val="0"/>
          <w:i w:val="0"/>
          <w:color w:val="000000"/>
          <w:sz w:val="17"/>
        </w:rPr>
        <w:t>k</w:t>
      </w:r>
      <w:r>
        <w:rPr>
          <w:rFonts w:ascii="Times" w:hAnsi="Times" w:eastAsia="Times"/>
          <w:b w:val="0"/>
          <w:i w:val="0"/>
          <w:color w:val="000000"/>
          <w:sz w:val="21"/>
        </w:rPr>
        <w:t xml:space="preserve"> (</w:t>
      </w:r>
      <w:r>
        <w:rPr>
          <w:rFonts w:ascii="Times" w:hAnsi="Times" w:eastAsia="Times"/>
          <w:b w:val="0"/>
          <w:i/>
          <w:color w:val="000000"/>
          <w:sz w:val="21"/>
        </w:rPr>
        <w:t>n</w:t>
      </w:r>
      <w:r>
        <w:rPr>
          <w:rFonts w:ascii="Times" w:hAnsi="Times" w:eastAsia="Times"/>
          <w:b w:val="0"/>
          <w:i/>
          <w:color w:val="000000"/>
          <w:sz w:val="17"/>
        </w:rPr>
        <w:t>k</w:t>
      </w:r>
      <w:r>
        <w:rPr>
          <w:rFonts w:ascii="Times" w:hAnsi="Times" w:eastAsia="Times"/>
          <w:b w:val="0"/>
          <w:i w:val="0"/>
          <w:color w:val="000000"/>
          <w:sz w:val="21"/>
        </w:rPr>
        <w:t xml:space="preserve"> / </w:t>
      </w:r>
      <w:r>
        <w:rPr>
          <w:rFonts w:ascii="Times" w:hAnsi="Times" w:eastAsia="Times"/>
          <w:b w:val="0"/>
          <w:i/>
          <w:color w:val="000000"/>
          <w:sz w:val="21"/>
        </w:rPr>
        <w:t>n</w:t>
      </w:r>
      <w:r>
        <w:rPr>
          <w:rFonts w:ascii="Times" w:hAnsi="Times" w:eastAsia="Times"/>
          <w:b w:val="0"/>
          <w:i w:val="0"/>
          <w:color w:val="000000"/>
          <w:sz w:val="17"/>
        </w:rPr>
        <w:t>total</w:t>
      </w:r>
      <w:r>
        <w:rPr>
          <w:rFonts w:ascii="Times" w:hAnsi="Times" w:eastAsia="Times"/>
          <w:b w:val="0"/>
          <w:i w:val="0"/>
          <w:color w:val="000000"/>
          <w:sz w:val="21"/>
        </w:rPr>
        <w:t xml:space="preserve">) · </w:t>
      </w:r>
      <w:r>
        <w:rPr>
          <w:rFonts w:ascii="Times" w:hAnsi="Times" w:eastAsia="Times"/>
          <w:b w:val="0"/>
          <w:i/>
          <w:color w:val="000000"/>
          <w:sz w:val="21"/>
        </w:rPr>
        <w:t>w</w:t>
      </w:r>
      <w:r>
        <w:rPr>
          <w:rFonts w:ascii="Times" w:hAnsi="Times" w:eastAsia="Times"/>
          <w:b w:val="0"/>
          <w:i/>
          <w:color w:val="000000"/>
          <w:sz w:val="17"/>
        </w:rPr>
        <w:t>k</w:t>
      </w:r>
      <w:r>
        <w:rPr>
          <w:rFonts w:ascii="Times" w:hAnsi="Times" w:eastAsia="Times"/>
          <w:b w:val="0"/>
          <w:i w:val="0"/>
          <w:color w:val="000000"/>
          <w:sz w:val="21"/>
        </w:rPr>
        <w:t>.</w:t>
      </w:r>
    </w:p>
    <w:p>
      <w:pPr>
        <w:autoSpaceDN w:val="0"/>
        <w:autoSpaceDE w:val="0"/>
        <w:widowControl/>
        <w:spacing w:line="274" w:lineRule="exact" w:before="20" w:after="0"/>
        <w:ind w:left="480" w:right="20" w:firstLine="0"/>
        <w:jc w:val="both"/>
      </w:pPr>
      <w:r>
        <w:rPr>
          <w:rFonts w:ascii="Times" w:hAnsi="Times" w:eastAsia="Times"/>
          <w:b/>
          <w:i w:val="0"/>
          <w:color w:val="000000"/>
          <w:sz w:val="21"/>
        </w:rPr>
        <w:t>5. Evaluation:</w:t>
      </w:r>
      <w:r>
        <w:rPr>
          <w:rFonts w:ascii="Times" w:hAnsi="Times" w:eastAsia="Times"/>
          <w:b w:val="0"/>
          <w:i w:val="0"/>
          <w:color w:val="000000"/>
          <w:sz w:val="21"/>
        </w:rPr>
        <w:t xml:space="preserve"> The aggregated global model is evaluated on the held-out test set. Full evaluation </w:t>
      </w:r>
      <w:r>
        <w:rPr>
          <w:rFonts w:ascii="Times" w:hAnsi="Times" w:eastAsia="Times"/>
          <w:b w:val="0"/>
          <w:i w:val="0"/>
          <w:color w:val="000000"/>
          <w:sz w:val="21"/>
        </w:rPr>
        <w:t xml:space="preserve">(including recommendation metrics) is performed at key checkpoints (rounds 1, 5, and 10) to reduce </w:t>
      </w:r>
      <w:r>
        <w:rPr>
          <w:rFonts w:ascii="Times" w:hAnsi="Times" w:eastAsia="Times"/>
          <w:b w:val="0"/>
          <w:i w:val="0"/>
          <w:color w:val="000000"/>
          <w:sz w:val="21"/>
        </w:rPr>
        <w:t>computational overhead, while basic regression metrics (MSE, MAE) are computed every round.</w:t>
      </w:r>
    </w:p>
    <w:p>
      <w:pPr>
        <w:autoSpaceDN w:val="0"/>
        <w:autoSpaceDE w:val="0"/>
        <w:widowControl/>
        <w:spacing w:line="268" w:lineRule="exact" w:before="84" w:after="0"/>
        <w:ind w:left="48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1"/>
        </w:rPr>
        <w:t>6. Logging:</w:t>
      </w:r>
      <w:r>
        <w:rPr>
          <w:rFonts w:ascii="Times" w:hAnsi="Times" w:eastAsia="Times"/>
          <w:b w:val="0"/>
          <w:i w:val="0"/>
          <w:color w:val="000000"/>
          <w:sz w:val="21"/>
        </w:rPr>
        <w:t xml:space="preserve"> Round-level metrics are appended to an in-memory collector and persisted to disk as </w:t>
      </w:r>
      <w:r>
        <w:rPr>
          <w:rFonts w:ascii="Times" w:hAnsi="Times" w:eastAsia="Times"/>
          <w:b w:val="0"/>
          <w:i w:val="0"/>
          <w:color w:val="000000"/>
          <w:sz w:val="21"/>
        </w:rPr>
        <w:t>JSON and CSV at the end of the experiment.</w:t>
      </w:r>
    </w:p>
    <w:p>
      <w:pPr>
        <w:autoSpaceDN w:val="0"/>
        <w:autoSpaceDE w:val="0"/>
        <w:widowControl/>
        <w:spacing w:line="360" w:lineRule="exact" w:before="498" w:after="0"/>
        <w:ind w:left="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6"/>
        </w:rPr>
        <w:t>4.5 Differential Privacy Integration</w:t>
      </w:r>
    </w:p>
    <w:p>
      <w:pPr>
        <w:autoSpaceDN w:val="0"/>
        <w:autoSpaceDE w:val="0"/>
        <w:widowControl/>
        <w:spacing w:line="306" w:lineRule="exact" w:before="182" w:after="0"/>
        <w:ind w:left="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4.5.1 DP-SGD Implementation Details</w:t>
      </w:r>
    </w:p>
    <w:p>
      <w:pPr>
        <w:autoSpaceDN w:val="0"/>
        <w:autoSpaceDE w:val="0"/>
        <w:widowControl/>
        <w:spacing w:line="280" w:lineRule="exact" w:before="54" w:after="0"/>
        <w:ind w:left="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1"/>
        </w:rPr>
        <w:t xml:space="preserve">Differential privacy is enforced at the gradient level during local client training. After each backward pass, </w:t>
      </w:r>
      <w:r>
        <w:rPr>
          <w:rFonts w:ascii="Times" w:hAnsi="Times" w:eastAsia="Times"/>
          <w:b w:val="0"/>
          <w:i w:val="0"/>
          <w:color w:val="000000"/>
          <w:sz w:val="21"/>
        </w:rPr>
        <w:t>two operations are applied sequentially:</w:t>
      </w:r>
    </w:p>
    <w:p>
      <w:pPr>
        <w:autoSpaceDN w:val="0"/>
        <w:autoSpaceDE w:val="0"/>
        <w:widowControl/>
        <w:spacing w:line="276" w:lineRule="exact" w:before="136" w:after="0"/>
        <w:ind w:left="480" w:right="20" w:firstLine="0"/>
        <w:jc w:val="both"/>
      </w:pPr>
      <w:r>
        <w:rPr>
          <w:rFonts w:ascii="Times" w:hAnsi="Times" w:eastAsia="Times"/>
          <w:b/>
          <w:i w:val="0"/>
          <w:color w:val="000000"/>
          <w:sz w:val="21"/>
        </w:rPr>
        <w:t>Per-Parameter Gradient Clipping:</w:t>
      </w:r>
      <w:r>
        <w:rPr>
          <w:rFonts w:ascii="Times" w:hAnsi="Times" w:eastAsia="Times"/>
          <w:b w:val="0"/>
          <w:i w:val="0"/>
          <w:color w:val="000000"/>
          <w:sz w:val="21"/>
        </w:rPr>
        <w:t xml:space="preserve"> The L2 norm of the full gradient vector (concatenated across all </w:t>
      </w:r>
      <w:r>
        <w:rPr>
          <w:rFonts w:ascii="Times" w:hAnsi="Times" w:eastAsia="Times"/>
          <w:b w:val="0"/>
          <w:i w:val="0"/>
          <w:color w:val="000000"/>
          <w:sz w:val="21"/>
        </w:rPr>
        <w:t xml:space="preserve">model parameters) is computed. If the norm exceeds the clipping threshold </w:t>
      </w:r>
      <w:r>
        <w:rPr>
          <w:rFonts w:ascii="Times" w:hAnsi="Times" w:eastAsia="Times"/>
          <w:b w:val="0"/>
          <w:i/>
          <w:color w:val="000000"/>
          <w:sz w:val="21"/>
        </w:rPr>
        <w:t>C</w:t>
      </w:r>
      <w:r>
        <w:rPr>
          <w:rFonts w:ascii="Times" w:hAnsi="Times" w:eastAsia="Times"/>
          <w:b w:val="0"/>
          <w:i w:val="0"/>
          <w:color w:val="000000"/>
          <w:sz w:val="21"/>
        </w:rPr>
        <w:t xml:space="preserve"> = 1.0, all per-parameter </w:t>
      </w:r>
      <w:r>
        <w:rPr>
          <w:rFonts w:ascii="Times" w:hAnsi="Times" w:eastAsia="Times"/>
          <w:b w:val="0"/>
          <w:i w:val="0"/>
          <w:color w:val="000000"/>
          <w:sz w:val="21"/>
        </w:rPr>
        <w:t xml:space="preserve">gradients are scaled down by the factor </w:t>
      </w:r>
      <w:r>
        <w:rPr>
          <w:rFonts w:ascii="Times" w:hAnsi="Times" w:eastAsia="Times"/>
          <w:b w:val="0"/>
          <w:i/>
          <w:color w:val="000000"/>
          <w:sz w:val="21"/>
        </w:rPr>
        <w:t>C</w:t>
      </w:r>
      <w:r>
        <w:rPr>
          <w:rFonts w:ascii="Times" w:hAnsi="Times" w:eastAsia="Times"/>
          <w:b w:val="0"/>
          <w:i w:val="0"/>
          <w:color w:val="000000"/>
          <w:sz w:val="21"/>
        </w:rPr>
        <w:t xml:space="preserve"> / (||</w:t>
      </w:r>
      <w:r>
        <w:rPr>
          <w:rFonts w:ascii="Times" w:hAnsi="Times" w:eastAsia="Times"/>
          <w:b w:val="0"/>
          <w:i/>
          <w:color w:val="000000"/>
          <w:sz w:val="21"/>
        </w:rPr>
        <w:t>g</w:t>
      </w:r>
      <w:r>
        <w:rPr>
          <w:rFonts w:ascii="Times" w:hAnsi="Times" w:eastAsia="Times"/>
          <w:b w:val="0"/>
          <w:i w:val="0"/>
          <w:color w:val="000000"/>
          <w:sz w:val="21"/>
        </w:rPr>
        <w:t>||</w:t>
      </w:r>
      <w:r>
        <w:rPr>
          <w:rFonts w:ascii="Times" w:hAnsi="Times" w:eastAsia="Times"/>
          <w:b w:val="0"/>
          <w:i w:val="0"/>
          <w:color w:val="000000"/>
          <w:sz w:val="17"/>
        </w:rPr>
        <w:t>2</w:t>
      </w:r>
      <w:r>
        <w:rPr>
          <w:rFonts w:ascii="Times" w:hAnsi="Times" w:eastAsia="Times"/>
          <w:b w:val="0"/>
          <w:i w:val="0"/>
          <w:color w:val="000000"/>
          <w:sz w:val="21"/>
        </w:rPr>
        <w:t xml:space="preserve"> + 10</w:t>
      </w:r>
      <w:r>
        <w:rPr>
          <w:rFonts w:ascii="Symbol" w:hAnsi="Symbol" w:eastAsia="Symbol"/>
          <w:b w:val="0"/>
          <w:i w:val="0"/>
          <w:color w:val="000000"/>
          <w:sz w:val="17"/>
        </w:rPr>
        <w:t>−</w:t>
      </w:r>
      <w:r>
        <w:rPr>
          <w:rFonts w:ascii="Times" w:hAnsi="Times" w:eastAsia="Times"/>
          <w:b w:val="0"/>
          <w:i w:val="0"/>
          <w:color w:val="000000"/>
          <w:sz w:val="17"/>
        </w:rPr>
        <w:t>6</w:t>
      </w:r>
      <w:r>
        <w:rPr>
          <w:rFonts w:ascii="Times" w:hAnsi="Times" w:eastAsia="Times"/>
          <w:b w:val="0"/>
          <w:i w:val="0"/>
          <w:color w:val="000000"/>
          <w:sz w:val="21"/>
        </w:rPr>
        <w:t xml:space="preserve">). This bounds the maximum contribution of </w:t>
      </w:r>
      <w:r>
        <w:rPr>
          <w:rFonts w:ascii="Times" w:hAnsi="Times" w:eastAsia="Times"/>
          <w:b w:val="0"/>
          <w:i w:val="0"/>
          <w:color w:val="000000"/>
          <w:sz w:val="21"/>
        </w:rPr>
        <w:t>any single training sample to the model update.</w:t>
      </w:r>
    </w:p>
    <w:p>
      <w:pPr>
        <w:autoSpaceDN w:val="0"/>
        <w:autoSpaceDE w:val="0"/>
        <w:widowControl/>
        <w:spacing w:line="276" w:lineRule="exact" w:before="76" w:after="0"/>
        <w:ind w:left="480" w:right="20" w:firstLine="0"/>
        <w:jc w:val="both"/>
      </w:pPr>
      <w:r>
        <w:rPr>
          <w:rFonts w:ascii="Times" w:hAnsi="Times" w:eastAsia="Times"/>
          <w:b/>
          <w:i w:val="0"/>
          <w:color w:val="000000"/>
          <w:sz w:val="21"/>
        </w:rPr>
        <w:t>Gaussian Noise Injection:</w:t>
      </w:r>
      <w:r>
        <w:rPr>
          <w:rFonts w:ascii="Times" w:hAnsi="Times" w:eastAsia="Times"/>
          <w:b w:val="0"/>
          <w:i w:val="0"/>
          <w:color w:val="000000"/>
          <w:sz w:val="21"/>
        </w:rPr>
        <w:t xml:space="preserve"> After clipping, independent Gaussian noise drawn from </w:t>
      </w:r>
      <w:r>
        <w:rPr>
          <w:rFonts w:ascii="ZapfDingbats" w:hAnsi="ZapfDingbats" w:eastAsia="ZapfDingbats"/>
          <w:b w:val="0"/>
          <w:i w:val="0"/>
          <w:color w:val="000000"/>
          <w:sz w:val="21"/>
        </w:rPr>
        <w:t>I</w:t>
      </w:r>
      <w:r>
        <w:rPr>
          <w:rFonts w:ascii="Times" w:hAnsi="Times" w:eastAsia="Times"/>
          <w:b w:val="0"/>
          <w:i w:val="0"/>
          <w:color w:val="000000"/>
          <w:sz w:val="21"/>
        </w:rPr>
        <w:t xml:space="preserve">(0, </w:t>
      </w:r>
      <w:r>
        <w:rPr>
          <w:rFonts w:ascii="Symbol" w:hAnsi="Symbol" w:eastAsia="Symbol"/>
          <w:b w:val="0"/>
          <w:i w:val="0"/>
          <w:color w:val="000000"/>
          <w:sz w:val="21"/>
        </w:rPr>
        <w:t>σ</w:t>
      </w:r>
      <w:r>
        <w:rPr>
          <w:rFonts w:ascii="Times" w:hAnsi="Times" w:eastAsia="Times"/>
          <w:b w:val="0"/>
          <w:i w:val="0"/>
          <w:color w:val="000000"/>
          <w:sz w:val="21"/>
        </w:rPr>
        <w:t xml:space="preserve">² · </w:t>
      </w:r>
      <w:r>
        <w:rPr>
          <w:rFonts w:ascii="Times" w:hAnsi="Times" w:eastAsia="Times"/>
          <w:b w:val="0"/>
          <w:i/>
          <w:color w:val="000000"/>
          <w:sz w:val="21"/>
        </w:rPr>
        <w:t>C</w:t>
      </w:r>
      <w:r>
        <w:rPr>
          <w:rFonts w:ascii="Times" w:hAnsi="Times" w:eastAsia="Times"/>
          <w:b w:val="0"/>
          <w:i w:val="0"/>
          <w:color w:val="000000"/>
          <w:sz w:val="21"/>
        </w:rPr>
        <w:t xml:space="preserve">² · </w:t>
      </w:r>
      <w:r>
        <w:rPr>
          <w:rFonts w:ascii="Times" w:hAnsi="Times" w:eastAsia="Times"/>
          <w:b/>
          <w:i w:val="0"/>
          <w:color w:val="000000"/>
          <w:sz w:val="21"/>
        </w:rPr>
        <w:t>I</w:t>
      </w:r>
      <w:r>
        <w:rPr>
          <w:rFonts w:ascii="Times" w:hAnsi="Times" w:eastAsia="Times"/>
          <w:b w:val="0"/>
          <w:i w:val="0"/>
          <w:color w:val="000000"/>
          <w:sz w:val="21"/>
        </w:rPr>
        <w:t xml:space="preserve">) is </w:t>
      </w:r>
      <w:r>
        <w:rPr>
          <w:rFonts w:ascii="Times" w:hAnsi="Times" w:eastAsia="Times"/>
          <w:b w:val="0"/>
          <w:i w:val="0"/>
          <w:color w:val="000000"/>
          <w:sz w:val="21"/>
        </w:rPr>
        <w:t xml:space="preserve">added to each parameter’s gradient. The noise multiplier </w:t>
      </w:r>
      <w:r>
        <w:rPr>
          <w:rFonts w:ascii="Symbol" w:hAnsi="Symbol" w:eastAsia="Symbol"/>
          <w:b w:val="0"/>
          <w:i w:val="0"/>
          <w:color w:val="000000"/>
          <w:sz w:val="21"/>
        </w:rPr>
        <w:t>σ</w:t>
      </w:r>
      <w:r>
        <w:rPr>
          <w:rFonts w:ascii="Times" w:hAnsi="Times" w:eastAsia="Times"/>
          <w:b w:val="0"/>
          <w:i w:val="0"/>
          <w:color w:val="000000"/>
          <w:sz w:val="21"/>
        </w:rPr>
        <w:t xml:space="preserve"> is pre-computed to achieve the target </w:t>
      </w:r>
      <w:r>
        <w:rPr>
          <w:rFonts w:ascii="Times" w:hAnsi="Times" w:eastAsia="Times"/>
          <w:b w:val="0"/>
          <w:i w:val="0"/>
          <w:color w:val="000000"/>
          <w:sz w:val="21"/>
        </w:rPr>
        <w:t xml:space="preserve">privacy budget </w:t>
      </w:r>
      <w:r>
        <w:rPr>
          <w:rFonts w:ascii="Symbol" w:hAnsi="Symbol" w:eastAsia="Symbol"/>
          <w:b w:val="0"/>
          <w:i w:val="0"/>
          <w:color w:val="000000"/>
          <w:sz w:val="21"/>
        </w:rPr>
        <w:t>ε</w:t>
      </w:r>
      <w:r>
        <w:rPr>
          <w:rFonts w:ascii="Times" w:hAnsi="Times" w:eastAsia="Times"/>
          <w:b w:val="0"/>
          <w:i w:val="0"/>
          <w:color w:val="000000"/>
          <w:sz w:val="21"/>
        </w:rPr>
        <w:t xml:space="preserve"> given the number of training steps, batch size, and dataset size.</w:t>
      </w:r>
    </w:p>
    <w:p>
      <w:pPr>
        <w:autoSpaceDN w:val="0"/>
        <w:autoSpaceDE w:val="0"/>
        <w:widowControl/>
        <w:spacing w:line="280" w:lineRule="exact" w:before="58" w:after="0"/>
        <w:ind w:left="0" w:right="20" w:firstLine="0"/>
        <w:jc w:val="both"/>
      </w:pPr>
      <w:r>
        <w:rPr>
          <w:rFonts w:ascii="Times" w:hAnsi="Times" w:eastAsia="Times"/>
          <w:b w:val="0"/>
          <w:i w:val="0"/>
          <w:color w:val="000000"/>
          <w:sz w:val="21"/>
        </w:rPr>
        <w:t xml:space="preserve">The clipping and noise operations are applied at every gradient step within the local training loop, ensuring </w:t>
      </w:r>
      <w:r>
        <w:rPr>
          <w:rFonts w:ascii="Times" w:hAnsi="Times" w:eastAsia="Times"/>
          <w:b w:val="0"/>
          <w:i w:val="0"/>
          <w:color w:val="000000"/>
          <w:sz w:val="21"/>
        </w:rPr>
        <w:t xml:space="preserve">that each mini-batch update satisfies the local DP guarantee. The cumulative privacy loss across all rounds </w:t>
      </w:r>
      <w:r>
        <w:rPr>
          <w:rFonts w:ascii="Times" w:hAnsi="Times" w:eastAsia="Times"/>
          <w:b w:val="0"/>
          <w:i w:val="0"/>
          <w:color w:val="000000"/>
          <w:sz w:val="21"/>
        </w:rPr>
        <w:t>is tracked by the RDP accountant.</w:t>
      </w:r>
    </w:p>
    <w:p>
      <w:pPr>
        <w:autoSpaceDN w:val="0"/>
        <w:autoSpaceDE w:val="0"/>
        <w:widowControl/>
        <w:spacing w:line="306" w:lineRule="exact" w:before="200" w:after="0"/>
        <w:ind w:left="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4.5.2 Privacy Budget Calibration</w:t>
      </w:r>
    </w:p>
    <w:p>
      <w:pPr>
        <w:autoSpaceDN w:val="0"/>
        <w:autoSpaceDE w:val="0"/>
        <w:widowControl/>
        <w:spacing w:line="280" w:lineRule="exact" w:before="56" w:after="0"/>
        <w:ind w:left="0" w:right="20" w:firstLine="0"/>
        <w:jc w:val="both"/>
      </w:pPr>
      <w:r>
        <w:rPr>
          <w:rFonts w:ascii="Times" w:hAnsi="Times" w:eastAsia="Times"/>
          <w:b w:val="0"/>
          <w:i w:val="0"/>
          <w:color w:val="000000"/>
          <w:sz w:val="21"/>
        </w:rPr>
        <w:t xml:space="preserve">The noise multiplier </w:t>
      </w:r>
      <w:r>
        <w:rPr>
          <w:rFonts w:ascii="Symbol" w:hAnsi="Symbol" w:eastAsia="Symbol"/>
          <w:b w:val="0"/>
          <w:i w:val="0"/>
          <w:color w:val="000000"/>
          <w:sz w:val="21"/>
        </w:rPr>
        <w:t>σ</w:t>
      </w:r>
      <w:r>
        <w:rPr>
          <w:rFonts w:ascii="Times" w:hAnsi="Times" w:eastAsia="Times"/>
          <w:b w:val="0"/>
          <w:i w:val="0"/>
          <w:color w:val="000000"/>
          <w:sz w:val="21"/>
        </w:rPr>
        <w:t xml:space="preserve"> for each target </w:t>
      </w:r>
      <w:r>
        <w:rPr>
          <w:rFonts w:ascii="Symbol" w:hAnsi="Symbol" w:eastAsia="Symbol"/>
          <w:b w:val="0"/>
          <w:i w:val="0"/>
          <w:color w:val="000000"/>
          <w:sz w:val="21"/>
        </w:rPr>
        <w:t>ε</w:t>
      </w:r>
      <w:r>
        <w:rPr>
          <w:rFonts w:ascii="Times" w:hAnsi="Times" w:eastAsia="Times"/>
          <w:b w:val="0"/>
          <w:i w:val="0"/>
          <w:color w:val="000000"/>
          <w:sz w:val="21"/>
        </w:rPr>
        <w:t xml:space="preserve"> is computed using the Rényi Differential Privacy (RDP) accountant. </w:t>
      </w:r>
      <w:r>
        <w:rPr>
          <w:rFonts w:ascii="Times" w:hAnsi="Times" w:eastAsia="Times"/>
          <w:b w:val="0"/>
          <w:i w:val="0"/>
          <w:color w:val="000000"/>
          <w:sz w:val="21"/>
        </w:rPr>
        <w:t xml:space="preserve">The accountant evaluates the RDP guarantee at a range of Rényi orders </w:t>
      </w:r>
      <w:r>
        <w:rPr>
          <w:rFonts w:ascii="Symbol" w:hAnsi="Symbol" w:eastAsia="Symbol"/>
          <w:b w:val="0"/>
          <w:i w:val="0"/>
          <w:color w:val="000000"/>
          <w:sz w:val="21"/>
        </w:rPr>
        <w:t>α</w:t>
      </w:r>
      <w:r>
        <w:rPr>
          <w:rFonts w:ascii="Symbol" w:hAnsi="Symbol" w:eastAsia="Symbol"/>
          <w:b w:val="0"/>
          <w:i w:val="0"/>
          <w:color w:val="000000"/>
          <w:sz w:val="21"/>
        </w:rPr>
        <w:t>∈</w:t>
      </w:r>
      <w:r>
        <w:rPr>
          <w:rFonts w:ascii="Times" w:hAnsi="Times" w:eastAsia="Times"/>
          <w:b w:val="0"/>
          <w:i w:val="0"/>
          <w:color w:val="000000"/>
          <w:sz w:val="21"/>
        </w:rPr>
        <w:t xml:space="preserve"> {1.1, 1.2, …, 1.9, 2, 3, …, 64} </w:t>
      </w:r>
      <w:r>
        <w:rPr>
          <w:rFonts w:ascii="Times" w:hAnsi="Times" w:eastAsia="Times"/>
          <w:b w:val="0"/>
          <w:i w:val="0"/>
          <w:color w:val="000000"/>
          <w:sz w:val="21"/>
        </w:rPr>
        <w:t>and converts the tightest bound to (</w:t>
      </w:r>
      <w:r>
        <w:rPr>
          <w:rFonts w:ascii="Symbol" w:hAnsi="Symbol" w:eastAsia="Symbol"/>
          <w:b w:val="0"/>
          <w:i w:val="0"/>
          <w:color w:val="000000"/>
          <w:sz w:val="21"/>
        </w:rPr>
        <w:t>ε</w:t>
      </w:r>
      <w:r>
        <w:rPr>
          <w:rFonts w:ascii="Times" w:hAnsi="Times" w:eastAsia="Times"/>
          <w:b w:val="0"/>
          <w:i w:val="0"/>
          <w:color w:val="000000"/>
          <w:sz w:val="21"/>
        </w:rPr>
        <w:t xml:space="preserve">, </w:t>
      </w:r>
      <w:r>
        <w:rPr>
          <w:rFonts w:ascii="Symbol" w:hAnsi="Symbol" w:eastAsia="Symbol"/>
          <w:b w:val="0"/>
          <w:i w:val="0"/>
          <w:color w:val="000000"/>
          <w:sz w:val="21"/>
        </w:rPr>
        <w:t>δ</w:t>
      </w:r>
      <w:r>
        <w:rPr>
          <w:rFonts w:ascii="Times" w:hAnsi="Times" w:eastAsia="Times"/>
          <w:b w:val="0"/>
          <w:i w:val="0"/>
          <w:color w:val="000000"/>
          <w:sz w:val="21"/>
        </w:rPr>
        <w:t xml:space="preserve">)-DP with </w:t>
      </w:r>
      <w:r>
        <w:rPr>
          <w:rFonts w:ascii="Symbol" w:hAnsi="Symbol" w:eastAsia="Symbol"/>
          <w:b w:val="0"/>
          <w:i w:val="0"/>
          <w:color w:val="000000"/>
          <w:sz w:val="21"/>
        </w:rPr>
        <w:t>δ</w:t>
      </w:r>
      <w:r>
        <w:rPr>
          <w:rFonts w:ascii="Times" w:hAnsi="Times" w:eastAsia="Times"/>
          <w:b w:val="0"/>
          <w:i w:val="0"/>
          <w:color w:val="000000"/>
          <w:sz w:val="21"/>
        </w:rPr>
        <w:t xml:space="preserve"> = 10</w:t>
      </w:r>
      <w:r>
        <w:rPr>
          <w:rFonts w:ascii="Symbol" w:hAnsi="Symbol" w:eastAsia="Symbol"/>
          <w:b w:val="0"/>
          <w:i w:val="0"/>
          <w:color w:val="000000"/>
          <w:sz w:val="17"/>
        </w:rPr>
        <w:t>−</w:t>
      </w:r>
      <w:r>
        <w:rPr>
          <w:rFonts w:ascii="Times" w:hAnsi="Times" w:eastAsia="Times"/>
          <w:b w:val="0"/>
          <w:i w:val="0"/>
          <w:color w:val="000000"/>
          <w:sz w:val="17"/>
        </w:rPr>
        <w:t>5</w:t>
      </w:r>
      <w:r>
        <w:rPr>
          <w:rFonts w:ascii="Times" w:hAnsi="Times" w:eastAsia="Times"/>
          <w:b w:val="0"/>
          <w:i w:val="0"/>
          <w:color w:val="000000"/>
          <w:sz w:val="21"/>
        </w:rPr>
        <w:t>. The key parameters for the accounting are:</w:t>
      </w:r>
    </w:p>
    <w:p>
      <w:pPr>
        <w:autoSpaceDN w:val="0"/>
        <w:autoSpaceDE w:val="0"/>
        <w:widowControl/>
        <w:spacing w:line="268" w:lineRule="exact" w:before="142" w:after="0"/>
        <w:ind w:left="48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1"/>
        </w:rPr>
        <w:t xml:space="preserve">• </w:t>
      </w:r>
      <w:r>
        <w:rPr>
          <w:rFonts w:ascii="Times" w:hAnsi="Times" w:eastAsia="Times"/>
          <w:b/>
          <w:i w:val="0"/>
          <w:color w:val="000000"/>
          <w:sz w:val="21"/>
        </w:rPr>
        <w:t>Steps per round:</w:t>
      </w:r>
      <w:r>
        <w:rPr>
          <w:rFonts w:ascii="ZapfDingbats" w:hAnsi="ZapfDingbats" w:eastAsia="ZapfDingbats"/>
          <w:b w:val="0"/>
          <w:i w:val="0"/>
          <w:color w:val="000000"/>
          <w:sz w:val="21"/>
        </w:rPr>
        <w:t>I</w:t>
      </w:r>
      <w:r>
        <w:rPr>
          <w:rFonts w:ascii="Times" w:hAnsi="Times" w:eastAsia="Times"/>
          <w:b w:val="0"/>
          <w:i w:val="0"/>
          <w:color w:val="000000"/>
          <w:sz w:val="21"/>
        </w:rPr>
        <w:t>samples_per_client / batch_size</w:t>
      </w:r>
      <w:r>
        <w:rPr>
          <w:rFonts w:ascii="ZapfDingbats" w:hAnsi="ZapfDingbats" w:eastAsia="ZapfDingbats"/>
          <w:b w:val="0"/>
          <w:i w:val="0"/>
          <w:color w:val="000000"/>
          <w:sz w:val="21"/>
        </w:rPr>
        <w:t>I</w:t>
      </w:r>
      <w:r>
        <w:rPr>
          <w:rFonts w:ascii="Symbol" w:hAnsi="Symbol" w:eastAsia="Symbol"/>
          <w:b w:val="0"/>
          <w:i w:val="0"/>
          <w:color w:val="000000"/>
          <w:sz w:val="21"/>
        </w:rPr>
        <w:t>≈</w:t>
      </w:r>
      <w:r>
        <w:rPr>
          <w:rFonts w:ascii="ZapfDingbats" w:hAnsi="ZapfDingbats" w:eastAsia="ZapfDingbats"/>
          <w:b w:val="0"/>
          <w:i w:val="0"/>
          <w:color w:val="000000"/>
          <w:sz w:val="21"/>
        </w:rPr>
        <w:t>I</w:t>
      </w:r>
      <w:r>
        <w:rPr>
          <w:rFonts w:ascii="Times" w:hAnsi="Times" w:eastAsia="Times"/>
          <w:b w:val="0"/>
          <w:i w:val="0"/>
          <w:color w:val="000000"/>
          <w:sz w:val="21"/>
        </w:rPr>
        <w:t>80 / 32</w:t>
      </w:r>
      <w:r>
        <w:rPr>
          <w:rFonts w:ascii="ZapfDingbats" w:hAnsi="ZapfDingbats" w:eastAsia="ZapfDingbats"/>
          <w:b w:val="0"/>
          <w:i w:val="0"/>
          <w:color w:val="000000"/>
          <w:sz w:val="21"/>
        </w:rPr>
        <w:t>I</w:t>
      </w:r>
      <w:r>
        <w:rPr>
          <w:rFonts w:ascii="Times" w:hAnsi="Times" w:eastAsia="Times"/>
          <w:b w:val="0"/>
          <w:i w:val="0"/>
          <w:color w:val="000000"/>
          <w:sz w:val="21"/>
        </w:rPr>
        <w:t xml:space="preserve"> = 25 (with 3 local epochs: 75 </w:t>
      </w:r>
      <w:r>
        <w:rPr>
          <w:rFonts w:ascii="Times" w:hAnsi="Times" w:eastAsia="Times"/>
          <w:b w:val="0"/>
          <w:i w:val="0"/>
          <w:color w:val="000000"/>
          <w:sz w:val="21"/>
        </w:rPr>
        <w:t>steps per round)</w:t>
      </w:r>
    </w:p>
    <w:p>
      <w:pPr>
        <w:autoSpaceDN w:val="0"/>
        <w:autoSpaceDE w:val="0"/>
        <w:widowControl/>
        <w:spacing w:line="294" w:lineRule="exact" w:before="58" w:after="0"/>
        <w:ind w:left="48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1"/>
        </w:rPr>
        <w:t xml:space="preserve">• </w:t>
      </w:r>
      <w:r>
        <w:rPr>
          <w:rFonts w:ascii="Times" w:hAnsi="Times" w:eastAsia="Times"/>
          <w:b/>
          <w:i w:val="0"/>
          <w:color w:val="000000"/>
          <w:sz w:val="21"/>
        </w:rPr>
        <w:t>Total steps:</w:t>
      </w:r>
      <w:r>
        <w:rPr>
          <w:rFonts w:ascii="Times" w:hAnsi="Times" w:eastAsia="Times"/>
          <w:b w:val="0"/>
          <w:i w:val="0"/>
          <w:color w:val="000000"/>
          <w:sz w:val="21"/>
        </w:rPr>
        <w:t xml:space="preserve"> 10 rounds × 75 steps = 750 gradient steps</w:t>
      </w:r>
    </w:p>
    <w:p>
      <w:pPr>
        <w:autoSpaceDN w:val="0"/>
        <w:autoSpaceDE w:val="0"/>
        <w:widowControl/>
        <w:spacing w:line="294" w:lineRule="exact" w:before="46" w:after="0"/>
        <w:ind w:left="48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1"/>
        </w:rPr>
        <w:t xml:space="preserve">• </w:t>
      </w:r>
      <w:r>
        <w:rPr>
          <w:rFonts w:ascii="Times" w:hAnsi="Times" w:eastAsia="Times"/>
          <w:b/>
          <w:i w:val="0"/>
          <w:color w:val="000000"/>
          <w:sz w:val="21"/>
        </w:rPr>
        <w:t>Per-step RDP:</w:t>
      </w:r>
      <w:r>
        <w:rPr>
          <w:rFonts w:ascii="Symbol" w:hAnsi="Symbol" w:eastAsia="Symbol"/>
          <w:b w:val="0"/>
          <w:i w:val="0"/>
          <w:color w:val="000000"/>
          <w:sz w:val="21"/>
        </w:rPr>
        <w:t>α</w:t>
      </w:r>
      <w:r>
        <w:rPr>
          <w:rFonts w:ascii="Times" w:hAnsi="Times" w:eastAsia="Times"/>
          <w:b w:val="0"/>
          <w:i w:val="0"/>
          <w:color w:val="000000"/>
          <w:sz w:val="21"/>
        </w:rPr>
        <w:t xml:space="preserve"> / (2</w:t>
      </w:r>
      <w:r>
        <w:rPr>
          <w:rFonts w:ascii="Symbol" w:hAnsi="Symbol" w:eastAsia="Symbol"/>
          <w:b w:val="0"/>
          <w:i w:val="0"/>
          <w:color w:val="000000"/>
          <w:sz w:val="21"/>
        </w:rPr>
        <w:t>σ</w:t>
      </w:r>
      <w:r>
        <w:rPr>
          <w:rFonts w:ascii="Times" w:hAnsi="Times" w:eastAsia="Times"/>
          <w:b w:val="0"/>
          <w:i w:val="0"/>
          <w:color w:val="000000"/>
          <w:sz w:val="21"/>
        </w:rPr>
        <w:t xml:space="preserve">²) for Gaussian mechanism at order </w:t>
      </w:r>
      <w:r>
        <w:rPr>
          <w:rFonts w:ascii="Symbol" w:hAnsi="Symbol" w:eastAsia="Symbol"/>
          <w:b w:val="0"/>
          <w:i w:val="0"/>
          <w:color w:val="000000"/>
          <w:sz w:val="21"/>
        </w:rPr>
        <w:t>α</w:t>
      </w:r>
    </w:p>
    <w:p>
      <w:pPr>
        <w:autoSpaceDN w:val="0"/>
        <w:autoSpaceDE w:val="0"/>
        <w:widowControl/>
        <w:spacing w:line="294" w:lineRule="exact" w:before="46" w:after="0"/>
        <w:ind w:left="48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1"/>
        </w:rPr>
        <w:t xml:space="preserve">• </w:t>
      </w:r>
      <w:r>
        <w:rPr>
          <w:rFonts w:ascii="Times" w:hAnsi="Times" w:eastAsia="Times"/>
          <w:b/>
          <w:i w:val="0"/>
          <w:color w:val="000000"/>
          <w:sz w:val="21"/>
        </w:rPr>
        <w:t>Composition:</w:t>
      </w:r>
      <w:r>
        <w:rPr>
          <w:rFonts w:ascii="Times" w:hAnsi="Times" w:eastAsia="Times"/>
          <w:b w:val="0"/>
          <w:i w:val="0"/>
          <w:color w:val="000000"/>
          <w:sz w:val="21"/>
        </w:rPr>
        <w:t xml:space="preserve"> Total RDP = 750 × per-step RDP (linear composition under RDP)</w:t>
      </w:r>
    </w:p>
    <w:p>
      <w:pPr>
        <w:autoSpaceDN w:val="0"/>
        <w:autoSpaceDE w:val="0"/>
        <w:widowControl/>
        <w:spacing w:line="294" w:lineRule="exact" w:before="46" w:after="0"/>
        <w:ind w:left="48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1"/>
        </w:rPr>
        <w:t xml:space="preserve">• </w:t>
      </w:r>
      <w:r>
        <w:rPr>
          <w:rFonts w:ascii="Times" w:hAnsi="Times" w:eastAsia="Times"/>
          <w:b/>
          <w:i w:val="0"/>
          <w:color w:val="000000"/>
          <w:sz w:val="21"/>
        </w:rPr>
        <w:t>Conversion:</w:t>
      </w:r>
      <w:r>
        <w:rPr>
          <w:rFonts w:ascii="Symbol" w:hAnsi="Symbol" w:eastAsia="Symbol"/>
          <w:b w:val="0"/>
          <w:i w:val="0"/>
          <w:color w:val="000000"/>
          <w:sz w:val="21"/>
        </w:rPr>
        <w:t>ε</w:t>
      </w:r>
      <w:r>
        <w:rPr>
          <w:rFonts w:ascii="Times" w:hAnsi="Times" w:eastAsia="Times"/>
          <w:b w:val="0"/>
          <w:i w:val="0"/>
          <w:color w:val="000000"/>
          <w:sz w:val="21"/>
        </w:rPr>
        <w:t xml:space="preserve"> = total_RDP + log(1/</w:t>
      </w:r>
      <w:r>
        <w:rPr>
          <w:rFonts w:ascii="Symbol" w:hAnsi="Symbol" w:eastAsia="Symbol"/>
          <w:b w:val="0"/>
          <w:i w:val="0"/>
          <w:color w:val="000000"/>
          <w:sz w:val="21"/>
        </w:rPr>
        <w:t>δ</w:t>
      </w:r>
      <w:r>
        <w:rPr>
          <w:rFonts w:ascii="Times" w:hAnsi="Times" w:eastAsia="Times"/>
          <w:b w:val="0"/>
          <w:i w:val="0"/>
          <w:color w:val="000000"/>
          <w:sz w:val="21"/>
        </w:rPr>
        <w:t>) / (</w:t>
      </w:r>
      <w:r>
        <w:rPr>
          <w:rFonts w:ascii="Symbol" w:hAnsi="Symbol" w:eastAsia="Symbol"/>
          <w:b w:val="0"/>
          <w:i w:val="0"/>
          <w:color w:val="000000"/>
          <w:sz w:val="21"/>
        </w:rPr>
        <w:t>α</w:t>
      </w:r>
      <w:r>
        <w:rPr>
          <w:rFonts w:ascii="Symbol" w:hAnsi="Symbol" w:eastAsia="Symbol"/>
          <w:b w:val="0"/>
          <w:i w:val="0"/>
          <w:color w:val="000000"/>
          <w:sz w:val="21"/>
        </w:rPr>
        <w:t>−</w:t>
      </w:r>
      <w:r>
        <w:rPr>
          <w:rFonts w:ascii="Times" w:hAnsi="Times" w:eastAsia="Times"/>
          <w:b w:val="0"/>
          <w:i w:val="0"/>
          <w:color w:val="000000"/>
          <w:sz w:val="21"/>
        </w:rPr>
        <w:t xml:space="preserve"> 1); minimized over all </w:t>
      </w:r>
      <w:r>
        <w:rPr>
          <w:rFonts w:ascii="Symbol" w:hAnsi="Symbol" w:eastAsia="Symbol"/>
          <w:b w:val="0"/>
          <w:i w:val="0"/>
          <w:color w:val="000000"/>
          <w:sz w:val="21"/>
        </w:rPr>
        <w:t>α</w:t>
      </w:r>
    </w:p>
    <w:p>
      <w:pPr>
        <w:sectPr>
          <w:pgSz w:w="11906" w:h="16838"/>
          <w:pgMar w:top="702" w:right="1396" w:bottom="760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4"/>
        <w:ind w:left="0" w:right="0"/>
      </w:pPr>
    </w:p>
    <w:p>
      <w:pPr>
        <w:autoSpaceDN w:val="0"/>
        <w:autoSpaceDE w:val="0"/>
        <w:widowControl/>
        <w:spacing w:line="276" w:lineRule="exact" w:before="0" w:after="106"/>
        <w:ind w:left="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0"/>
        </w:rPr>
        <w:t>Table 5: Differential Privacy Configurations and Achieved Guarantees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8.0000000000001" w:type="dxa"/>
      </w:tblPr>
      <w:tblGrid>
        <w:gridCol w:w="1819"/>
        <w:gridCol w:w="1819"/>
        <w:gridCol w:w="1819"/>
        <w:gridCol w:w="1819"/>
        <w:gridCol w:w="1819"/>
      </w:tblGrid>
      <w:tr>
        <w:trPr>
          <w:trHeight w:hRule="exact" w:val="640"/>
        </w:trPr>
        <w:tc>
          <w:tcPr>
            <w:tcW w:type="dxa" w:w="11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8e8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88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19"/>
              </w:rPr>
              <w:t xml:space="preserve">Target 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19"/>
              </w:rPr>
              <w:t>ε</w:t>
            </w:r>
          </w:p>
        </w:tc>
        <w:tc>
          <w:tcPr>
            <w:tcW w:type="dxa" w:w="20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8e8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88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19"/>
              </w:rPr>
              <w:t>σ</w:t>
            </w:r>
            <w:r>
              <w:rPr>
                <w:rFonts w:ascii="Times" w:hAnsi="Times" w:eastAsia="Times"/>
                <w:b/>
                <w:i w:val="0"/>
                <w:color w:val="000000"/>
                <w:sz w:val="19"/>
              </w:rPr>
              <w:t xml:space="preserve"> (Noise Multiplier)</w:t>
            </w:r>
          </w:p>
        </w:tc>
        <w:tc>
          <w:tcPr>
            <w:tcW w:type="dxa" w:w="13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8e8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88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19"/>
              </w:rPr>
              <w:t xml:space="preserve">Achieved 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19"/>
              </w:rPr>
              <w:t>ε</w:t>
            </w:r>
          </w:p>
        </w:tc>
        <w:tc>
          <w:tcPr>
            <w:tcW w:type="dxa" w:w="22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8e8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88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19"/>
              </w:rPr>
              <w:t>Privacy Level</w:t>
            </w:r>
          </w:p>
        </w:tc>
        <w:tc>
          <w:tcPr>
            <w:tcW w:type="dxa" w:w="18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8e8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0" w:after="0"/>
              <w:ind w:left="288" w:right="288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19"/>
              </w:rPr>
              <w:t xml:space="preserve">Gradient Clip </w:t>
            </w:r>
            <w:r>
              <w:rPr>
                <w:rFonts w:ascii="Times" w:hAnsi="Times" w:eastAsia="Times"/>
                <w:b/>
                <w:i w:val="0"/>
                <w:color w:val="000000"/>
                <w:sz w:val="19"/>
              </w:rPr>
              <w:t>Norm</w:t>
            </w:r>
          </w:p>
        </w:tc>
      </w:tr>
      <w:tr>
        <w:trPr>
          <w:trHeight w:hRule="exact" w:val="400"/>
        </w:trPr>
        <w:tc>
          <w:tcPr>
            <w:tcW w:type="dxa" w:w="11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72" w:after="0"/>
              <w:ind w:left="112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19"/>
              </w:rPr>
              <w:t>∞</w:t>
            </w:r>
          </w:p>
        </w:tc>
        <w:tc>
          <w:tcPr>
            <w:tcW w:type="dxa" w:w="20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0.00</w:t>
            </w:r>
          </w:p>
        </w:tc>
        <w:tc>
          <w:tcPr>
            <w:tcW w:type="dxa" w:w="13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72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19"/>
              </w:rPr>
              <w:t>∞</w:t>
            </w:r>
          </w:p>
        </w:tc>
        <w:tc>
          <w:tcPr>
            <w:tcW w:type="dxa" w:w="22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No Privacy (Baseline)</w:t>
            </w:r>
          </w:p>
        </w:tc>
        <w:tc>
          <w:tcPr>
            <w:tcW w:type="dxa" w:w="18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N/A</w:t>
            </w:r>
          </w:p>
        </w:tc>
      </w:tr>
      <w:tr>
        <w:trPr>
          <w:trHeight w:hRule="exact" w:val="400"/>
        </w:trPr>
        <w:tc>
          <w:tcPr>
            <w:tcW w:type="dxa" w:w="11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11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8</w:t>
            </w:r>
          </w:p>
        </w:tc>
        <w:tc>
          <w:tcPr>
            <w:tcW w:type="dxa" w:w="20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11.03</w:t>
            </w:r>
          </w:p>
        </w:tc>
        <w:tc>
          <w:tcPr>
            <w:tcW w:type="dxa" w:w="13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7.91</w:t>
            </w:r>
          </w:p>
        </w:tc>
        <w:tc>
          <w:tcPr>
            <w:tcW w:type="dxa" w:w="22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Relaxed</w:t>
            </w:r>
          </w:p>
        </w:tc>
        <w:tc>
          <w:tcPr>
            <w:tcW w:type="dxa" w:w="18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1.0</w:t>
            </w:r>
          </w:p>
        </w:tc>
      </w:tr>
      <w:tr>
        <w:trPr>
          <w:trHeight w:hRule="exact" w:val="400"/>
        </w:trPr>
        <w:tc>
          <w:tcPr>
            <w:tcW w:type="dxa" w:w="11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11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4</w:t>
            </w:r>
          </w:p>
        </w:tc>
        <w:tc>
          <w:tcPr>
            <w:tcW w:type="dxa" w:w="20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20.40</w:t>
            </w:r>
          </w:p>
        </w:tc>
        <w:tc>
          <w:tcPr>
            <w:tcW w:type="dxa" w:w="13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4.02</w:t>
            </w:r>
          </w:p>
        </w:tc>
        <w:tc>
          <w:tcPr>
            <w:tcW w:type="dxa" w:w="22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Moderate</w:t>
            </w:r>
          </w:p>
        </w:tc>
        <w:tc>
          <w:tcPr>
            <w:tcW w:type="dxa" w:w="18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1.0</w:t>
            </w:r>
          </w:p>
        </w:tc>
      </w:tr>
      <w:tr>
        <w:trPr>
          <w:trHeight w:hRule="exact" w:val="400"/>
        </w:trPr>
        <w:tc>
          <w:tcPr>
            <w:tcW w:type="dxa" w:w="11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11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2</w:t>
            </w:r>
          </w:p>
        </w:tc>
        <w:tc>
          <w:tcPr>
            <w:tcW w:type="dxa" w:w="20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40.70</w:t>
            </w:r>
          </w:p>
        </w:tc>
        <w:tc>
          <w:tcPr>
            <w:tcW w:type="dxa" w:w="13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1.94</w:t>
            </w:r>
          </w:p>
        </w:tc>
        <w:tc>
          <w:tcPr>
            <w:tcW w:type="dxa" w:w="22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Strong</w:t>
            </w:r>
          </w:p>
        </w:tc>
        <w:tc>
          <w:tcPr>
            <w:tcW w:type="dxa" w:w="18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1.0</w:t>
            </w:r>
          </w:p>
        </w:tc>
      </w:tr>
      <w:tr>
        <w:trPr>
          <w:trHeight w:hRule="exact" w:val="400"/>
        </w:trPr>
        <w:tc>
          <w:tcPr>
            <w:tcW w:type="dxa" w:w="11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11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20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75.06</w:t>
            </w:r>
          </w:p>
        </w:tc>
        <w:tc>
          <w:tcPr>
            <w:tcW w:type="dxa" w:w="13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1.03</w:t>
            </w:r>
          </w:p>
        </w:tc>
        <w:tc>
          <w:tcPr>
            <w:tcW w:type="dxa" w:w="22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Very Strong</w:t>
            </w:r>
          </w:p>
        </w:tc>
        <w:tc>
          <w:tcPr>
            <w:tcW w:type="dxa" w:w="18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1.0</w:t>
            </w:r>
          </w:p>
        </w:tc>
      </w:tr>
    </w:tbl>
    <w:p>
      <w:pPr>
        <w:autoSpaceDN w:val="0"/>
        <w:autoSpaceDE w:val="0"/>
        <w:widowControl/>
        <w:spacing w:line="360" w:lineRule="exact" w:before="422" w:after="0"/>
        <w:ind w:left="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6"/>
        </w:rPr>
        <w:t>4.6 Privacy Attack Setup</w:t>
      </w:r>
    </w:p>
    <w:p>
      <w:pPr>
        <w:autoSpaceDN w:val="0"/>
        <w:autoSpaceDE w:val="0"/>
        <w:widowControl/>
        <w:spacing w:line="306" w:lineRule="exact" w:before="182" w:after="0"/>
        <w:ind w:left="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4.6.1 Membership Inference Attack Configuration</w:t>
      </w:r>
    </w:p>
    <w:p>
      <w:pPr>
        <w:autoSpaceDN w:val="0"/>
        <w:autoSpaceDE w:val="0"/>
        <w:widowControl/>
        <w:spacing w:line="280" w:lineRule="exact" w:before="54" w:after="0"/>
        <w:ind w:left="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1"/>
        </w:rPr>
        <w:t xml:space="preserve">The membership inference attack (MIA) follows the shadow-model paradigm described in Section 3.7.1 of </w:t>
      </w:r>
      <w:r>
        <w:rPr>
          <w:rFonts w:ascii="Times" w:hAnsi="Times" w:eastAsia="Times"/>
          <w:b w:val="0"/>
          <w:i w:val="0"/>
          <w:color w:val="000000"/>
          <w:sz w:val="21"/>
        </w:rPr>
        <w:t>the Methodology. The attack is configured as follows:</w:t>
      </w:r>
    </w:p>
    <w:p>
      <w:pPr>
        <w:autoSpaceDN w:val="0"/>
        <w:autoSpaceDE w:val="0"/>
        <w:widowControl/>
        <w:spacing w:line="276" w:lineRule="exact" w:before="136" w:after="0"/>
        <w:ind w:left="480" w:right="20" w:firstLine="0"/>
        <w:jc w:val="both"/>
      </w:pPr>
      <w:r>
        <w:rPr>
          <w:rFonts w:ascii="Times" w:hAnsi="Times" w:eastAsia="Times"/>
          <w:b/>
          <w:i w:val="0"/>
          <w:color w:val="000000"/>
          <w:sz w:val="21"/>
        </w:rPr>
        <w:t>Shadow Models:</w:t>
      </w:r>
      <w:r>
        <w:rPr>
          <w:rFonts w:ascii="Times" w:hAnsi="Times" w:eastAsia="Times"/>
          <w:b w:val="0"/>
          <w:i w:val="0"/>
          <w:color w:val="000000"/>
          <w:sz w:val="21"/>
        </w:rPr>
        <w:t xml:space="preserve"> Three shadow models are trained, each on a random subset of the training data </w:t>
      </w:r>
      <w:r>
        <w:rPr>
          <w:rFonts w:ascii="Times" w:hAnsi="Times" w:eastAsia="Times"/>
          <w:b w:val="0"/>
          <w:i w:val="0"/>
          <w:color w:val="000000"/>
          <w:sz w:val="21"/>
        </w:rPr>
        <w:t>containing up to min(|</w:t>
      </w:r>
      <w:r>
        <w:rPr>
          <w:rFonts w:ascii="Times" w:hAnsi="Times" w:eastAsia="Times"/>
          <w:b w:val="0"/>
          <w:i/>
          <w:color w:val="000000"/>
          <w:sz w:val="21"/>
        </w:rPr>
        <w:t>D</w:t>
      </w:r>
      <w:r>
        <w:rPr>
          <w:rFonts w:ascii="Times" w:hAnsi="Times" w:eastAsia="Times"/>
          <w:b w:val="0"/>
          <w:i w:val="0"/>
          <w:color w:val="000000"/>
          <w:sz w:val="17"/>
        </w:rPr>
        <w:t>train</w:t>
      </w:r>
      <w:r>
        <w:rPr>
          <w:rFonts w:ascii="Times" w:hAnsi="Times" w:eastAsia="Times"/>
          <w:b w:val="0"/>
          <w:i w:val="0"/>
          <w:color w:val="000000"/>
          <w:sz w:val="21"/>
        </w:rPr>
        <w:t xml:space="preserve">| / 3, 5000) </w:t>
      </w:r>
      <w:r>
        <w:rPr>
          <w:rFonts w:ascii="Symbol" w:hAnsi="Symbol" w:eastAsia="Symbol"/>
          <w:b w:val="0"/>
          <w:i w:val="0"/>
          <w:color w:val="000000"/>
          <w:sz w:val="21"/>
        </w:rPr>
        <w:t>≈</w:t>
      </w:r>
      <w:r>
        <w:rPr>
          <w:rFonts w:ascii="Times" w:hAnsi="Times" w:eastAsia="Times"/>
          <w:b w:val="0"/>
          <w:i w:val="0"/>
          <w:color w:val="000000"/>
          <w:sz w:val="21"/>
        </w:rPr>
        <w:t xml:space="preserve"> 2,666 samples. Each shadow model is trained for 5 epochs </w:t>
      </w:r>
      <w:r>
        <w:rPr>
          <w:rFonts w:ascii="Times" w:hAnsi="Times" w:eastAsia="Times"/>
          <w:b w:val="0"/>
          <w:i w:val="0"/>
          <w:color w:val="000000"/>
          <w:sz w:val="21"/>
        </w:rPr>
        <w:t>with the same optimizer configuration as the target model (SGD, lr = 0.01, weight decay = 10</w:t>
      </w:r>
      <w:r>
        <w:rPr>
          <w:rFonts w:ascii="Symbol" w:hAnsi="Symbol" w:eastAsia="Symbol"/>
          <w:b w:val="0"/>
          <w:i w:val="0"/>
          <w:color w:val="000000"/>
          <w:sz w:val="17"/>
        </w:rPr>
        <w:t>−</w:t>
      </w:r>
      <w:r>
        <w:rPr>
          <w:rFonts w:ascii="Times" w:hAnsi="Times" w:eastAsia="Times"/>
          <w:b w:val="0"/>
          <w:i w:val="0"/>
          <w:color w:val="000000"/>
          <w:sz w:val="17"/>
        </w:rPr>
        <w:t>5</w:t>
      </w:r>
      <w:r>
        <w:rPr>
          <w:rFonts w:ascii="Times" w:hAnsi="Times" w:eastAsia="Times"/>
          <w:b w:val="0"/>
          <w:i w:val="0"/>
          <w:color w:val="000000"/>
          <w:sz w:val="21"/>
        </w:rPr>
        <w:t xml:space="preserve">, batch </w:t>
      </w:r>
      <w:r>
        <w:rPr>
          <w:rFonts w:ascii="Times" w:hAnsi="Times" w:eastAsia="Times"/>
          <w:b w:val="0"/>
          <w:i w:val="0"/>
          <w:color w:val="000000"/>
          <w:sz w:val="21"/>
        </w:rPr>
        <w:t>size 32).</w:t>
      </w:r>
    </w:p>
    <w:p>
      <w:pPr>
        <w:autoSpaceDN w:val="0"/>
        <w:autoSpaceDE w:val="0"/>
        <w:widowControl/>
        <w:spacing w:line="278" w:lineRule="exact" w:before="74" w:after="0"/>
        <w:ind w:left="480" w:right="20" w:firstLine="0"/>
        <w:jc w:val="both"/>
      </w:pPr>
      <w:r>
        <w:rPr>
          <w:rFonts w:ascii="Times" w:hAnsi="Times" w:eastAsia="Times"/>
          <w:b/>
          <w:i w:val="0"/>
          <w:color w:val="000000"/>
          <w:sz w:val="21"/>
        </w:rPr>
        <w:t>Feature Extraction:</w:t>
      </w:r>
      <w:r>
        <w:rPr>
          <w:rFonts w:ascii="Times" w:hAnsi="Times" w:eastAsia="Times"/>
          <w:b w:val="0"/>
          <w:i w:val="0"/>
          <w:color w:val="000000"/>
          <w:sz w:val="21"/>
        </w:rPr>
        <w:t xml:space="preserve"> For each sample presented to a shadow model, the following features are </w:t>
      </w:r>
      <w:r>
        <w:rPr>
          <w:rFonts w:ascii="Times" w:hAnsi="Times" w:eastAsia="Times"/>
          <w:b w:val="0"/>
          <w:i w:val="0"/>
          <w:color w:val="000000"/>
          <w:sz w:val="21"/>
        </w:rPr>
        <w:t xml:space="preserve">extracted: (1) the model’s prediction value, (2) the absolute prediction error, (3) the L2 norm of the </w:t>
      </w:r>
      <w:r>
        <w:rPr>
          <w:rFonts w:ascii="Times" w:hAnsi="Times" w:eastAsia="Times"/>
          <w:b w:val="0"/>
          <w:i w:val="0"/>
          <w:color w:val="000000"/>
          <w:sz w:val="21"/>
        </w:rPr>
        <w:t xml:space="preserve">user embedding, (4) the L2 norm of the item embedding, (5) the dot product of the user and item </w:t>
      </w:r>
      <w:r>
        <w:rPr>
          <w:rFonts w:ascii="Times" w:hAnsi="Times" w:eastAsia="Times"/>
          <w:b w:val="0"/>
          <w:i w:val="0"/>
          <w:color w:val="000000"/>
          <w:sz w:val="21"/>
        </w:rPr>
        <w:t xml:space="preserve">embeddings, and (6) the full user and item embedding vectors (flattened). This yields a feature vector </w:t>
      </w:r>
      <w:r>
        <w:rPr>
          <w:rFonts w:ascii="Times" w:hAnsi="Times" w:eastAsia="Times"/>
          <w:b w:val="0"/>
          <w:i w:val="0"/>
          <w:color w:val="000000"/>
          <w:sz w:val="21"/>
        </w:rPr>
        <w:t>of dimension 5 + 2×64 = 133.</w:t>
      </w:r>
    </w:p>
    <w:p>
      <w:pPr>
        <w:autoSpaceDN w:val="0"/>
        <w:autoSpaceDE w:val="0"/>
        <w:widowControl/>
        <w:spacing w:line="274" w:lineRule="exact" w:before="78" w:after="0"/>
        <w:ind w:left="480" w:right="20" w:firstLine="0"/>
        <w:jc w:val="both"/>
      </w:pPr>
      <w:r>
        <w:rPr>
          <w:rFonts w:ascii="Times" w:hAnsi="Times" w:eastAsia="Times"/>
          <w:b/>
          <w:i w:val="0"/>
          <w:color w:val="000000"/>
          <w:sz w:val="21"/>
        </w:rPr>
        <w:t>Attack Classifier:</w:t>
      </w:r>
      <w:r>
        <w:rPr>
          <w:rFonts w:ascii="Times" w:hAnsi="Times" w:eastAsia="Times"/>
          <w:b w:val="0"/>
          <w:i w:val="0"/>
          <w:color w:val="000000"/>
          <w:sz w:val="21"/>
        </w:rPr>
        <w:t xml:space="preserve"> A Random Forest classifier with 50 estimators (scikit-learn defaults otherwise) is </w:t>
      </w:r>
      <w:r>
        <w:rPr>
          <w:rFonts w:ascii="Times" w:hAnsi="Times" w:eastAsia="Times"/>
          <w:b w:val="0"/>
          <w:i w:val="0"/>
          <w:color w:val="000000"/>
          <w:sz w:val="21"/>
        </w:rPr>
        <w:t xml:space="preserve">trained on the labeled feature vectors from all three shadow models. The classifier learns to </w:t>
      </w:r>
      <w:r>
        <w:rPr>
          <w:rFonts w:ascii="Times" w:hAnsi="Times" w:eastAsia="Times"/>
          <w:b w:val="0"/>
          <w:i w:val="0"/>
          <w:color w:val="000000"/>
          <w:sz w:val="21"/>
        </w:rPr>
        <w:t>discriminate between member (training) and non-member (test) samples.</w:t>
      </w:r>
    </w:p>
    <w:p>
      <w:pPr>
        <w:autoSpaceDN w:val="0"/>
        <w:autoSpaceDE w:val="0"/>
        <w:widowControl/>
        <w:spacing w:line="274" w:lineRule="exact" w:before="78" w:after="0"/>
        <w:ind w:left="480" w:right="20" w:firstLine="0"/>
        <w:jc w:val="both"/>
      </w:pPr>
      <w:r>
        <w:rPr>
          <w:rFonts w:ascii="Times" w:hAnsi="Times" w:eastAsia="Times"/>
          <w:b/>
          <w:i w:val="0"/>
          <w:color w:val="000000"/>
          <w:sz w:val="21"/>
        </w:rPr>
        <w:t>Evaluation:</w:t>
      </w:r>
      <w:r>
        <w:rPr>
          <w:rFonts w:ascii="Times" w:hAnsi="Times" w:eastAsia="Times"/>
          <w:b w:val="0"/>
          <w:i w:val="0"/>
          <w:color w:val="000000"/>
          <w:sz w:val="21"/>
        </w:rPr>
        <w:t xml:space="preserve"> The trained classifier is evaluated on 100 member and 100 non-member samples drawn </w:t>
      </w:r>
      <w:r>
        <w:rPr>
          <w:rFonts w:ascii="Times" w:hAnsi="Times" w:eastAsia="Times"/>
          <w:b w:val="0"/>
          <w:i w:val="0"/>
          <w:color w:val="000000"/>
          <w:sz w:val="21"/>
        </w:rPr>
        <w:t xml:space="preserve">from the target model. Performance is measured by AUC (area under the ROC curve) and </w:t>
      </w:r>
      <w:r>
        <w:rPr>
          <w:rFonts w:ascii="Times" w:hAnsi="Times" w:eastAsia="Times"/>
          <w:b w:val="0"/>
          <w:i w:val="0"/>
          <w:color w:val="000000"/>
          <w:sz w:val="21"/>
        </w:rPr>
        <w:t>classification accuracy. An AUC of 0.5 corresponds to random guessing (no privacy leakage).</w:t>
      </w:r>
    </w:p>
    <w:p>
      <w:pPr>
        <w:autoSpaceDN w:val="0"/>
        <w:autoSpaceDE w:val="0"/>
        <w:widowControl/>
        <w:spacing w:line="306" w:lineRule="exact" w:before="200" w:after="0"/>
        <w:ind w:left="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4.6.2 Model Inversion Attack Configuration</w:t>
      </w:r>
    </w:p>
    <w:p>
      <w:pPr>
        <w:autoSpaceDN w:val="0"/>
        <w:autoSpaceDE w:val="0"/>
        <w:widowControl/>
        <w:spacing w:line="280" w:lineRule="exact" w:before="54" w:after="0"/>
        <w:ind w:left="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1"/>
        </w:rPr>
        <w:t>The model inversion attack attempts to reconstruct a user’s top-</w:t>
      </w:r>
      <w:r>
        <w:rPr>
          <w:rFonts w:ascii="Times" w:hAnsi="Times" w:eastAsia="Times"/>
          <w:b w:val="0"/>
          <w:i/>
          <w:color w:val="000000"/>
          <w:sz w:val="21"/>
        </w:rPr>
        <w:t>K</w:t>
      </w:r>
      <w:r>
        <w:rPr>
          <w:rFonts w:ascii="Times" w:hAnsi="Times" w:eastAsia="Times"/>
          <w:b w:val="0"/>
          <w:i w:val="0"/>
          <w:color w:val="000000"/>
          <w:sz w:val="21"/>
        </w:rPr>
        <w:t xml:space="preserve"> preferred items from the trained model. </w:t>
      </w:r>
      <w:r>
        <w:rPr>
          <w:rFonts w:ascii="Times" w:hAnsi="Times" w:eastAsia="Times"/>
          <w:b w:val="0"/>
          <w:i w:val="0"/>
          <w:color w:val="000000"/>
          <w:sz w:val="21"/>
        </w:rPr>
        <w:t>For each of 50 randomly sampled target users:</w:t>
      </w:r>
    </w:p>
    <w:p>
      <w:pPr>
        <w:autoSpaceDN w:val="0"/>
        <w:autoSpaceDE w:val="0"/>
        <w:widowControl/>
        <w:spacing w:line="282" w:lineRule="exact" w:before="118" w:after="0"/>
        <w:ind w:left="48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1"/>
        </w:rPr>
        <w:t>• All 1,682 items are scored using the model’s prediction function.</w:t>
      </w:r>
    </w:p>
    <w:p>
      <w:pPr>
        <w:autoSpaceDN w:val="0"/>
        <w:autoSpaceDE w:val="0"/>
        <w:widowControl/>
        <w:spacing w:line="282" w:lineRule="exact" w:before="58" w:after="0"/>
        <w:ind w:left="48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1"/>
        </w:rPr>
        <w:t>• The top-10 items by predicted score are selected as the “reconstructed” preferences.</w:t>
      </w:r>
    </w:p>
    <w:p>
      <w:pPr>
        <w:autoSpaceDN w:val="0"/>
        <w:autoSpaceDE w:val="0"/>
        <w:widowControl/>
        <w:spacing w:line="282" w:lineRule="exact" w:before="58" w:after="0"/>
        <w:ind w:left="48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1"/>
        </w:rPr>
        <w:t>• These are compared against the ground-truth top-10 items (determined by actual training ratings).</w:t>
      </w:r>
    </w:p>
    <w:p>
      <w:pPr>
        <w:autoSpaceDN w:val="0"/>
        <w:autoSpaceDE w:val="0"/>
        <w:widowControl/>
        <w:spacing w:line="280" w:lineRule="exact" w:before="60" w:after="0"/>
        <w:ind w:left="48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1"/>
        </w:rPr>
        <w:t xml:space="preserve">• A user is considered “successfully attacked” if at least 20% (i.e., 2 out of 10) of the reconstructed </w:t>
      </w:r>
      <w:r>
        <w:rPr>
          <w:rFonts w:ascii="Times" w:hAnsi="Times" w:eastAsia="Times"/>
          <w:b w:val="0"/>
          <w:i w:val="0"/>
          <w:color w:val="000000"/>
          <w:sz w:val="21"/>
        </w:rPr>
        <w:t>items overlap with the true top-10.</w:t>
      </w:r>
    </w:p>
    <w:p>
      <w:pPr>
        <w:autoSpaceDN w:val="0"/>
        <w:autoSpaceDE w:val="0"/>
        <w:widowControl/>
        <w:spacing w:line="280" w:lineRule="exact" w:before="60" w:after="0"/>
        <w:ind w:left="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1"/>
        </w:rPr>
        <w:t xml:space="preserve">The attack success rate is reported as the fraction of the 50 target users for whom the overlap threshold is </w:t>
      </w:r>
      <w:r>
        <w:rPr>
          <w:rFonts w:ascii="Times" w:hAnsi="Times" w:eastAsia="Times"/>
          <w:b w:val="0"/>
          <w:i w:val="0"/>
          <w:color w:val="000000"/>
          <w:sz w:val="21"/>
        </w:rPr>
        <w:t>met.</w:t>
      </w:r>
    </w:p>
    <w:p>
      <w:pPr>
        <w:sectPr>
          <w:pgSz w:w="11906" w:h="16838"/>
          <w:pgMar w:top="844" w:right="1396" w:bottom="1146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2"/>
        <w:ind w:left="0" w:right="0"/>
      </w:pPr>
    </w:p>
    <w:p>
      <w:pPr>
        <w:autoSpaceDN w:val="0"/>
        <w:autoSpaceDE w:val="0"/>
        <w:widowControl/>
        <w:spacing w:line="360" w:lineRule="exact" w:before="0" w:after="0"/>
        <w:ind w:left="10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6"/>
        </w:rPr>
        <w:t>4.7 Experiment Configurations</w:t>
      </w:r>
    </w:p>
    <w:p>
      <w:pPr>
        <w:autoSpaceDN w:val="0"/>
        <w:autoSpaceDE w:val="0"/>
        <w:widowControl/>
        <w:spacing w:line="280" w:lineRule="exact" w:before="102" w:after="0"/>
        <w:ind w:left="108" w:right="128" w:firstLine="0"/>
        <w:jc w:val="both"/>
      </w:pPr>
      <w:r>
        <w:rPr>
          <w:rFonts w:ascii="Times" w:hAnsi="Times" w:eastAsia="Times"/>
          <w:b w:val="0"/>
          <w:i w:val="0"/>
          <w:color w:val="000000"/>
          <w:sz w:val="21"/>
        </w:rPr>
        <w:t xml:space="preserve">The experimental design consists of four experiment groups, totaling 30 individual experiment runs. Each </w:t>
      </w:r>
      <w:r>
        <w:rPr>
          <w:rFonts w:ascii="Times" w:hAnsi="Times" w:eastAsia="Times"/>
          <w:b w:val="0"/>
          <w:i w:val="0"/>
          <w:color w:val="000000"/>
          <w:sz w:val="21"/>
        </w:rPr>
        <w:t>federated learning configuration is repeated with three random seeds (42, 123, 456) to report mean ±</w:t>
      </w:r>
      <w:r>
        <w:rPr>
          <w:rFonts w:ascii="Times" w:hAnsi="Times" w:eastAsia="Times"/>
          <w:b w:val="0"/>
          <w:i w:val="0"/>
          <w:color w:val="000000"/>
          <w:sz w:val="21"/>
        </w:rPr>
        <w:t>standard deviation. The following subsections describe each group.</w:t>
      </w:r>
    </w:p>
    <w:p>
      <w:pPr>
        <w:autoSpaceDN w:val="0"/>
        <w:autoSpaceDE w:val="0"/>
        <w:widowControl/>
        <w:spacing w:line="306" w:lineRule="exact" w:before="200" w:after="0"/>
        <w:ind w:left="10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4.7.1 Experiment 1: Centralized Baseline</w:t>
      </w:r>
    </w:p>
    <w:p>
      <w:pPr>
        <w:autoSpaceDN w:val="0"/>
        <w:autoSpaceDE w:val="0"/>
        <w:widowControl/>
        <w:spacing w:line="280" w:lineRule="exact" w:before="54" w:after="0"/>
        <w:ind w:left="108" w:right="128" w:firstLine="0"/>
        <w:jc w:val="both"/>
      </w:pPr>
      <w:r>
        <w:rPr>
          <w:rFonts w:ascii="Times" w:hAnsi="Times" w:eastAsia="Times"/>
          <w:b w:val="0"/>
          <w:i w:val="0"/>
          <w:color w:val="000000"/>
          <w:sz w:val="21"/>
        </w:rPr>
        <w:t xml:space="preserve">A centralized model is trained on the full 80,000-interaction training set for 50 epochs with batch size 64, </w:t>
      </w:r>
      <w:r>
        <w:rPr>
          <w:rFonts w:ascii="Times" w:hAnsi="Times" w:eastAsia="Times"/>
          <w:b w:val="0"/>
          <w:i w:val="0"/>
          <w:color w:val="000000"/>
          <w:sz w:val="21"/>
        </w:rPr>
        <w:t xml:space="preserve">learning rate 0.01, and no differential privacy. This configuration serves as the upper bound for </w:t>
      </w:r>
      <w:r>
        <w:rPr>
          <w:rFonts w:ascii="Times" w:hAnsi="Times" w:eastAsia="Times"/>
          <w:b w:val="0"/>
          <w:i w:val="0"/>
          <w:color w:val="000000"/>
          <w:sz w:val="21"/>
        </w:rPr>
        <w:t xml:space="preserve">recommendation accuracy and provides the reference point against which federated learning degradation is </w:t>
      </w:r>
      <w:r>
        <w:rPr>
          <w:rFonts w:ascii="Times" w:hAnsi="Times" w:eastAsia="Times"/>
          <w:b w:val="0"/>
          <w:i w:val="0"/>
          <w:color w:val="000000"/>
          <w:sz w:val="21"/>
        </w:rPr>
        <w:t xml:space="preserve">measured. The centralized model uses the same </w:t>
      </w:r>
      <w:r>
        <w:rPr>
          <w:rFonts w:ascii="Times" w:hAnsi="Times" w:eastAsia="Times"/>
          <w:b w:val="0"/>
          <w:i/>
          <w:color w:val="000000"/>
          <w:sz w:val="21"/>
        </w:rPr>
        <w:t>MatrixFactorization</w:t>
      </w:r>
      <w:r>
        <w:rPr>
          <w:rFonts w:ascii="Times" w:hAnsi="Times" w:eastAsia="Times"/>
          <w:b w:val="0"/>
          <w:i w:val="0"/>
          <w:color w:val="000000"/>
          <w:sz w:val="21"/>
        </w:rPr>
        <w:t xml:space="preserve"> architecture with embedding </w:t>
      </w:r>
      <w:r>
        <w:rPr>
          <w:rFonts w:ascii="Times" w:hAnsi="Times" w:eastAsia="Times"/>
          <w:b w:val="0"/>
          <w:i w:val="0"/>
          <w:color w:val="000000"/>
          <w:sz w:val="21"/>
        </w:rPr>
        <w:t>dimension 64, totaling 167,936 parameters.</w:t>
      </w:r>
    </w:p>
    <w:p>
      <w:pPr>
        <w:autoSpaceDN w:val="0"/>
        <w:autoSpaceDE w:val="0"/>
        <w:widowControl/>
        <w:spacing w:line="306" w:lineRule="exact" w:before="200" w:after="0"/>
        <w:ind w:left="10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4.7.2 Experiment 2: DP Budget Sweep (RQ1)</w:t>
      </w:r>
    </w:p>
    <w:p>
      <w:pPr>
        <w:autoSpaceDN w:val="0"/>
        <w:autoSpaceDE w:val="0"/>
        <w:widowControl/>
        <w:spacing w:line="280" w:lineRule="exact" w:before="56" w:after="0"/>
        <w:ind w:left="108" w:right="128" w:firstLine="0"/>
        <w:jc w:val="both"/>
      </w:pPr>
      <w:r>
        <w:rPr>
          <w:rFonts w:ascii="Times" w:hAnsi="Times" w:eastAsia="Times"/>
          <w:b w:val="0"/>
          <w:i w:val="0"/>
          <w:color w:val="000000"/>
          <w:sz w:val="21"/>
        </w:rPr>
        <w:t xml:space="preserve">Federated learning is run with 100 clients, 10 communication rounds, and </w:t>
      </w:r>
      <w:r>
        <w:rPr>
          <w:rFonts w:ascii="Symbol" w:hAnsi="Symbol" w:eastAsia="Symbol"/>
          <w:b w:val="0"/>
          <w:i w:val="0"/>
          <w:color w:val="000000"/>
          <w:sz w:val="21"/>
        </w:rPr>
        <w:t>α</w:t>
      </w:r>
      <w:r>
        <w:rPr>
          <w:rFonts w:ascii="Times" w:hAnsi="Times" w:eastAsia="Times"/>
          <w:b w:val="0"/>
          <w:i w:val="0"/>
          <w:color w:val="000000"/>
          <w:sz w:val="21"/>
        </w:rPr>
        <w:t xml:space="preserve"> = 0.5 (moderately non-IID) for </w:t>
      </w:r>
      <w:r>
        <w:rPr>
          <w:rFonts w:ascii="Times" w:hAnsi="Times" w:eastAsia="Times"/>
          <w:b w:val="0"/>
          <w:i w:val="0"/>
          <w:color w:val="000000"/>
          <w:sz w:val="21"/>
        </w:rPr>
        <w:t xml:space="preserve">five privacy budgets: </w:t>
      </w:r>
      <w:r>
        <w:rPr>
          <w:rFonts w:ascii="Symbol" w:hAnsi="Symbol" w:eastAsia="Symbol"/>
          <w:b w:val="0"/>
          <w:i w:val="0"/>
          <w:color w:val="000000"/>
          <w:sz w:val="21"/>
        </w:rPr>
        <w:t>ε</w:t>
      </w:r>
      <w:r>
        <w:rPr>
          <w:rFonts w:ascii="Symbol" w:hAnsi="Symbol" w:eastAsia="Symbol"/>
          <w:b w:val="0"/>
          <w:i w:val="0"/>
          <w:color w:val="000000"/>
          <w:sz w:val="21"/>
        </w:rPr>
        <w:t>∈</w:t>
      </w:r>
      <w:r>
        <w:rPr>
          <w:rFonts w:ascii="Times" w:hAnsi="Times" w:eastAsia="Times"/>
          <w:b w:val="0"/>
          <w:i w:val="0"/>
          <w:color w:val="000000"/>
          <w:sz w:val="21"/>
        </w:rPr>
        <w:t xml:space="preserve"> {</w:t>
      </w:r>
      <w:r>
        <w:rPr>
          <w:rFonts w:ascii="Symbol" w:hAnsi="Symbol" w:eastAsia="Symbol"/>
          <w:b w:val="0"/>
          <w:i w:val="0"/>
          <w:color w:val="000000"/>
          <w:sz w:val="21"/>
        </w:rPr>
        <w:t>∞</w:t>
      </w:r>
      <w:r>
        <w:rPr>
          <w:rFonts w:ascii="Times" w:hAnsi="Times" w:eastAsia="Times"/>
          <w:b w:val="0"/>
          <w:i w:val="0"/>
          <w:color w:val="000000"/>
          <w:sz w:val="21"/>
        </w:rPr>
        <w:t xml:space="preserve">, 8, 4, 2, 1}. Each of the five configurations is repeated with three seeds, </w:t>
      </w:r>
      <w:r>
        <w:rPr>
          <w:rFonts w:ascii="Times" w:hAnsi="Times" w:eastAsia="Times"/>
          <w:b w:val="0"/>
          <w:i w:val="0"/>
          <w:color w:val="000000"/>
          <w:sz w:val="21"/>
        </w:rPr>
        <w:t xml:space="preserve">yielding 15 experiments. The </w:t>
      </w:r>
      <w:r>
        <w:rPr>
          <w:rFonts w:ascii="Symbol" w:hAnsi="Symbol" w:eastAsia="Symbol"/>
          <w:b w:val="0"/>
          <w:i w:val="0"/>
          <w:color w:val="000000"/>
          <w:sz w:val="21"/>
        </w:rPr>
        <w:t>ε</w:t>
      </w:r>
      <w:r>
        <w:rPr>
          <w:rFonts w:ascii="Times" w:hAnsi="Times" w:eastAsia="Times"/>
          <w:b w:val="0"/>
          <w:i w:val="0"/>
          <w:color w:val="000000"/>
          <w:sz w:val="21"/>
        </w:rPr>
        <w:t xml:space="preserve"> = </w:t>
      </w:r>
      <w:r>
        <w:rPr>
          <w:rFonts w:ascii="Symbol" w:hAnsi="Symbol" w:eastAsia="Symbol"/>
          <w:b w:val="0"/>
          <w:i w:val="0"/>
          <w:color w:val="000000"/>
          <w:sz w:val="21"/>
        </w:rPr>
        <w:t>∞</w:t>
      </w:r>
      <w:r>
        <w:rPr>
          <w:rFonts w:ascii="Times" w:hAnsi="Times" w:eastAsia="Times"/>
          <w:b w:val="0"/>
          <w:i w:val="0"/>
          <w:color w:val="000000"/>
          <w:sz w:val="21"/>
        </w:rPr>
        <w:t xml:space="preserve"> configuration disables DP-SGD entirely (no clipping, no noise). This </w:t>
      </w:r>
      <w:r>
        <w:rPr>
          <w:rFonts w:ascii="Times" w:hAnsi="Times" w:eastAsia="Times"/>
          <w:b w:val="0"/>
          <w:i w:val="0"/>
          <w:color w:val="000000"/>
          <w:sz w:val="21"/>
        </w:rPr>
        <w:t xml:space="preserve">experiment group isolates the effect of differential privacy on recommendation quality while holding the </w:t>
      </w:r>
      <w:r>
        <w:rPr>
          <w:rFonts w:ascii="Times" w:hAnsi="Times" w:eastAsia="Times"/>
          <w:b w:val="0"/>
          <w:i w:val="0"/>
          <w:color w:val="000000"/>
          <w:sz w:val="21"/>
        </w:rPr>
        <w:t>data distribution constant.</w:t>
      </w:r>
    </w:p>
    <w:p>
      <w:pPr>
        <w:autoSpaceDN w:val="0"/>
        <w:autoSpaceDE w:val="0"/>
        <w:widowControl/>
        <w:spacing w:line="306" w:lineRule="exact" w:before="200" w:after="0"/>
        <w:ind w:left="10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4.7.3 Experiment 3: Privacy Attack Evaluation (RQ2)</w:t>
      </w:r>
    </w:p>
    <w:p>
      <w:pPr>
        <w:autoSpaceDN w:val="0"/>
        <w:autoSpaceDE w:val="0"/>
        <w:widowControl/>
        <w:spacing w:line="280" w:lineRule="exact" w:before="54" w:after="0"/>
        <w:ind w:left="108" w:right="128" w:firstLine="0"/>
        <w:jc w:val="both"/>
      </w:pPr>
      <w:r>
        <w:rPr>
          <w:rFonts w:ascii="Times" w:hAnsi="Times" w:eastAsia="Times"/>
          <w:b w:val="0"/>
          <w:i w:val="0"/>
          <w:color w:val="000000"/>
          <w:sz w:val="21"/>
        </w:rPr>
        <w:t xml:space="preserve">For each of the five DP budgets in Experiment 2 (using seed 42), the trained model is subjected to both the </w:t>
      </w:r>
      <w:r>
        <w:rPr>
          <w:rFonts w:ascii="Times" w:hAnsi="Times" w:eastAsia="Times"/>
          <w:b w:val="0"/>
          <w:i w:val="0"/>
          <w:color w:val="000000"/>
          <w:sz w:val="21"/>
        </w:rPr>
        <w:t xml:space="preserve">membership inference attack and the model inversion attack. This yields five attack evaluation </w:t>
      </w:r>
      <w:r>
        <w:rPr>
          <w:rFonts w:ascii="Times" w:hAnsi="Times" w:eastAsia="Times"/>
          <w:b w:val="0"/>
          <w:i w:val="0"/>
          <w:color w:val="000000"/>
          <w:sz w:val="21"/>
        </w:rPr>
        <w:t xml:space="preserve">configurations. The attacks are applied to the final global model after round 10. This experiment group </w:t>
      </w:r>
      <w:r>
        <w:rPr>
          <w:rFonts w:ascii="Times" w:hAnsi="Times" w:eastAsia="Times"/>
          <w:b w:val="0"/>
          <w:i w:val="0"/>
          <w:color w:val="000000"/>
          <w:sz w:val="21"/>
        </w:rPr>
        <w:t xml:space="preserve">assesses whether increasing the DP guarantee effectively reduces the success rate of practical privacy </w:t>
      </w:r>
      <w:r>
        <w:rPr>
          <w:rFonts w:ascii="Times" w:hAnsi="Times" w:eastAsia="Times"/>
          <w:b w:val="0"/>
          <w:i w:val="0"/>
          <w:color w:val="000000"/>
          <w:sz w:val="21"/>
        </w:rPr>
        <w:t>attacks.</w:t>
      </w:r>
    </w:p>
    <w:p>
      <w:pPr>
        <w:autoSpaceDN w:val="0"/>
        <w:autoSpaceDE w:val="0"/>
        <w:widowControl/>
        <w:spacing w:line="306" w:lineRule="exact" w:before="200" w:after="0"/>
        <w:ind w:left="10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4.7.4 Experiment 4: Heterogeneity Sweep (RQ3)</w:t>
      </w:r>
    </w:p>
    <w:p>
      <w:pPr>
        <w:autoSpaceDN w:val="0"/>
        <w:autoSpaceDE w:val="0"/>
        <w:widowControl/>
        <w:spacing w:line="280" w:lineRule="exact" w:before="56" w:after="0"/>
        <w:ind w:left="108" w:right="128" w:firstLine="0"/>
        <w:jc w:val="both"/>
      </w:pPr>
      <w:r>
        <w:rPr>
          <w:rFonts w:ascii="Times" w:hAnsi="Times" w:eastAsia="Times"/>
          <w:b w:val="0"/>
          <w:i w:val="0"/>
          <w:color w:val="000000"/>
          <w:sz w:val="21"/>
        </w:rPr>
        <w:t>Federated learning is run with 100 clients, 10 rounds, no differential privacy (</w:t>
      </w:r>
      <w:r>
        <w:rPr>
          <w:rFonts w:ascii="Symbol" w:hAnsi="Symbol" w:eastAsia="Symbol"/>
          <w:b w:val="0"/>
          <w:i w:val="0"/>
          <w:color w:val="000000"/>
          <w:sz w:val="21"/>
        </w:rPr>
        <w:t>ε</w:t>
      </w:r>
      <w:r>
        <w:rPr>
          <w:rFonts w:ascii="Times" w:hAnsi="Times" w:eastAsia="Times"/>
          <w:b w:val="0"/>
          <w:i w:val="0"/>
          <w:color w:val="000000"/>
          <w:sz w:val="21"/>
        </w:rPr>
        <w:t xml:space="preserve"> = </w:t>
      </w:r>
      <w:r>
        <w:rPr>
          <w:rFonts w:ascii="Symbol" w:hAnsi="Symbol" w:eastAsia="Symbol"/>
          <w:b w:val="0"/>
          <w:i w:val="0"/>
          <w:color w:val="000000"/>
          <w:sz w:val="21"/>
        </w:rPr>
        <w:t>∞</w:t>
      </w:r>
      <w:r>
        <w:rPr>
          <w:rFonts w:ascii="Times" w:hAnsi="Times" w:eastAsia="Times"/>
          <w:b w:val="0"/>
          <w:i w:val="0"/>
          <w:color w:val="000000"/>
          <w:sz w:val="21"/>
        </w:rPr>
        <w:t xml:space="preserve">), and three Dirichlet </w:t>
      </w:r>
      <w:r>
        <w:rPr>
          <w:rFonts w:ascii="Times" w:hAnsi="Times" w:eastAsia="Times"/>
          <w:b w:val="0"/>
          <w:i w:val="0"/>
          <w:color w:val="000000"/>
          <w:sz w:val="21"/>
        </w:rPr>
        <w:t xml:space="preserve">concentration parameters: </w:t>
      </w:r>
      <w:r>
        <w:rPr>
          <w:rFonts w:ascii="Symbol" w:hAnsi="Symbol" w:eastAsia="Symbol"/>
          <w:b w:val="0"/>
          <w:i w:val="0"/>
          <w:color w:val="000000"/>
          <w:sz w:val="21"/>
        </w:rPr>
        <w:t>α</w:t>
      </w:r>
      <w:r>
        <w:rPr>
          <w:rFonts w:ascii="Symbol" w:hAnsi="Symbol" w:eastAsia="Symbol"/>
          <w:b w:val="0"/>
          <w:i w:val="0"/>
          <w:color w:val="000000"/>
          <w:sz w:val="21"/>
        </w:rPr>
        <w:t>∈</w:t>
      </w:r>
      <w:r>
        <w:rPr>
          <w:rFonts w:ascii="Times" w:hAnsi="Times" w:eastAsia="Times"/>
          <w:b w:val="0"/>
          <w:i w:val="0"/>
          <w:color w:val="000000"/>
          <w:sz w:val="21"/>
        </w:rPr>
        <w:t xml:space="preserve"> {0.1, 0.5, 1.0}. Each configuration is repeated with three seeds, yielding 9 </w:t>
      </w:r>
      <w:r>
        <w:rPr>
          <w:rFonts w:ascii="Times" w:hAnsi="Times" w:eastAsia="Times"/>
          <w:b w:val="0"/>
          <w:i w:val="0"/>
          <w:color w:val="000000"/>
          <w:sz w:val="21"/>
        </w:rPr>
        <w:t xml:space="preserve">experiments (of which 3 overlap with the DP sweep at </w:t>
      </w:r>
      <w:r>
        <w:rPr>
          <w:rFonts w:ascii="Symbol" w:hAnsi="Symbol" w:eastAsia="Symbol"/>
          <w:b w:val="0"/>
          <w:i w:val="0"/>
          <w:color w:val="000000"/>
          <w:sz w:val="21"/>
        </w:rPr>
        <w:t>α</w:t>
      </w:r>
      <w:r>
        <w:rPr>
          <w:rFonts w:ascii="Times" w:hAnsi="Times" w:eastAsia="Times"/>
          <w:b w:val="0"/>
          <w:i w:val="0"/>
          <w:color w:val="000000"/>
          <w:sz w:val="21"/>
        </w:rPr>
        <w:t xml:space="preserve"> = 0.5, </w:t>
      </w:r>
      <w:r>
        <w:rPr>
          <w:rFonts w:ascii="Symbol" w:hAnsi="Symbol" w:eastAsia="Symbol"/>
          <w:b w:val="0"/>
          <w:i w:val="0"/>
          <w:color w:val="000000"/>
          <w:sz w:val="21"/>
        </w:rPr>
        <w:t>ε</w:t>
      </w:r>
      <w:r>
        <w:rPr>
          <w:rFonts w:ascii="Times" w:hAnsi="Times" w:eastAsia="Times"/>
          <w:b w:val="0"/>
          <w:i w:val="0"/>
          <w:color w:val="000000"/>
          <w:sz w:val="21"/>
        </w:rPr>
        <w:t xml:space="preserve"> = </w:t>
      </w:r>
      <w:r>
        <w:rPr>
          <w:rFonts w:ascii="Symbol" w:hAnsi="Symbol" w:eastAsia="Symbol"/>
          <w:b w:val="0"/>
          <w:i w:val="0"/>
          <w:color w:val="000000"/>
          <w:sz w:val="21"/>
        </w:rPr>
        <w:t>∞</w:t>
      </w:r>
      <w:r>
        <w:rPr>
          <w:rFonts w:ascii="Times" w:hAnsi="Times" w:eastAsia="Times"/>
          <w:b w:val="0"/>
          <w:i w:val="0"/>
          <w:color w:val="000000"/>
          <w:sz w:val="21"/>
        </w:rPr>
        <w:t xml:space="preserve">). This experiment group isolates the </w:t>
      </w:r>
      <w:r>
        <w:rPr>
          <w:rFonts w:ascii="Times" w:hAnsi="Times" w:eastAsia="Times"/>
          <w:b w:val="0"/>
          <w:i w:val="0"/>
          <w:color w:val="000000"/>
          <w:sz w:val="21"/>
        </w:rPr>
        <w:t xml:space="preserve">effect of data heterogeneity on federated learning performance by removing the confound of differential </w:t>
      </w:r>
      <w:r>
        <w:rPr>
          <w:rFonts w:ascii="Times" w:hAnsi="Times" w:eastAsia="Times"/>
          <w:b w:val="0"/>
          <w:i w:val="0"/>
          <w:color w:val="000000"/>
          <w:sz w:val="21"/>
        </w:rPr>
        <w:t>privacy.</w:t>
      </w:r>
    </w:p>
    <w:p>
      <w:pPr>
        <w:autoSpaceDN w:val="0"/>
        <w:autoSpaceDE w:val="0"/>
        <w:widowControl/>
        <w:spacing w:line="276" w:lineRule="exact" w:before="402" w:after="106"/>
        <w:ind w:left="10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0"/>
        </w:rPr>
        <w:t>Table 6: Summary of All Experiment Configurations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330"/>
        <w:gridCol w:w="1330"/>
        <w:gridCol w:w="1330"/>
        <w:gridCol w:w="1330"/>
        <w:gridCol w:w="1330"/>
        <w:gridCol w:w="1330"/>
        <w:gridCol w:w="1330"/>
      </w:tblGrid>
      <w:tr>
        <w:trPr>
          <w:trHeight w:hRule="exact" w:val="640"/>
        </w:trPr>
        <w:tc>
          <w:tcPr>
            <w:tcW w:type="dxa" w:w="21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8e8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88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19"/>
              </w:rPr>
              <w:t>Experiment</w:t>
            </w:r>
          </w:p>
        </w:tc>
        <w:tc>
          <w:tcPr>
            <w:tcW w:type="dxa" w:w="84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8e8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88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19"/>
              </w:rPr>
              <w:t>Clients</w:t>
            </w:r>
          </w:p>
        </w:tc>
        <w:tc>
          <w:tcPr>
            <w:tcW w:type="dxa" w:w="96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8e8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88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19"/>
              </w:rPr>
              <w:t>Rounds</w:t>
            </w:r>
          </w:p>
        </w:tc>
        <w:tc>
          <w:tcPr>
            <w:tcW w:type="dxa" w:w="16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8e8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94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19"/>
              </w:rPr>
              <w:t>ε</w:t>
            </w:r>
          </w:p>
        </w:tc>
        <w:tc>
          <w:tcPr>
            <w:tcW w:type="dxa" w:w="124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8e8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94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19"/>
              </w:rPr>
              <w:t>α</w:t>
            </w:r>
          </w:p>
        </w:tc>
        <w:tc>
          <w:tcPr>
            <w:tcW w:type="dxa" w:w="144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8e8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88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19"/>
              </w:rPr>
              <w:t>Seeds</w:t>
            </w:r>
          </w:p>
        </w:tc>
        <w:tc>
          <w:tcPr>
            <w:tcW w:type="dxa" w:w="100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8e8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0" w:after="0"/>
              <w:ind w:left="144" w:right="144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19"/>
              </w:rPr>
              <w:t xml:space="preserve">Total </w:t>
            </w:r>
            <w:r>
              <w:br/>
            </w:r>
            <w:r>
              <w:rPr>
                <w:rFonts w:ascii="Times" w:hAnsi="Times" w:eastAsia="Times"/>
                <w:b/>
                <w:i w:val="0"/>
                <w:color w:val="000000"/>
                <w:sz w:val="19"/>
              </w:rPr>
              <w:t>Runs</w:t>
            </w:r>
          </w:p>
        </w:tc>
      </w:tr>
      <w:tr>
        <w:trPr>
          <w:trHeight w:hRule="exact" w:val="640"/>
        </w:trPr>
        <w:tc>
          <w:tcPr>
            <w:tcW w:type="dxa" w:w="21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186" w:after="0"/>
              <w:ind w:left="11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Centralized Baseline</w:t>
            </w:r>
          </w:p>
        </w:tc>
        <w:tc>
          <w:tcPr>
            <w:tcW w:type="dxa" w:w="84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18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N/A</w:t>
            </w:r>
          </w:p>
        </w:tc>
        <w:tc>
          <w:tcPr>
            <w:tcW w:type="dxa" w:w="96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0" w:after="0"/>
              <w:ind w:left="144" w:right="144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 xml:space="preserve">50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epochs</w:t>
            </w:r>
          </w:p>
        </w:tc>
        <w:tc>
          <w:tcPr>
            <w:tcW w:type="dxa" w:w="16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18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N/A</w:t>
            </w:r>
          </w:p>
        </w:tc>
        <w:tc>
          <w:tcPr>
            <w:tcW w:type="dxa" w:w="124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18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N/A</w:t>
            </w:r>
          </w:p>
        </w:tc>
        <w:tc>
          <w:tcPr>
            <w:tcW w:type="dxa" w:w="144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18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100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18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1</w:t>
            </w:r>
          </w:p>
        </w:tc>
      </w:tr>
      <w:tr>
        <w:trPr>
          <w:trHeight w:hRule="exact" w:val="400"/>
        </w:trPr>
        <w:tc>
          <w:tcPr>
            <w:tcW w:type="dxa" w:w="21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DP Budget Sweep (RQ1)</w:t>
            </w:r>
          </w:p>
        </w:tc>
        <w:tc>
          <w:tcPr>
            <w:tcW w:type="dxa" w:w="84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100</w:t>
            </w:r>
          </w:p>
        </w:tc>
        <w:tc>
          <w:tcPr>
            <w:tcW w:type="dxa" w:w="96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10</w:t>
            </w:r>
          </w:p>
        </w:tc>
        <w:tc>
          <w:tcPr>
            <w:tcW w:type="dxa" w:w="16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6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{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19"/>
              </w:rPr>
              <w:t>∞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, 8, 4, 2, 1}</w:t>
            </w:r>
          </w:p>
        </w:tc>
        <w:tc>
          <w:tcPr>
            <w:tcW w:type="dxa" w:w="124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0.5</w:t>
            </w:r>
          </w:p>
        </w:tc>
        <w:tc>
          <w:tcPr>
            <w:tcW w:type="dxa" w:w="144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{42, 123, 456}</w:t>
            </w:r>
          </w:p>
        </w:tc>
        <w:tc>
          <w:tcPr>
            <w:tcW w:type="dxa" w:w="100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15</w:t>
            </w:r>
          </w:p>
        </w:tc>
      </w:tr>
      <w:tr>
        <w:trPr>
          <w:trHeight w:hRule="exact" w:val="400"/>
        </w:trPr>
        <w:tc>
          <w:tcPr>
            <w:tcW w:type="dxa" w:w="21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Attack Evaluation (RQ2)</w:t>
            </w:r>
          </w:p>
        </w:tc>
        <w:tc>
          <w:tcPr>
            <w:tcW w:type="dxa" w:w="84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100</w:t>
            </w:r>
          </w:p>
        </w:tc>
        <w:tc>
          <w:tcPr>
            <w:tcW w:type="dxa" w:w="96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10</w:t>
            </w:r>
          </w:p>
        </w:tc>
        <w:tc>
          <w:tcPr>
            <w:tcW w:type="dxa" w:w="16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6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{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19"/>
              </w:rPr>
              <w:t>∞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, 8, 4, 2, 1}</w:t>
            </w:r>
          </w:p>
        </w:tc>
        <w:tc>
          <w:tcPr>
            <w:tcW w:type="dxa" w:w="124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0.5</w:t>
            </w:r>
          </w:p>
        </w:tc>
        <w:tc>
          <w:tcPr>
            <w:tcW w:type="dxa" w:w="144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42</w:t>
            </w:r>
          </w:p>
        </w:tc>
        <w:tc>
          <w:tcPr>
            <w:tcW w:type="dxa" w:w="100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5</w:t>
            </w:r>
          </w:p>
        </w:tc>
      </w:tr>
      <w:tr>
        <w:trPr>
          <w:trHeight w:hRule="exact" w:val="640"/>
        </w:trPr>
        <w:tc>
          <w:tcPr>
            <w:tcW w:type="dxa" w:w="21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0" w:after="0"/>
              <w:ind w:left="112" w:right="432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 xml:space="preserve">Heterogeneity Sweep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(RQ3)</w:t>
            </w:r>
          </w:p>
        </w:tc>
        <w:tc>
          <w:tcPr>
            <w:tcW w:type="dxa" w:w="84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18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100</w:t>
            </w:r>
          </w:p>
        </w:tc>
        <w:tc>
          <w:tcPr>
            <w:tcW w:type="dxa" w:w="96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18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10</w:t>
            </w:r>
          </w:p>
        </w:tc>
        <w:tc>
          <w:tcPr>
            <w:tcW w:type="dxa" w:w="16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94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19"/>
              </w:rPr>
              <w:t>∞</w:t>
            </w:r>
          </w:p>
        </w:tc>
        <w:tc>
          <w:tcPr>
            <w:tcW w:type="dxa" w:w="124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0" w:after="0"/>
              <w:ind w:left="144" w:right="144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 xml:space="preserve">{0.1, 0.5,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1.0}</w:t>
            </w:r>
          </w:p>
        </w:tc>
        <w:tc>
          <w:tcPr>
            <w:tcW w:type="dxa" w:w="144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18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{42, 123, 456}</w:t>
            </w:r>
          </w:p>
        </w:tc>
        <w:tc>
          <w:tcPr>
            <w:tcW w:type="dxa" w:w="100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18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9</w:t>
            </w:r>
          </w:p>
        </w:tc>
      </w:tr>
      <w:tr>
        <w:trPr>
          <w:trHeight w:hRule="exact" w:val="400"/>
        </w:trPr>
        <w:tc>
          <w:tcPr>
            <w:tcW w:type="dxa" w:w="21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6" w:after="0"/>
              <w:ind w:left="11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Total</w:t>
            </w:r>
          </w:p>
        </w:tc>
        <w:tc>
          <w:tcPr>
            <w:tcW w:type="dxa" w:w="84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96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6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24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44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00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30</w:t>
            </w:r>
          </w:p>
        </w:tc>
      </w:tr>
    </w:tbl>
    <w:p>
      <w:pPr>
        <w:autoSpaceDN w:val="0"/>
        <w:autoSpaceDE w:val="0"/>
        <w:widowControl/>
        <w:spacing w:line="360" w:lineRule="exact" w:before="424" w:after="0"/>
        <w:ind w:left="10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6"/>
        </w:rPr>
        <w:t>4.8 Complete Hyperparameter Summary</w:t>
      </w:r>
    </w:p>
    <w:p>
      <w:pPr>
        <w:sectPr>
          <w:pgSz w:w="11906" w:h="16838"/>
          <w:pgMar w:top="702" w:right="1288" w:bottom="796" w:left="13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2"/>
        <w:ind w:left="0" w:right="0"/>
      </w:pPr>
    </w:p>
    <w:p>
      <w:pPr>
        <w:autoSpaceDN w:val="0"/>
        <w:autoSpaceDE w:val="0"/>
        <w:widowControl/>
        <w:spacing w:line="280" w:lineRule="exact" w:before="2" w:after="0"/>
        <w:ind w:left="218" w:right="238" w:firstLine="0"/>
        <w:jc w:val="both"/>
      </w:pPr>
      <w:r>
        <w:rPr>
          <w:rFonts w:ascii="Times" w:hAnsi="Times" w:eastAsia="Times"/>
          <w:b w:val="0"/>
          <w:i w:val="0"/>
          <w:color w:val="000000"/>
          <w:sz w:val="21"/>
        </w:rPr>
        <w:t xml:space="preserve">Table 7 consolidates all hyperparameters used across the experimental suite. Values were selected based on </w:t>
      </w:r>
      <w:r>
        <w:rPr>
          <w:rFonts w:ascii="Times" w:hAnsi="Times" w:eastAsia="Times"/>
          <w:b w:val="0"/>
          <w:i w:val="0"/>
          <w:color w:val="000000"/>
          <w:sz w:val="21"/>
        </w:rPr>
        <w:t xml:space="preserve">standard practices in the federated learning and recommendation systems literature and kept constant across </w:t>
      </w:r>
      <w:r>
        <w:rPr>
          <w:rFonts w:ascii="Times" w:hAnsi="Times" w:eastAsia="Times"/>
          <w:b w:val="0"/>
          <w:i w:val="0"/>
          <w:color w:val="000000"/>
          <w:sz w:val="21"/>
        </w:rPr>
        <w:t>all experiments unless explicitly noted as a swept variable.</w:t>
      </w:r>
    </w:p>
    <w:p>
      <w:pPr>
        <w:autoSpaceDN w:val="0"/>
        <w:autoSpaceDE w:val="0"/>
        <w:widowControl/>
        <w:spacing w:line="276" w:lineRule="exact" w:before="122" w:after="108"/>
        <w:ind w:left="21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0"/>
        </w:rPr>
        <w:t>Table 7: Complete Hyperparameter Configuration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85" w:type="dxa"/>
      </w:tblPr>
      <w:tblGrid>
        <w:gridCol w:w="2382"/>
        <w:gridCol w:w="2382"/>
        <w:gridCol w:w="2382"/>
        <w:gridCol w:w="2382"/>
      </w:tblGrid>
      <w:tr>
        <w:trPr>
          <w:trHeight w:hRule="exact" w:val="400"/>
        </w:trPr>
        <w:tc>
          <w:tcPr>
            <w:tcW w:type="dxa" w:w="17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8e8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66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19"/>
              </w:rPr>
              <w:t>Category</w:t>
            </w:r>
          </w:p>
        </w:tc>
        <w:tc>
          <w:tcPr>
            <w:tcW w:type="dxa" w:w="26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8e8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66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19"/>
              </w:rPr>
              <w:t>Parameter</w:t>
            </w:r>
          </w:p>
        </w:tc>
        <w:tc>
          <w:tcPr>
            <w:tcW w:type="dxa" w:w="25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8e8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66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19"/>
              </w:rPr>
              <w:t>Value</w:t>
            </w:r>
          </w:p>
        </w:tc>
        <w:tc>
          <w:tcPr>
            <w:tcW w:type="dxa" w:w="260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8e8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66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19"/>
              </w:rPr>
              <w:t>Notes</w:t>
            </w:r>
          </w:p>
        </w:tc>
      </w:tr>
      <w:tr>
        <w:trPr>
          <w:trHeight w:hRule="exact" w:val="400"/>
        </w:trPr>
        <w:tc>
          <w:tcPr>
            <w:tcW w:type="dxa" w:w="17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11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Model</w:t>
            </w:r>
          </w:p>
        </w:tc>
        <w:tc>
          <w:tcPr>
            <w:tcW w:type="dxa" w:w="26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Embedding Dimension</w:t>
            </w:r>
          </w:p>
        </w:tc>
        <w:tc>
          <w:tcPr>
            <w:tcW w:type="dxa" w:w="25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64</w:t>
            </w:r>
          </w:p>
        </w:tc>
        <w:tc>
          <w:tcPr>
            <w:tcW w:type="dxa" w:w="260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User and item embeddings</w:t>
            </w:r>
          </w:p>
        </w:tc>
      </w:tr>
      <w:tr>
        <w:trPr>
          <w:trHeight w:hRule="exact" w:val="400"/>
        </w:trPr>
        <w:tc>
          <w:tcPr>
            <w:tcW w:type="dxa" w:w="17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11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Model</w:t>
            </w:r>
          </w:p>
        </w:tc>
        <w:tc>
          <w:tcPr>
            <w:tcW w:type="dxa" w:w="26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Total Parameters</w:t>
            </w:r>
          </w:p>
        </w:tc>
        <w:tc>
          <w:tcPr>
            <w:tcW w:type="dxa" w:w="25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167,936</w:t>
            </w:r>
          </w:p>
        </w:tc>
        <w:tc>
          <w:tcPr>
            <w:tcW w:type="dxa" w:w="260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(943 + 1,682) × 64</w:t>
            </w:r>
          </w:p>
        </w:tc>
      </w:tr>
      <w:tr>
        <w:trPr>
          <w:trHeight w:hRule="exact" w:val="640"/>
        </w:trPr>
        <w:tc>
          <w:tcPr>
            <w:tcW w:type="dxa" w:w="17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184" w:after="0"/>
              <w:ind w:left="11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Model</w:t>
            </w:r>
          </w:p>
        </w:tc>
        <w:tc>
          <w:tcPr>
            <w:tcW w:type="dxa" w:w="26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18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Initialization</w:t>
            </w:r>
          </w:p>
        </w:tc>
        <w:tc>
          <w:tcPr>
            <w:tcW w:type="dxa" w:w="25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184" w:after="0"/>
              <w:ind w:left="0" w:right="0" w:firstLine="0"/>
              <w:jc w:val="center"/>
            </w:pPr>
            <w:r>
              <w:rPr>
                <w:rFonts w:ascii="ZapfDingbats" w:hAnsi="ZapfDingbats" w:eastAsia="ZapfDingbats"/>
                <w:b w:val="0"/>
                <w:i w:val="0"/>
                <w:color w:val="000000"/>
                <w:sz w:val="19"/>
              </w:rPr>
              <w:t>I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(0, 0.1)</w:t>
            </w:r>
          </w:p>
        </w:tc>
        <w:tc>
          <w:tcPr>
            <w:tcW w:type="dxa" w:w="260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576" w:right="576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 xml:space="preserve">Gaussian noise for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embeddings</w:t>
            </w:r>
          </w:p>
        </w:tc>
      </w:tr>
      <w:tr>
        <w:trPr>
          <w:trHeight w:hRule="exact" w:val="400"/>
        </w:trPr>
        <w:tc>
          <w:tcPr>
            <w:tcW w:type="dxa" w:w="17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11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Model</w:t>
            </w:r>
          </w:p>
        </w:tc>
        <w:tc>
          <w:tcPr>
            <w:tcW w:type="dxa" w:w="26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Output Activation</w:t>
            </w:r>
          </w:p>
        </w:tc>
        <w:tc>
          <w:tcPr>
            <w:tcW w:type="dxa" w:w="25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Sigmoid / None</w:t>
            </w:r>
          </w:p>
        </w:tc>
        <w:tc>
          <w:tcPr>
            <w:tcW w:type="dxa" w:w="260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BCE variant / MSE variant</w:t>
            </w:r>
          </w:p>
        </w:tc>
      </w:tr>
      <w:tr>
        <w:trPr>
          <w:trHeight w:hRule="exact" w:val="160"/>
        </w:trPr>
        <w:tc>
          <w:tcPr>
            <w:tcW w:type="dxa" w:w="17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6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5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60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0"/>
        </w:trPr>
        <w:tc>
          <w:tcPr>
            <w:tcW w:type="dxa" w:w="17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11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FL Protocol</w:t>
            </w:r>
          </w:p>
        </w:tc>
        <w:tc>
          <w:tcPr>
            <w:tcW w:type="dxa" w:w="26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Number of Clients (K)</w:t>
            </w:r>
          </w:p>
        </w:tc>
        <w:tc>
          <w:tcPr>
            <w:tcW w:type="dxa" w:w="25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100</w:t>
            </w:r>
          </w:p>
        </w:tc>
        <w:tc>
          <w:tcPr>
            <w:tcW w:type="dxa" w:w="260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Simulated in-memory</w:t>
            </w:r>
          </w:p>
        </w:tc>
      </w:tr>
      <w:tr>
        <w:trPr>
          <w:trHeight w:hRule="exact" w:val="400"/>
        </w:trPr>
        <w:tc>
          <w:tcPr>
            <w:tcW w:type="dxa" w:w="17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11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FL Protocol</w:t>
            </w:r>
          </w:p>
        </w:tc>
        <w:tc>
          <w:tcPr>
            <w:tcW w:type="dxa" w:w="26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Communication Rounds (T)</w:t>
            </w:r>
          </w:p>
        </w:tc>
        <w:tc>
          <w:tcPr>
            <w:tcW w:type="dxa" w:w="25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10</w:t>
            </w:r>
          </w:p>
        </w:tc>
        <w:tc>
          <w:tcPr>
            <w:tcW w:type="dxa" w:w="260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Global aggregation rounds</w:t>
            </w:r>
          </w:p>
        </w:tc>
      </w:tr>
      <w:tr>
        <w:trPr>
          <w:trHeight w:hRule="exact" w:val="400"/>
        </w:trPr>
        <w:tc>
          <w:tcPr>
            <w:tcW w:type="dxa" w:w="17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11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FL Protocol</w:t>
            </w:r>
          </w:p>
        </w:tc>
        <w:tc>
          <w:tcPr>
            <w:tcW w:type="dxa" w:w="26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Local Epochs (E)</w:t>
            </w:r>
          </w:p>
        </w:tc>
        <w:tc>
          <w:tcPr>
            <w:tcW w:type="dxa" w:w="25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3</w:t>
            </w:r>
          </w:p>
        </w:tc>
        <w:tc>
          <w:tcPr>
            <w:tcW w:type="dxa" w:w="260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Per-client per-round</w:t>
            </w:r>
          </w:p>
        </w:tc>
      </w:tr>
      <w:tr>
        <w:trPr>
          <w:trHeight w:hRule="exact" w:val="400"/>
        </w:trPr>
        <w:tc>
          <w:tcPr>
            <w:tcW w:type="dxa" w:w="17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11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FL Protocol</w:t>
            </w:r>
          </w:p>
        </w:tc>
        <w:tc>
          <w:tcPr>
            <w:tcW w:type="dxa" w:w="26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Aggregation</w:t>
            </w:r>
          </w:p>
        </w:tc>
        <w:tc>
          <w:tcPr>
            <w:tcW w:type="dxa" w:w="25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FedAvg</w:t>
            </w:r>
          </w:p>
        </w:tc>
        <w:tc>
          <w:tcPr>
            <w:tcW w:type="dxa" w:w="260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Sample-count weighted</w:t>
            </w:r>
          </w:p>
        </w:tc>
      </w:tr>
      <w:tr>
        <w:trPr>
          <w:trHeight w:hRule="exact" w:val="400"/>
        </w:trPr>
        <w:tc>
          <w:tcPr>
            <w:tcW w:type="dxa" w:w="17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11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FL Protocol</w:t>
            </w:r>
          </w:p>
        </w:tc>
        <w:tc>
          <w:tcPr>
            <w:tcW w:type="dxa" w:w="26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Client Participation</w:t>
            </w:r>
          </w:p>
        </w:tc>
        <w:tc>
          <w:tcPr>
            <w:tcW w:type="dxa" w:w="25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100%</w:t>
            </w:r>
          </w:p>
        </w:tc>
        <w:tc>
          <w:tcPr>
            <w:tcW w:type="dxa" w:w="260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All clients every round</w:t>
            </w:r>
          </w:p>
        </w:tc>
      </w:tr>
      <w:tr>
        <w:trPr>
          <w:trHeight w:hRule="exact" w:val="160"/>
        </w:trPr>
        <w:tc>
          <w:tcPr>
            <w:tcW w:type="dxa" w:w="17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6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5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60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0"/>
        </w:trPr>
        <w:tc>
          <w:tcPr>
            <w:tcW w:type="dxa" w:w="17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11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Optimizer</w:t>
            </w:r>
          </w:p>
        </w:tc>
        <w:tc>
          <w:tcPr>
            <w:tcW w:type="dxa" w:w="26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Algorithm</w:t>
            </w:r>
          </w:p>
        </w:tc>
        <w:tc>
          <w:tcPr>
            <w:tcW w:type="dxa" w:w="25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SGD</w:t>
            </w:r>
          </w:p>
        </w:tc>
        <w:tc>
          <w:tcPr>
            <w:tcW w:type="dxa" w:w="260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No momentum</w:t>
            </w:r>
          </w:p>
        </w:tc>
      </w:tr>
      <w:tr>
        <w:trPr>
          <w:trHeight w:hRule="exact" w:val="400"/>
        </w:trPr>
        <w:tc>
          <w:tcPr>
            <w:tcW w:type="dxa" w:w="17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11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Optimizer</w:t>
            </w:r>
          </w:p>
        </w:tc>
        <w:tc>
          <w:tcPr>
            <w:tcW w:type="dxa" w:w="26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Learning Rate</w:t>
            </w:r>
          </w:p>
        </w:tc>
        <w:tc>
          <w:tcPr>
            <w:tcW w:type="dxa" w:w="25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0.01</w:t>
            </w:r>
          </w:p>
        </w:tc>
        <w:tc>
          <w:tcPr>
            <w:tcW w:type="dxa" w:w="260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Fixed, no scheduling</w:t>
            </w:r>
          </w:p>
        </w:tc>
      </w:tr>
      <w:tr>
        <w:trPr>
          <w:trHeight w:hRule="exact" w:val="400"/>
        </w:trPr>
        <w:tc>
          <w:tcPr>
            <w:tcW w:type="dxa" w:w="17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11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Optimizer</w:t>
            </w:r>
          </w:p>
        </w:tc>
        <w:tc>
          <w:tcPr>
            <w:tcW w:type="dxa" w:w="26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Local Batch Size</w:t>
            </w:r>
          </w:p>
        </w:tc>
        <w:tc>
          <w:tcPr>
            <w:tcW w:type="dxa" w:w="25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32</w:t>
            </w:r>
          </w:p>
        </w:tc>
        <w:tc>
          <w:tcPr>
            <w:tcW w:type="dxa" w:w="260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Federated experiments</w:t>
            </w:r>
          </w:p>
        </w:tc>
      </w:tr>
      <w:tr>
        <w:trPr>
          <w:trHeight w:hRule="exact" w:val="400"/>
        </w:trPr>
        <w:tc>
          <w:tcPr>
            <w:tcW w:type="dxa" w:w="17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11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Optimizer</w:t>
            </w:r>
          </w:p>
        </w:tc>
        <w:tc>
          <w:tcPr>
            <w:tcW w:type="dxa" w:w="26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Centralized Batch Size</w:t>
            </w:r>
          </w:p>
        </w:tc>
        <w:tc>
          <w:tcPr>
            <w:tcW w:type="dxa" w:w="25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64</w:t>
            </w:r>
          </w:p>
        </w:tc>
        <w:tc>
          <w:tcPr>
            <w:tcW w:type="dxa" w:w="260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Baseline only</w:t>
            </w:r>
          </w:p>
        </w:tc>
      </w:tr>
      <w:tr>
        <w:trPr>
          <w:trHeight w:hRule="exact" w:val="400"/>
        </w:trPr>
        <w:tc>
          <w:tcPr>
            <w:tcW w:type="dxa" w:w="17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11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Optimizer</w:t>
            </w:r>
          </w:p>
        </w:tc>
        <w:tc>
          <w:tcPr>
            <w:tcW w:type="dxa" w:w="26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Weight Decay (L2)</w:t>
            </w:r>
          </w:p>
        </w:tc>
        <w:tc>
          <w:tcPr>
            <w:tcW w:type="dxa" w:w="25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10</w:t>
            </w:r>
            <w:r>
              <w:rPr>
                <w:rFonts w:ascii="ZapfDingbats" w:hAnsi="ZapfDingbats" w:eastAsia="ZapfDingbats"/>
                <w:b w:val="0"/>
                <w:i w:val="0"/>
                <w:color w:val="000000"/>
                <w:sz w:val="19"/>
              </w:rPr>
              <w:t>II</w:t>
            </w:r>
          </w:p>
        </w:tc>
        <w:tc>
          <w:tcPr>
            <w:tcW w:type="dxa" w:w="260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Regularization</w:t>
            </w:r>
          </w:p>
        </w:tc>
      </w:tr>
      <w:tr>
        <w:trPr>
          <w:trHeight w:hRule="exact" w:val="160"/>
        </w:trPr>
        <w:tc>
          <w:tcPr>
            <w:tcW w:type="dxa" w:w="17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6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5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60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0"/>
        </w:trPr>
        <w:tc>
          <w:tcPr>
            <w:tcW w:type="dxa" w:w="17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Differential Privacy</w:t>
            </w:r>
          </w:p>
        </w:tc>
        <w:tc>
          <w:tcPr>
            <w:tcW w:type="dxa" w:w="26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Gradient Clip Norm (C)</w:t>
            </w:r>
          </w:p>
        </w:tc>
        <w:tc>
          <w:tcPr>
            <w:tcW w:type="dxa" w:w="25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1.0</w:t>
            </w:r>
          </w:p>
        </w:tc>
        <w:tc>
          <w:tcPr>
            <w:tcW w:type="dxa" w:w="260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Per-parameter L2 clipping</w:t>
            </w:r>
          </w:p>
        </w:tc>
      </w:tr>
      <w:tr>
        <w:trPr>
          <w:trHeight w:hRule="exact" w:val="400"/>
        </w:trPr>
        <w:tc>
          <w:tcPr>
            <w:tcW w:type="dxa" w:w="17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Differential Privacy</w:t>
            </w:r>
          </w:p>
        </w:tc>
        <w:tc>
          <w:tcPr>
            <w:tcW w:type="dxa" w:w="26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6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DP Delta (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19"/>
              </w:rPr>
              <w:t>δ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)</w:t>
            </w:r>
          </w:p>
        </w:tc>
        <w:tc>
          <w:tcPr>
            <w:tcW w:type="dxa" w:w="25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10</w:t>
            </w:r>
            <w:r>
              <w:rPr>
                <w:rFonts w:ascii="ZapfDingbats" w:hAnsi="ZapfDingbats" w:eastAsia="ZapfDingbats"/>
                <w:b w:val="0"/>
                <w:i w:val="0"/>
                <w:color w:val="000000"/>
                <w:sz w:val="19"/>
              </w:rPr>
              <w:t>II</w:t>
            </w:r>
          </w:p>
        </w:tc>
        <w:tc>
          <w:tcPr>
            <w:tcW w:type="dxa" w:w="260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Standard delta</w:t>
            </w:r>
          </w:p>
        </w:tc>
      </w:tr>
      <w:tr>
        <w:trPr>
          <w:trHeight w:hRule="exact" w:val="400"/>
        </w:trPr>
        <w:tc>
          <w:tcPr>
            <w:tcW w:type="dxa" w:w="17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Differential Privacy</w:t>
            </w:r>
          </w:p>
        </w:tc>
        <w:tc>
          <w:tcPr>
            <w:tcW w:type="dxa" w:w="26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6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Privacy Budgets (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19"/>
              </w:rPr>
              <w:t>ε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)</w:t>
            </w:r>
          </w:p>
        </w:tc>
        <w:tc>
          <w:tcPr>
            <w:tcW w:type="dxa" w:w="25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6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{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19"/>
              </w:rPr>
              <w:t>∞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, 8, 4, 2, 1}</w:t>
            </w:r>
          </w:p>
        </w:tc>
        <w:tc>
          <w:tcPr>
            <w:tcW w:type="dxa" w:w="260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Swept variable (RQ1)</w:t>
            </w:r>
          </w:p>
        </w:tc>
      </w:tr>
      <w:tr>
        <w:trPr>
          <w:trHeight w:hRule="exact" w:val="640"/>
        </w:trPr>
        <w:tc>
          <w:tcPr>
            <w:tcW w:type="dxa" w:w="17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18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Differential Privacy</w:t>
            </w:r>
          </w:p>
        </w:tc>
        <w:tc>
          <w:tcPr>
            <w:tcW w:type="dxa" w:w="26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18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Noise Multipliers (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19"/>
              </w:rPr>
              <w:t>σ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)</w:t>
            </w:r>
          </w:p>
        </w:tc>
        <w:tc>
          <w:tcPr>
            <w:tcW w:type="dxa" w:w="25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0" w:after="0"/>
              <w:ind w:left="288" w:right="288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 xml:space="preserve">{0, 11.03, 20.40, 40.70,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75.06}</w:t>
            </w:r>
          </w:p>
        </w:tc>
        <w:tc>
          <w:tcPr>
            <w:tcW w:type="dxa" w:w="260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18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Calibrated via RDP</w:t>
            </w:r>
          </w:p>
        </w:tc>
      </w:tr>
      <w:tr>
        <w:trPr>
          <w:trHeight w:hRule="exact" w:val="160"/>
        </w:trPr>
        <w:tc>
          <w:tcPr>
            <w:tcW w:type="dxa" w:w="17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/>
        </w:tc>
        <w:tc>
          <w:tcPr>
            <w:tcW w:type="dxa" w:w="26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/>
        </w:tc>
        <w:tc>
          <w:tcPr>
            <w:tcW w:type="dxa" w:w="25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/>
        </w:tc>
        <w:tc>
          <w:tcPr>
            <w:tcW w:type="dxa" w:w="260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0"/>
        </w:trPr>
        <w:tc>
          <w:tcPr>
            <w:tcW w:type="dxa" w:w="17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6" w:after="0"/>
              <w:ind w:left="11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Data</w:t>
            </w:r>
          </w:p>
        </w:tc>
        <w:tc>
          <w:tcPr>
            <w:tcW w:type="dxa" w:w="26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Dataset</w:t>
            </w:r>
          </w:p>
        </w:tc>
        <w:tc>
          <w:tcPr>
            <w:tcW w:type="dxa" w:w="25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MovieLens 100K</w:t>
            </w:r>
          </w:p>
        </w:tc>
        <w:tc>
          <w:tcPr>
            <w:tcW w:type="dxa" w:w="260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943 users, 1,682 items</w:t>
            </w:r>
          </w:p>
        </w:tc>
      </w:tr>
      <w:tr>
        <w:trPr>
          <w:trHeight w:hRule="exact" w:val="400"/>
        </w:trPr>
        <w:tc>
          <w:tcPr>
            <w:tcW w:type="dxa" w:w="17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6" w:after="0"/>
              <w:ind w:left="11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Data</w:t>
            </w:r>
          </w:p>
        </w:tc>
        <w:tc>
          <w:tcPr>
            <w:tcW w:type="dxa" w:w="26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Train / Test Split</w:t>
            </w:r>
          </w:p>
        </w:tc>
        <w:tc>
          <w:tcPr>
            <w:tcW w:type="dxa" w:w="25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80% / 20%</w:t>
            </w:r>
          </w:p>
        </w:tc>
        <w:tc>
          <w:tcPr>
            <w:tcW w:type="dxa" w:w="260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80K / 20K interactions</w:t>
            </w:r>
          </w:p>
        </w:tc>
      </w:tr>
      <w:tr>
        <w:trPr>
          <w:trHeight w:hRule="exact" w:val="400"/>
        </w:trPr>
        <w:tc>
          <w:tcPr>
            <w:tcW w:type="dxa" w:w="17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6" w:after="0"/>
              <w:ind w:left="11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Data</w:t>
            </w:r>
          </w:p>
        </w:tc>
        <w:tc>
          <w:tcPr>
            <w:tcW w:type="dxa" w:w="26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6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 xml:space="preserve">Dirichlet 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19"/>
              </w:rPr>
              <w:t>α</w:t>
            </w:r>
          </w:p>
        </w:tc>
        <w:tc>
          <w:tcPr>
            <w:tcW w:type="dxa" w:w="25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{0.1, 0.5, 1.0}</w:t>
            </w:r>
          </w:p>
        </w:tc>
        <w:tc>
          <w:tcPr>
            <w:tcW w:type="dxa" w:w="260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Swept variable (RQ3)</w:t>
            </w:r>
          </w:p>
        </w:tc>
      </w:tr>
      <w:tr>
        <w:trPr>
          <w:trHeight w:hRule="exact" w:val="400"/>
        </w:trPr>
        <w:tc>
          <w:tcPr>
            <w:tcW w:type="dxa" w:w="17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6" w:after="0"/>
              <w:ind w:left="11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Data</w:t>
            </w:r>
          </w:p>
        </w:tc>
        <w:tc>
          <w:tcPr>
            <w:tcW w:type="dxa" w:w="26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Relevance Threshold</w:t>
            </w:r>
          </w:p>
        </w:tc>
        <w:tc>
          <w:tcPr>
            <w:tcW w:type="dxa" w:w="25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66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19"/>
              </w:rPr>
              <w:t>≥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 xml:space="preserve"> 4.0</w:t>
            </w:r>
          </w:p>
        </w:tc>
        <w:tc>
          <w:tcPr>
            <w:tcW w:type="dxa" w:w="260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For ranking metrics</w:t>
            </w:r>
          </w:p>
        </w:tc>
      </w:tr>
      <w:tr>
        <w:trPr>
          <w:trHeight w:hRule="exact" w:val="160"/>
        </w:trPr>
        <w:tc>
          <w:tcPr>
            <w:tcW w:type="dxa" w:w="17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6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5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60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40"/>
        </w:trPr>
        <w:tc>
          <w:tcPr>
            <w:tcW w:type="dxa" w:w="17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186" w:after="0"/>
              <w:ind w:left="11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Evaluation</w:t>
            </w:r>
          </w:p>
        </w:tc>
        <w:tc>
          <w:tcPr>
            <w:tcW w:type="dxa" w:w="26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18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Top-K</w:t>
            </w:r>
          </w:p>
        </w:tc>
        <w:tc>
          <w:tcPr>
            <w:tcW w:type="dxa" w:w="25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18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10</w:t>
            </w:r>
          </w:p>
        </w:tc>
        <w:tc>
          <w:tcPr>
            <w:tcW w:type="dxa" w:w="260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0" w:after="0"/>
              <w:ind w:left="432" w:right="432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 xml:space="preserve">NDCG@10, Hit@10,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Prec@10, Rec@10</w:t>
            </w:r>
          </w:p>
        </w:tc>
      </w:tr>
      <w:tr>
        <w:trPr>
          <w:trHeight w:hRule="exact" w:val="400"/>
        </w:trPr>
        <w:tc>
          <w:tcPr>
            <w:tcW w:type="dxa" w:w="17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6" w:after="0"/>
              <w:ind w:left="11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Evaluation</w:t>
            </w:r>
          </w:p>
        </w:tc>
        <w:tc>
          <w:tcPr>
            <w:tcW w:type="dxa" w:w="26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Test Users Sampled</w:t>
            </w:r>
          </w:p>
        </w:tc>
        <w:tc>
          <w:tcPr>
            <w:tcW w:type="dxa" w:w="25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66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19"/>
              </w:rPr>
              <w:t>≤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 xml:space="preserve"> 100</w:t>
            </w:r>
          </w:p>
        </w:tc>
        <w:tc>
          <w:tcPr>
            <w:tcW w:type="dxa" w:w="260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For recommendation metrics</w:t>
            </w:r>
          </w:p>
        </w:tc>
      </w:tr>
      <w:tr>
        <w:trPr>
          <w:trHeight w:hRule="exact" w:val="400"/>
        </w:trPr>
        <w:tc>
          <w:tcPr>
            <w:tcW w:type="dxa" w:w="17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6" w:after="0"/>
              <w:ind w:left="11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Evaluation</w:t>
            </w:r>
          </w:p>
        </w:tc>
        <w:tc>
          <w:tcPr>
            <w:tcW w:type="dxa" w:w="26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Random Seeds</w:t>
            </w:r>
          </w:p>
        </w:tc>
        <w:tc>
          <w:tcPr>
            <w:tcW w:type="dxa" w:w="25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{42, 123, 456}</w:t>
            </w:r>
          </w:p>
        </w:tc>
        <w:tc>
          <w:tcPr>
            <w:tcW w:type="dxa" w:w="260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3 runs per configuration</w:t>
            </w:r>
          </w:p>
        </w:tc>
      </w:tr>
      <w:tr>
        <w:trPr>
          <w:trHeight w:hRule="exact" w:val="160"/>
        </w:trPr>
        <w:tc>
          <w:tcPr>
            <w:tcW w:type="dxa" w:w="17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6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5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60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80"/>
        </w:trPr>
        <w:tc>
          <w:tcPr>
            <w:tcW w:type="dxa" w:w="17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6" w:after="0"/>
              <w:ind w:left="11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Attacks (MIA)</w:t>
            </w:r>
          </w:p>
        </w:tc>
        <w:tc>
          <w:tcPr>
            <w:tcW w:type="dxa" w:w="26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Shadow Models</w:t>
            </w:r>
          </w:p>
        </w:tc>
        <w:tc>
          <w:tcPr>
            <w:tcW w:type="dxa" w:w="25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3</w:t>
            </w:r>
          </w:p>
        </w:tc>
        <w:tc>
          <w:tcPr>
            <w:tcW w:type="dxa" w:w="260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Trained on random subsets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702" w:right="1178" w:bottom="798" w:left="119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85" w:type="dxa"/>
      </w:tblPr>
      <w:tblGrid>
        <w:gridCol w:w="2382"/>
        <w:gridCol w:w="2382"/>
        <w:gridCol w:w="2382"/>
        <w:gridCol w:w="2382"/>
      </w:tblGrid>
      <w:tr>
        <w:trPr>
          <w:trHeight w:hRule="exact" w:val="400"/>
        </w:trPr>
        <w:tc>
          <w:tcPr>
            <w:tcW w:type="dxa" w:w="17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8e8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68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19"/>
              </w:rPr>
              <w:t>Category</w:t>
            </w:r>
          </w:p>
        </w:tc>
        <w:tc>
          <w:tcPr>
            <w:tcW w:type="dxa" w:w="26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8e8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68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19"/>
              </w:rPr>
              <w:t>Parameter</w:t>
            </w:r>
          </w:p>
        </w:tc>
        <w:tc>
          <w:tcPr>
            <w:tcW w:type="dxa" w:w="25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8e8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68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19"/>
              </w:rPr>
              <w:t>Value</w:t>
            </w:r>
          </w:p>
        </w:tc>
        <w:tc>
          <w:tcPr>
            <w:tcW w:type="dxa" w:w="260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8e8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68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19"/>
              </w:rPr>
              <w:t>Notes</w:t>
            </w:r>
          </w:p>
        </w:tc>
      </w:tr>
      <w:tr>
        <w:trPr>
          <w:trHeight w:hRule="exact" w:val="400"/>
        </w:trPr>
        <w:tc>
          <w:tcPr>
            <w:tcW w:type="dxa" w:w="17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6" w:after="0"/>
              <w:ind w:left="11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Attacks (MIA)</w:t>
            </w:r>
          </w:p>
        </w:tc>
        <w:tc>
          <w:tcPr>
            <w:tcW w:type="dxa" w:w="26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Shadow Subset Size</w:t>
            </w:r>
          </w:p>
        </w:tc>
        <w:tc>
          <w:tcPr>
            <w:tcW w:type="dxa" w:w="25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min(|D|/3, 5000)</w:t>
            </w:r>
          </w:p>
        </w:tc>
        <w:tc>
          <w:tcPr>
            <w:tcW w:type="dxa" w:w="260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66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19"/>
              </w:rPr>
              <w:t>≈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 xml:space="preserve"> 2,666 samples each</w:t>
            </w:r>
          </w:p>
        </w:tc>
      </w:tr>
      <w:tr>
        <w:trPr>
          <w:trHeight w:hRule="exact" w:val="400"/>
        </w:trPr>
        <w:tc>
          <w:tcPr>
            <w:tcW w:type="dxa" w:w="17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6" w:after="0"/>
              <w:ind w:left="11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Attacks (MIA)</w:t>
            </w:r>
          </w:p>
        </w:tc>
        <w:tc>
          <w:tcPr>
            <w:tcW w:type="dxa" w:w="26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Shadow Training Epochs</w:t>
            </w:r>
          </w:p>
        </w:tc>
        <w:tc>
          <w:tcPr>
            <w:tcW w:type="dxa" w:w="25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5</w:t>
            </w:r>
          </w:p>
        </w:tc>
        <w:tc>
          <w:tcPr>
            <w:tcW w:type="dxa" w:w="260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Same optimizer as target</w:t>
            </w:r>
          </w:p>
        </w:tc>
      </w:tr>
      <w:tr>
        <w:trPr>
          <w:trHeight w:hRule="exact" w:val="400"/>
        </w:trPr>
        <w:tc>
          <w:tcPr>
            <w:tcW w:type="dxa" w:w="17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11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Attacks (MIA)</w:t>
            </w:r>
          </w:p>
        </w:tc>
        <w:tc>
          <w:tcPr>
            <w:tcW w:type="dxa" w:w="26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Classifier</w:t>
            </w:r>
          </w:p>
        </w:tc>
        <w:tc>
          <w:tcPr>
            <w:tcW w:type="dxa" w:w="25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Random Forest (50 trees)</w:t>
            </w:r>
          </w:p>
        </w:tc>
        <w:tc>
          <w:tcPr>
            <w:tcW w:type="dxa" w:w="260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Scikit-learn defaults</w:t>
            </w:r>
          </w:p>
        </w:tc>
      </w:tr>
      <w:tr>
        <w:trPr>
          <w:trHeight w:hRule="exact" w:val="640"/>
        </w:trPr>
        <w:tc>
          <w:tcPr>
            <w:tcW w:type="dxa" w:w="17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184" w:after="0"/>
              <w:ind w:left="11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Attacks (MIA)</w:t>
            </w:r>
          </w:p>
        </w:tc>
        <w:tc>
          <w:tcPr>
            <w:tcW w:type="dxa" w:w="26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18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Eval Samples</w:t>
            </w:r>
          </w:p>
        </w:tc>
        <w:tc>
          <w:tcPr>
            <w:tcW w:type="dxa" w:w="25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432" w:right="432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 xml:space="preserve">100 member + 100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non-member</w:t>
            </w:r>
          </w:p>
        </w:tc>
        <w:tc>
          <w:tcPr>
            <w:tcW w:type="dxa" w:w="260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18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Balanced evaluation set</w:t>
            </w:r>
          </w:p>
        </w:tc>
      </w:tr>
      <w:tr>
        <w:trPr>
          <w:trHeight w:hRule="exact" w:val="160"/>
        </w:trPr>
        <w:tc>
          <w:tcPr>
            <w:tcW w:type="dxa" w:w="17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6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5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60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0"/>
        </w:trPr>
        <w:tc>
          <w:tcPr>
            <w:tcW w:type="dxa" w:w="17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11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Attacks (Inversion)</w:t>
            </w:r>
          </w:p>
        </w:tc>
        <w:tc>
          <w:tcPr>
            <w:tcW w:type="dxa" w:w="26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Target Users</w:t>
            </w:r>
          </w:p>
        </w:tc>
        <w:tc>
          <w:tcPr>
            <w:tcW w:type="dxa" w:w="25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50</w:t>
            </w:r>
          </w:p>
        </w:tc>
        <w:tc>
          <w:tcPr>
            <w:tcW w:type="dxa" w:w="260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Randomly sampled</w:t>
            </w:r>
          </w:p>
        </w:tc>
      </w:tr>
      <w:tr>
        <w:trPr>
          <w:trHeight w:hRule="exact" w:val="400"/>
        </w:trPr>
        <w:tc>
          <w:tcPr>
            <w:tcW w:type="dxa" w:w="17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11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Attacks (Inversion)</w:t>
            </w:r>
          </w:p>
        </w:tc>
        <w:tc>
          <w:tcPr>
            <w:tcW w:type="dxa" w:w="26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Reconstructed Top-K</w:t>
            </w:r>
          </w:p>
        </w:tc>
        <w:tc>
          <w:tcPr>
            <w:tcW w:type="dxa" w:w="25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10</w:t>
            </w:r>
          </w:p>
        </w:tc>
        <w:tc>
          <w:tcPr>
            <w:tcW w:type="dxa" w:w="260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Compared to ground truth</w:t>
            </w:r>
          </w:p>
        </w:tc>
      </w:tr>
      <w:tr>
        <w:trPr>
          <w:trHeight w:hRule="exact" w:val="400"/>
        </w:trPr>
        <w:tc>
          <w:tcPr>
            <w:tcW w:type="dxa" w:w="17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11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Attacks (Inversion)</w:t>
            </w:r>
          </w:p>
        </w:tc>
        <w:tc>
          <w:tcPr>
            <w:tcW w:type="dxa" w:w="26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Success Threshold</w:t>
            </w:r>
          </w:p>
        </w:tc>
        <w:tc>
          <w:tcPr>
            <w:tcW w:type="dxa" w:w="25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64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19"/>
              </w:rPr>
              <w:t>≥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 xml:space="preserve"> 20% overlap</w:t>
            </w:r>
          </w:p>
        </w:tc>
        <w:tc>
          <w:tcPr>
            <w:tcW w:type="dxa" w:w="260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2 of 10 items match</w:t>
            </w:r>
          </w:p>
        </w:tc>
      </w:tr>
    </w:tbl>
    <w:p>
      <w:pPr>
        <w:autoSpaceDN w:val="0"/>
        <w:autoSpaceDE w:val="0"/>
        <w:widowControl/>
        <w:spacing w:line="360" w:lineRule="exact" w:before="422" w:after="0"/>
        <w:ind w:left="21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6"/>
        </w:rPr>
        <w:t>4.9 Evaluation Protocol</w:t>
      </w:r>
    </w:p>
    <w:p>
      <w:pPr>
        <w:autoSpaceDN w:val="0"/>
        <w:autoSpaceDE w:val="0"/>
        <w:widowControl/>
        <w:spacing w:line="306" w:lineRule="exact" w:before="182" w:after="0"/>
        <w:ind w:left="21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4.9.1 Recommendation Metric Computation</w:t>
      </w:r>
    </w:p>
    <w:p>
      <w:pPr>
        <w:autoSpaceDN w:val="0"/>
        <w:autoSpaceDE w:val="0"/>
        <w:widowControl/>
        <w:spacing w:line="280" w:lineRule="exact" w:before="54" w:after="0"/>
        <w:ind w:left="218" w:right="238" w:firstLine="0"/>
        <w:jc w:val="both"/>
      </w:pPr>
      <w:r>
        <w:rPr>
          <w:rFonts w:ascii="Times" w:hAnsi="Times" w:eastAsia="Times"/>
          <w:b w:val="0"/>
          <w:i w:val="0"/>
          <w:color w:val="000000"/>
          <w:sz w:val="21"/>
        </w:rPr>
        <w:t xml:space="preserve">Recommendation metrics are computed using the full item catalog scoring approach. For each sampled test </w:t>
      </w:r>
      <w:r>
        <w:rPr>
          <w:rFonts w:ascii="Times" w:hAnsi="Times" w:eastAsia="Times"/>
          <w:b w:val="0"/>
          <w:i w:val="0"/>
          <w:color w:val="000000"/>
          <w:sz w:val="21"/>
        </w:rPr>
        <w:t xml:space="preserve">user (up to 100 users), the model scores all 1,682 items by computing the dot product of the user’s </w:t>
      </w:r>
      <w:r>
        <w:rPr>
          <w:rFonts w:ascii="Times" w:hAnsi="Times" w:eastAsia="Times"/>
          <w:b w:val="0"/>
          <w:i w:val="0"/>
          <w:color w:val="000000"/>
          <w:sz w:val="21"/>
        </w:rPr>
        <w:t xml:space="preserve">embedding with every item embedding. Items are ranked by predicted score in descending order, and the </w:t>
      </w:r>
      <w:r>
        <w:rPr>
          <w:rFonts w:ascii="Times" w:hAnsi="Times" w:eastAsia="Times"/>
          <w:b w:val="0"/>
          <w:i w:val="0"/>
          <w:color w:val="000000"/>
          <w:sz w:val="21"/>
        </w:rPr>
        <w:t>top-10 items are selected. The following metrics are then computed:</w:t>
      </w:r>
    </w:p>
    <w:p>
      <w:pPr>
        <w:autoSpaceDN w:val="0"/>
        <w:autoSpaceDE w:val="0"/>
        <w:widowControl/>
        <w:spacing w:line="250" w:lineRule="exact" w:before="180" w:after="0"/>
        <w:ind w:left="698" w:right="144" w:firstLine="0"/>
        <w:jc w:val="left"/>
      </w:pPr>
      <w:r>
        <w:rPr>
          <w:rFonts w:ascii="Times" w:hAnsi="Times" w:eastAsia="Times"/>
          <w:b/>
          <w:i w:val="0"/>
          <w:color w:val="000000"/>
          <w:sz w:val="21"/>
        </w:rPr>
        <w:t>NDCG@10</w:t>
      </w:r>
      <w:r>
        <w:rPr>
          <w:rFonts w:ascii="Times" w:hAnsi="Times" w:eastAsia="Times"/>
          <w:b w:val="0"/>
          <w:i w:val="0"/>
          <w:color w:val="000000"/>
          <w:sz w:val="21"/>
        </w:rPr>
        <w:t xml:space="preserve"> uses the original 1–5 ratings as graded relevance scores. DCG@10 = </w:t>
      </w:r>
      <w:r>
        <w:rPr>
          <w:rFonts w:ascii="Symbol" w:hAnsi="Symbol" w:eastAsia="Symbol"/>
          <w:b w:val="0"/>
          <w:i w:val="0"/>
          <w:color w:val="000000"/>
          <w:sz w:val="21"/>
        </w:rPr>
        <w:t>Σ</w:t>
      </w:r>
      <w:r>
        <w:rPr>
          <w:rFonts w:ascii="Times" w:hAnsi="Times" w:eastAsia="Times"/>
          <w:b w:val="0"/>
          <w:i w:val="0"/>
          <w:color w:val="000000"/>
          <w:sz w:val="17"/>
        </w:rPr>
        <w:t xml:space="preserve">i=1 </w:t>
      </w:r>
      <w:r>
        <w:rPr>
          <w:rFonts w:ascii="Times" w:hAnsi="Times" w:eastAsia="Times"/>
          <w:b w:val="0"/>
          <w:i w:val="0"/>
          <w:color w:val="000000"/>
          <w:sz w:val="17"/>
        </w:rPr>
        <w:t>10</w:t>
      </w:r>
      <w:r>
        <w:rPr>
          <w:rFonts w:ascii="Times" w:hAnsi="Times" w:eastAsia="Times"/>
          <w:b w:val="0"/>
          <w:i w:val="0"/>
          <w:color w:val="000000"/>
          <w:sz w:val="21"/>
        </w:rPr>
        <w:t xml:space="preserve"> rel</w:t>
      </w:r>
      <w:r>
        <w:rPr>
          <w:rFonts w:ascii="Times" w:hAnsi="Times" w:eastAsia="Times"/>
          <w:b w:val="0"/>
          <w:i w:val="0"/>
          <w:color w:val="000000"/>
          <w:sz w:val="17"/>
        </w:rPr>
        <w:t>i</w:t>
      </w:r>
      <w:r>
        <w:rPr>
          <w:rFonts w:ascii="Times" w:hAnsi="Times" w:eastAsia="Times"/>
          <w:b w:val="0"/>
          <w:i w:val="0"/>
          <w:color w:val="000000"/>
          <w:sz w:val="21"/>
        </w:rPr>
        <w:t xml:space="preserve"> / log</w:t>
      </w:r>
      <w:r>
        <w:rPr>
          <w:rFonts w:ascii="Times" w:hAnsi="Times" w:eastAsia="Times"/>
          <w:b w:val="0"/>
          <w:i w:val="0"/>
          <w:color w:val="000000"/>
          <w:sz w:val="17"/>
        </w:rPr>
        <w:t>2</w:t>
      </w:r>
      <w:r>
        <w:rPr>
          <w:rFonts w:ascii="Times" w:hAnsi="Times" w:eastAsia="Times"/>
          <w:b w:val="0"/>
          <w:i w:val="0"/>
          <w:color w:val="000000"/>
          <w:sz w:val="21"/>
        </w:rPr>
        <w:t xml:space="preserve">(i + </w:t>
      </w:r>
      <w:r>
        <w:rPr>
          <w:rFonts w:ascii="Times" w:hAnsi="Times" w:eastAsia="Times"/>
          <w:b w:val="0"/>
          <w:i w:val="0"/>
          <w:color w:val="000000"/>
          <w:sz w:val="21"/>
        </w:rPr>
        <w:t>1), normalized by the ideal DCG (IDCG) obtained from a perfect ranking of the user’s items.</w:t>
      </w:r>
    </w:p>
    <w:p>
      <w:pPr>
        <w:autoSpaceDN w:val="0"/>
        <w:autoSpaceDE w:val="0"/>
        <w:widowControl/>
        <w:spacing w:line="268" w:lineRule="exact" w:before="84" w:after="0"/>
        <w:ind w:left="698" w:right="144" w:firstLine="0"/>
        <w:jc w:val="left"/>
      </w:pPr>
      <w:r>
        <w:rPr>
          <w:rFonts w:ascii="Times" w:hAnsi="Times" w:eastAsia="Times"/>
          <w:b/>
          <w:i w:val="0"/>
          <w:color w:val="000000"/>
          <w:sz w:val="21"/>
        </w:rPr>
        <w:t>Hit@10</w:t>
      </w:r>
      <w:r>
        <w:rPr>
          <w:rFonts w:ascii="Times" w:hAnsi="Times" w:eastAsia="Times"/>
          <w:b w:val="0"/>
          <w:i w:val="0"/>
          <w:color w:val="000000"/>
          <w:sz w:val="21"/>
        </w:rPr>
        <w:t xml:space="preserve"> is a binary indicator: 1 if any item in the top-10 has a ground-truth rating </w:t>
      </w:r>
      <w:r>
        <w:rPr>
          <w:rFonts w:ascii="Symbol" w:hAnsi="Symbol" w:eastAsia="Symbol"/>
          <w:b w:val="0"/>
          <w:i w:val="0"/>
          <w:color w:val="000000"/>
          <w:sz w:val="21"/>
        </w:rPr>
        <w:t>≥</w:t>
      </w:r>
      <w:r>
        <w:rPr>
          <w:rFonts w:ascii="Times" w:hAnsi="Times" w:eastAsia="Times"/>
          <w:b w:val="0"/>
          <w:i w:val="0"/>
          <w:color w:val="000000"/>
          <w:sz w:val="21"/>
        </w:rPr>
        <w:t xml:space="preserve"> 4.0, and 0 </w:t>
      </w:r>
      <w:r>
        <w:rPr>
          <w:rFonts w:ascii="Times" w:hAnsi="Times" w:eastAsia="Times"/>
          <w:b w:val="0"/>
          <w:i w:val="0"/>
          <w:color w:val="000000"/>
          <w:sz w:val="21"/>
        </w:rPr>
        <w:t>otherwise. The average across users gives the hit rate.</w:t>
      </w:r>
    </w:p>
    <w:p>
      <w:pPr>
        <w:autoSpaceDN w:val="0"/>
        <w:autoSpaceDE w:val="0"/>
        <w:widowControl/>
        <w:spacing w:line="294" w:lineRule="exact" w:before="58" w:after="0"/>
        <w:ind w:left="69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1"/>
        </w:rPr>
        <w:t>Precision@10</w:t>
      </w:r>
      <w:r>
        <w:rPr>
          <w:rFonts w:ascii="Times" w:hAnsi="Times" w:eastAsia="Times"/>
          <w:b w:val="0"/>
          <w:i w:val="0"/>
          <w:color w:val="000000"/>
          <w:sz w:val="21"/>
        </w:rPr>
        <w:t xml:space="preserve"> is the fraction of items in the top-10 with a ground-truth rating </w:t>
      </w:r>
      <w:r>
        <w:rPr>
          <w:rFonts w:ascii="Symbol" w:hAnsi="Symbol" w:eastAsia="Symbol"/>
          <w:b w:val="0"/>
          <w:i w:val="0"/>
          <w:color w:val="000000"/>
          <w:sz w:val="21"/>
        </w:rPr>
        <w:t>≥</w:t>
      </w:r>
      <w:r>
        <w:rPr>
          <w:rFonts w:ascii="Times" w:hAnsi="Times" w:eastAsia="Times"/>
          <w:b w:val="0"/>
          <w:i w:val="0"/>
          <w:color w:val="000000"/>
          <w:sz w:val="21"/>
        </w:rPr>
        <w:t xml:space="preserve"> 4.0.</w:t>
      </w:r>
    </w:p>
    <w:p>
      <w:pPr>
        <w:autoSpaceDN w:val="0"/>
        <w:autoSpaceDE w:val="0"/>
        <w:widowControl/>
        <w:spacing w:line="294" w:lineRule="exact" w:before="46" w:after="0"/>
        <w:ind w:left="69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1"/>
        </w:rPr>
        <w:t>Recall@10</w:t>
      </w:r>
      <w:r>
        <w:rPr>
          <w:rFonts w:ascii="Times" w:hAnsi="Times" w:eastAsia="Times"/>
          <w:b w:val="0"/>
          <w:i w:val="0"/>
          <w:color w:val="000000"/>
          <w:sz w:val="21"/>
        </w:rPr>
        <w:t xml:space="preserve"> is the fraction of all items with a ground-truth rating </w:t>
      </w:r>
      <w:r>
        <w:rPr>
          <w:rFonts w:ascii="Symbol" w:hAnsi="Symbol" w:eastAsia="Symbol"/>
          <w:b w:val="0"/>
          <w:i w:val="0"/>
          <w:color w:val="000000"/>
          <w:sz w:val="21"/>
        </w:rPr>
        <w:t>≥</w:t>
      </w:r>
      <w:r>
        <w:rPr>
          <w:rFonts w:ascii="Times" w:hAnsi="Times" w:eastAsia="Times"/>
          <w:b w:val="0"/>
          <w:i w:val="0"/>
          <w:color w:val="000000"/>
          <w:sz w:val="21"/>
        </w:rPr>
        <w:t xml:space="preserve"> 4.0 that appear in the top-10.</w:t>
      </w:r>
    </w:p>
    <w:p>
      <w:pPr>
        <w:autoSpaceDN w:val="0"/>
        <w:autoSpaceDE w:val="0"/>
        <w:widowControl/>
        <w:spacing w:line="280" w:lineRule="exact" w:before="48" w:after="0"/>
        <w:ind w:left="218" w:right="144" w:firstLine="0"/>
        <w:jc w:val="left"/>
      </w:pPr>
      <w:r>
        <w:rPr>
          <w:rFonts w:ascii="Times" w:hAnsi="Times" w:eastAsia="Times"/>
          <w:b w:val="0"/>
          <w:i w:val="0"/>
          <w:color w:val="000000"/>
          <w:sz w:val="21"/>
        </w:rPr>
        <w:t xml:space="preserve">Recommendation metrics are computed at key checkpoint rounds (1, 5, and 10) rather than every round, as </w:t>
      </w:r>
      <w:r>
        <w:rPr>
          <w:rFonts w:ascii="Times" w:hAnsi="Times" w:eastAsia="Times"/>
          <w:b w:val="0"/>
          <w:i w:val="0"/>
          <w:color w:val="000000"/>
          <w:sz w:val="21"/>
        </w:rPr>
        <w:t>scoring all items for all users is computationally more expensive than the regression metrics.</w:t>
      </w:r>
    </w:p>
    <w:p>
      <w:pPr>
        <w:autoSpaceDN w:val="0"/>
        <w:autoSpaceDE w:val="0"/>
        <w:widowControl/>
        <w:spacing w:line="306" w:lineRule="exact" w:before="200" w:after="0"/>
        <w:ind w:left="21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4.9.2 Regression Metric Computation</w:t>
      </w:r>
    </w:p>
    <w:p>
      <w:pPr>
        <w:autoSpaceDN w:val="0"/>
        <w:autoSpaceDE w:val="0"/>
        <w:widowControl/>
        <w:spacing w:line="280" w:lineRule="exact" w:before="54" w:after="0"/>
        <w:ind w:left="218" w:right="238" w:firstLine="0"/>
        <w:jc w:val="both"/>
      </w:pPr>
      <w:r>
        <w:rPr>
          <w:rFonts w:ascii="Times" w:hAnsi="Times" w:eastAsia="Times"/>
          <w:b w:val="0"/>
          <w:i w:val="0"/>
          <w:color w:val="000000"/>
          <w:sz w:val="21"/>
        </w:rPr>
        <w:t xml:space="preserve">MSE and MAE are computed over the full 20,000-interaction test set every round. These metrics evaluate </w:t>
      </w:r>
      <w:r>
        <w:rPr>
          <w:rFonts w:ascii="Times" w:hAnsi="Times" w:eastAsia="Times"/>
          <w:b w:val="0"/>
          <w:i w:val="0"/>
          <w:color w:val="000000"/>
          <w:sz w:val="21"/>
        </w:rPr>
        <w:t xml:space="preserve">the model’s ability to predict exact rating values rather than its ranking performance, providing a </w:t>
      </w:r>
      <w:r>
        <w:rPr>
          <w:rFonts w:ascii="Times" w:hAnsi="Times" w:eastAsia="Times"/>
          <w:b w:val="0"/>
          <w:i w:val="0"/>
          <w:color w:val="000000"/>
          <w:sz w:val="21"/>
        </w:rPr>
        <w:t>complementary view of model quality.</w:t>
      </w:r>
    </w:p>
    <w:p>
      <w:pPr>
        <w:autoSpaceDN w:val="0"/>
        <w:autoSpaceDE w:val="0"/>
        <w:widowControl/>
        <w:spacing w:line="306" w:lineRule="exact" w:before="200" w:after="0"/>
        <w:ind w:left="21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4.9.3 Privacy Metric Computation</w:t>
      </w:r>
    </w:p>
    <w:p>
      <w:pPr>
        <w:autoSpaceDN w:val="0"/>
        <w:autoSpaceDE w:val="0"/>
        <w:widowControl/>
        <w:spacing w:line="282" w:lineRule="exact" w:before="52" w:after="0"/>
        <w:ind w:left="21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1"/>
        </w:rPr>
        <w:t>Three privacy metrics are collected for each attack evaluation:</w:t>
      </w:r>
    </w:p>
    <w:p>
      <w:pPr>
        <w:autoSpaceDN w:val="0"/>
        <w:autoSpaceDE w:val="0"/>
        <w:widowControl/>
        <w:spacing w:line="274" w:lineRule="exact" w:before="138" w:after="0"/>
        <w:ind w:left="698" w:right="238" w:firstLine="0"/>
        <w:jc w:val="both"/>
      </w:pPr>
      <w:r>
        <w:rPr>
          <w:rFonts w:ascii="Times" w:hAnsi="Times" w:eastAsia="Times"/>
          <w:b/>
          <w:i w:val="0"/>
          <w:color w:val="000000"/>
          <w:sz w:val="21"/>
        </w:rPr>
        <w:t>MIA AUC:</w:t>
      </w:r>
      <w:r>
        <w:rPr>
          <w:rFonts w:ascii="Times" w:hAnsi="Times" w:eastAsia="Times"/>
          <w:b w:val="0"/>
          <w:i w:val="0"/>
          <w:color w:val="000000"/>
          <w:sz w:val="21"/>
        </w:rPr>
        <w:t xml:space="preserve"> Area under the ROC curve for the membership inference classifier. Values near 0.5 </w:t>
      </w:r>
      <w:r>
        <w:rPr>
          <w:rFonts w:ascii="Times" w:hAnsi="Times" w:eastAsia="Times"/>
          <w:b w:val="0"/>
          <w:i w:val="0"/>
          <w:color w:val="000000"/>
          <w:sz w:val="21"/>
        </w:rPr>
        <w:t xml:space="preserve">indicate that the classifier performs no better than random, meaning the model does not leak </w:t>
      </w:r>
      <w:r>
        <w:rPr>
          <w:rFonts w:ascii="Times" w:hAnsi="Times" w:eastAsia="Times"/>
          <w:b w:val="0"/>
          <w:i w:val="0"/>
          <w:color w:val="000000"/>
          <w:sz w:val="21"/>
        </w:rPr>
        <w:t>membership information.</w:t>
      </w:r>
    </w:p>
    <w:p>
      <w:pPr>
        <w:autoSpaceDN w:val="0"/>
        <w:autoSpaceDE w:val="0"/>
        <w:widowControl/>
        <w:spacing w:line="268" w:lineRule="exact" w:before="84" w:after="0"/>
        <w:ind w:left="698" w:right="144" w:firstLine="0"/>
        <w:jc w:val="left"/>
      </w:pPr>
      <w:r>
        <w:rPr>
          <w:rFonts w:ascii="Times" w:hAnsi="Times" w:eastAsia="Times"/>
          <w:b/>
          <w:i w:val="0"/>
          <w:color w:val="000000"/>
          <w:sz w:val="21"/>
        </w:rPr>
        <w:t>MIA Accuracy:</w:t>
      </w:r>
      <w:r>
        <w:rPr>
          <w:rFonts w:ascii="Times" w:hAnsi="Times" w:eastAsia="Times"/>
          <w:b w:val="0"/>
          <w:i w:val="0"/>
          <w:color w:val="000000"/>
          <w:sz w:val="21"/>
        </w:rPr>
        <w:t xml:space="preserve"> Classification accuracy of the attack classifier on the balanced evaluation set (100 </w:t>
      </w:r>
      <w:r>
        <w:rPr>
          <w:rFonts w:ascii="Times" w:hAnsi="Times" w:eastAsia="Times"/>
          <w:b w:val="0"/>
          <w:i w:val="0"/>
          <w:color w:val="000000"/>
          <w:sz w:val="21"/>
        </w:rPr>
        <w:t>members, 100 non-members). Baseline accuracy is 0.5.</w:t>
      </w:r>
    </w:p>
    <w:p>
      <w:pPr>
        <w:autoSpaceDN w:val="0"/>
        <w:autoSpaceDE w:val="0"/>
        <w:widowControl/>
        <w:spacing w:line="270" w:lineRule="exact" w:before="82" w:after="0"/>
        <w:ind w:left="698" w:right="144" w:firstLine="0"/>
        <w:jc w:val="left"/>
      </w:pPr>
      <w:r>
        <w:rPr>
          <w:rFonts w:ascii="Times" w:hAnsi="Times" w:eastAsia="Times"/>
          <w:b/>
          <w:i w:val="0"/>
          <w:color w:val="000000"/>
          <w:sz w:val="21"/>
        </w:rPr>
        <w:t>Inversion Top-K Accuracy:</w:t>
      </w:r>
      <w:r>
        <w:rPr>
          <w:rFonts w:ascii="Times" w:hAnsi="Times" w:eastAsia="Times"/>
          <w:b w:val="0"/>
          <w:i w:val="0"/>
          <w:color w:val="000000"/>
          <w:sz w:val="21"/>
        </w:rPr>
        <w:t xml:space="preserve"> Fraction of target users whose top-10 preferences were successfully </w:t>
      </w:r>
      <w:r>
        <w:rPr>
          <w:rFonts w:ascii="Times" w:hAnsi="Times" w:eastAsia="Times"/>
          <w:b w:val="0"/>
          <w:i w:val="0"/>
          <w:color w:val="000000"/>
          <w:sz w:val="21"/>
        </w:rPr>
        <w:t xml:space="preserve">reconstructed with </w:t>
      </w:r>
      <w:r>
        <w:rPr>
          <w:rFonts w:ascii="Symbol" w:hAnsi="Symbol" w:eastAsia="Symbol"/>
          <w:b w:val="0"/>
          <w:i w:val="0"/>
          <w:color w:val="000000"/>
          <w:sz w:val="21"/>
        </w:rPr>
        <w:t>≥</w:t>
      </w:r>
      <w:r>
        <w:rPr>
          <w:rFonts w:ascii="Times" w:hAnsi="Times" w:eastAsia="Times"/>
          <w:b w:val="0"/>
          <w:i w:val="0"/>
          <w:color w:val="000000"/>
          <w:sz w:val="21"/>
        </w:rPr>
        <w:t xml:space="preserve"> 20% overlap.</w:t>
      </w:r>
    </w:p>
    <w:p>
      <w:pPr>
        <w:autoSpaceDN w:val="0"/>
        <w:autoSpaceDE w:val="0"/>
        <w:widowControl/>
        <w:spacing w:line="360" w:lineRule="exact" w:before="496" w:after="0"/>
        <w:ind w:left="21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6"/>
        </w:rPr>
        <w:t>4.10 Results Storage and Analysis Pipeline</w:t>
      </w:r>
    </w:p>
    <w:p>
      <w:pPr>
        <w:sectPr>
          <w:pgSz w:w="11906" w:h="16838"/>
          <w:pgMar w:top="704" w:right="1178" w:bottom="736" w:left="119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4"/>
        <w:ind w:left="0" w:right="0"/>
      </w:pPr>
    </w:p>
    <w:p>
      <w:pPr>
        <w:autoSpaceDN w:val="0"/>
        <w:autoSpaceDE w:val="0"/>
        <w:widowControl/>
        <w:spacing w:line="306" w:lineRule="exact" w:before="0" w:after="0"/>
        <w:ind w:left="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4.10.1 Result Serialization Format</w:t>
      </w:r>
    </w:p>
    <w:p>
      <w:pPr>
        <w:autoSpaceDN w:val="0"/>
        <w:autoSpaceDE w:val="0"/>
        <w:widowControl/>
        <w:spacing w:line="282" w:lineRule="exact" w:before="52" w:after="0"/>
        <w:ind w:left="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1"/>
        </w:rPr>
        <w:t>Each experiment produces two output files:</w:t>
      </w:r>
    </w:p>
    <w:p>
      <w:pPr>
        <w:autoSpaceDN w:val="0"/>
        <w:tabs>
          <w:tab w:pos="1922" w:val="left"/>
          <w:tab w:pos="3104" w:val="left"/>
          <w:tab w:pos="4132" w:val="left"/>
          <w:tab w:pos="5464" w:val="left"/>
          <w:tab w:pos="7054" w:val="left"/>
          <w:tab w:pos="8082" w:val="left"/>
        </w:tabs>
        <w:autoSpaceDE w:val="0"/>
        <w:widowControl/>
        <w:spacing w:line="278" w:lineRule="exact" w:before="136" w:after="0"/>
        <w:ind w:left="48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1"/>
        </w:rPr>
        <w:t>JSON File:</w:t>
      </w:r>
      <w:r>
        <w:rPr>
          <w:rFonts w:ascii="Times" w:hAnsi="Times" w:eastAsia="Times"/>
          <w:b w:val="0"/>
          <w:i w:val="0"/>
          <w:color w:val="000000"/>
          <w:sz w:val="21"/>
        </w:rPr>
        <w:t xml:space="preserve"> A comprehensive record containing the experiment identifier, timestamp, full </w:t>
      </w:r>
      <w:r>
        <w:rPr>
          <w:rFonts w:ascii="Times" w:hAnsi="Times" w:eastAsia="Times"/>
          <w:b w:val="0"/>
          <w:i w:val="0"/>
          <w:color w:val="000000"/>
          <w:sz w:val="21"/>
        </w:rPr>
        <w:t xml:space="preserve">configuration dictionary, per-round metrics (train loss, test MSE, MAE, and recommendation metrics </w:t>
      </w:r>
      <w:r>
        <w:rPr>
          <w:rFonts w:ascii="Times" w:hAnsi="Times" w:eastAsia="Times"/>
          <w:b w:val="0"/>
          <w:i w:val="0"/>
          <w:color w:val="000000"/>
          <w:sz w:val="21"/>
        </w:rPr>
        <w:t xml:space="preserve">at checkpoint rounds), aggregation statistics (number of participating clients, total samples), and final </w:t>
      </w:r>
      <w:r>
        <w:rPr>
          <w:rFonts w:ascii="Times" w:hAnsi="Times" w:eastAsia="Times"/>
          <w:b w:val="0"/>
          <w:i w:val="0"/>
          <w:color w:val="000000"/>
          <w:sz w:val="21"/>
        </w:rPr>
        <w:t xml:space="preserve">metrics. </w:t>
      </w:r>
      <w:r>
        <w:tab/>
      </w:r>
      <w:r>
        <w:rPr>
          <w:rFonts w:ascii="Times" w:hAnsi="Times" w:eastAsia="Times"/>
          <w:b w:val="0"/>
          <w:i w:val="0"/>
          <w:color w:val="000000"/>
          <w:sz w:val="21"/>
        </w:rPr>
        <w:t xml:space="preserve">Files </w:t>
      </w:r>
      <w:r>
        <w:tab/>
      </w:r>
      <w:r>
        <w:rPr>
          <w:rFonts w:ascii="Times" w:hAnsi="Times" w:eastAsia="Times"/>
          <w:b w:val="0"/>
          <w:i w:val="0"/>
          <w:color w:val="000000"/>
          <w:sz w:val="21"/>
        </w:rPr>
        <w:t xml:space="preserve">are </w:t>
      </w:r>
      <w:r>
        <w:rPr>
          <w:rFonts w:ascii="Times" w:hAnsi="Times" w:eastAsia="Times"/>
          <w:b w:val="0"/>
          <w:i w:val="0"/>
          <w:color w:val="000000"/>
          <w:sz w:val="21"/>
        </w:rPr>
        <w:t xml:space="preserve">named </w:t>
      </w:r>
      <w:r>
        <w:tab/>
      </w:r>
      <w:r>
        <w:rPr>
          <w:rFonts w:ascii="Times" w:hAnsi="Times" w:eastAsia="Times"/>
          <w:b w:val="0"/>
          <w:i w:val="0"/>
          <w:color w:val="000000"/>
          <w:sz w:val="21"/>
        </w:rPr>
        <w:t xml:space="preserve">following </w:t>
      </w:r>
      <w:r>
        <w:tab/>
      </w:r>
      <w:r>
        <w:rPr>
          <w:rFonts w:ascii="Times" w:hAnsi="Times" w:eastAsia="Times"/>
          <w:b w:val="0"/>
          <w:i w:val="0"/>
          <w:color w:val="000000"/>
          <w:sz w:val="21"/>
        </w:rPr>
        <w:t xml:space="preserve">the </w:t>
      </w:r>
      <w:r>
        <w:rPr>
          <w:rFonts w:ascii="Times" w:hAnsi="Times" w:eastAsia="Times"/>
          <w:b w:val="0"/>
          <w:i w:val="0"/>
          <w:color w:val="000000"/>
          <w:sz w:val="21"/>
        </w:rPr>
        <w:t xml:space="preserve">convention: </w:t>
      </w:r>
      <w:r>
        <w:rPr>
          <w:rFonts w:ascii="Courier" w:hAnsi="Courier" w:eastAsia="Courier"/>
          <w:b w:val="0"/>
          <w:i w:val="0"/>
          <w:color w:val="000000"/>
          <w:sz w:val="18"/>
        </w:rPr>
        <w:t>dp_{epsilon}_alpha_{alpha}_dim_64_clients_100_seed_{seed}.json</w:t>
      </w:r>
      <w:r>
        <w:rPr>
          <w:rFonts w:ascii="Times" w:hAnsi="Times" w:eastAsia="Times"/>
          <w:b w:val="0"/>
          <w:i w:val="0"/>
          <w:color w:val="000000"/>
          <w:sz w:val="21"/>
        </w:rPr>
        <w:t>.</w:t>
      </w:r>
    </w:p>
    <w:p>
      <w:pPr>
        <w:autoSpaceDN w:val="0"/>
        <w:autoSpaceDE w:val="0"/>
        <w:widowControl/>
        <w:spacing w:line="274" w:lineRule="exact" w:before="78" w:after="0"/>
        <w:ind w:left="480" w:right="20" w:firstLine="0"/>
        <w:jc w:val="both"/>
      </w:pPr>
      <w:r>
        <w:rPr>
          <w:rFonts w:ascii="Times" w:hAnsi="Times" w:eastAsia="Times"/>
          <w:b/>
          <w:i w:val="0"/>
          <w:color w:val="000000"/>
          <w:sz w:val="21"/>
        </w:rPr>
        <w:t>CSV Summary:</w:t>
      </w:r>
      <w:r>
        <w:rPr>
          <w:rFonts w:ascii="Times" w:hAnsi="Times" w:eastAsia="Times"/>
          <w:b w:val="0"/>
          <w:i w:val="0"/>
          <w:color w:val="000000"/>
          <w:sz w:val="21"/>
        </w:rPr>
        <w:t xml:space="preserve"> A tabular summary with one row per round, suitable for quick inspection and import </w:t>
      </w:r>
      <w:r>
        <w:rPr>
          <w:rFonts w:ascii="Times" w:hAnsi="Times" w:eastAsia="Times"/>
          <w:b w:val="0"/>
          <w:i w:val="0"/>
          <w:color w:val="000000"/>
          <w:sz w:val="21"/>
        </w:rPr>
        <w:t xml:space="preserve">into spreadsheet tools. Columns include round number, train loss, all six evaluation metrics, and a </w:t>
      </w:r>
      <w:r>
        <w:rPr>
          <w:rFonts w:ascii="Times" w:hAnsi="Times" w:eastAsia="Times"/>
          <w:b w:val="0"/>
          <w:i w:val="0"/>
          <w:color w:val="000000"/>
          <w:sz w:val="21"/>
        </w:rPr>
        <w:t>final summary row.</w:t>
      </w:r>
    </w:p>
    <w:p>
      <w:pPr>
        <w:autoSpaceDN w:val="0"/>
        <w:autoSpaceDE w:val="0"/>
        <w:widowControl/>
        <w:spacing w:line="282" w:lineRule="exact" w:before="58" w:after="0"/>
        <w:ind w:left="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1"/>
        </w:rPr>
        <w:t>Attack evaluation results are consolidated into a single JSON file (</w:t>
      </w:r>
      <w:r>
        <w:rPr>
          <w:rFonts w:ascii="Courier" w:hAnsi="Courier" w:eastAsia="Courier"/>
          <w:b w:val="0"/>
          <w:i w:val="0"/>
          <w:color w:val="000000"/>
          <w:sz w:val="18"/>
        </w:rPr>
        <w:t>attack_evaluation_summary.json</w:t>
      </w:r>
      <w:r>
        <w:rPr>
          <w:rFonts w:ascii="Times" w:hAnsi="Times" w:eastAsia="Times"/>
          <w:b w:val="0"/>
          <w:i w:val="0"/>
          <w:color w:val="000000"/>
          <w:sz w:val="21"/>
        </w:rPr>
        <w:t xml:space="preserve">) </w:t>
      </w:r>
      <w:r>
        <w:rPr>
          <w:rFonts w:ascii="Times" w:hAnsi="Times" w:eastAsia="Times"/>
          <w:b w:val="0"/>
          <w:i w:val="0"/>
          <w:color w:val="000000"/>
          <w:sz w:val="21"/>
        </w:rPr>
        <w:t xml:space="preserve">containing MIA AUC, MIA accuracy, and inversion accuracy for each </w:t>
      </w:r>
      <w:r>
        <w:rPr>
          <w:rFonts w:ascii="Symbol" w:hAnsi="Symbol" w:eastAsia="Symbol"/>
          <w:b w:val="0"/>
          <w:i w:val="0"/>
          <w:color w:val="000000"/>
          <w:sz w:val="21"/>
        </w:rPr>
        <w:t>ε</w:t>
      </w:r>
      <w:r>
        <w:rPr>
          <w:rFonts w:ascii="Times" w:hAnsi="Times" w:eastAsia="Times"/>
          <w:b w:val="0"/>
          <w:i w:val="0"/>
          <w:color w:val="000000"/>
          <w:sz w:val="21"/>
        </w:rPr>
        <w:t xml:space="preserve"> configuration.</w:t>
      </w:r>
    </w:p>
    <w:p>
      <w:pPr>
        <w:autoSpaceDN w:val="0"/>
        <w:autoSpaceDE w:val="0"/>
        <w:widowControl/>
        <w:spacing w:line="306" w:lineRule="exact" w:before="198" w:after="0"/>
        <w:ind w:left="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4.10.2 Analysis and Visualization</w:t>
      </w:r>
    </w:p>
    <w:p>
      <w:pPr>
        <w:autoSpaceDN w:val="0"/>
        <w:autoSpaceDE w:val="0"/>
        <w:widowControl/>
        <w:spacing w:line="280" w:lineRule="exact" w:before="54" w:after="0"/>
        <w:ind w:left="0" w:right="20" w:firstLine="0"/>
        <w:jc w:val="both"/>
      </w:pPr>
      <w:r>
        <w:rPr>
          <w:rFonts w:ascii="Times" w:hAnsi="Times" w:eastAsia="Times"/>
          <w:b w:val="0"/>
          <w:i w:val="0"/>
          <w:color w:val="000000"/>
          <w:sz w:val="21"/>
        </w:rPr>
        <w:t>A dedicated analysis script (</w:t>
      </w:r>
      <w:r>
        <w:rPr>
          <w:rFonts w:ascii="Courier" w:hAnsi="Courier" w:eastAsia="Courier"/>
          <w:b w:val="0"/>
          <w:i w:val="0"/>
          <w:color w:val="000000"/>
          <w:sz w:val="18"/>
        </w:rPr>
        <w:t>comprehensive_analysis.py</w:t>
      </w:r>
      <w:r>
        <w:rPr>
          <w:rFonts w:ascii="Times" w:hAnsi="Times" w:eastAsia="Times"/>
          <w:b w:val="0"/>
          <w:i w:val="0"/>
          <w:color w:val="000000"/>
          <w:sz w:val="21"/>
        </w:rPr>
        <w:t xml:space="preserve">) reads all result JSON files and generates </w:t>
      </w:r>
      <w:r>
        <w:rPr>
          <w:rFonts w:ascii="Times" w:hAnsi="Times" w:eastAsia="Times"/>
          <w:b w:val="0"/>
          <w:i w:val="0"/>
          <w:color w:val="000000"/>
          <w:sz w:val="21"/>
        </w:rPr>
        <w:t xml:space="preserve">publication-quality figures. The script computes mean and standard deviation across the three seeds for each </w:t>
      </w:r>
      <w:r>
        <w:rPr>
          <w:rFonts w:ascii="Times" w:hAnsi="Times" w:eastAsia="Times"/>
          <w:b w:val="0"/>
          <w:i w:val="0"/>
          <w:color w:val="000000"/>
          <w:sz w:val="21"/>
        </w:rPr>
        <w:t>configuration and produces the following visualizations:</w:t>
      </w:r>
    </w:p>
    <w:p>
      <w:pPr>
        <w:autoSpaceDN w:val="0"/>
        <w:autoSpaceDE w:val="0"/>
        <w:widowControl/>
        <w:spacing w:line="268" w:lineRule="exact" w:before="144" w:after="0"/>
        <w:ind w:left="48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1"/>
        </w:rPr>
        <w:t xml:space="preserve">• </w:t>
      </w:r>
      <w:r>
        <w:rPr>
          <w:rFonts w:ascii="Times" w:hAnsi="Times" w:eastAsia="Times"/>
          <w:b/>
          <w:i w:val="0"/>
          <w:color w:val="000000"/>
          <w:sz w:val="21"/>
        </w:rPr>
        <w:t>Convergence plots:</w:t>
      </w:r>
      <w:r>
        <w:rPr>
          <w:rFonts w:ascii="Times" w:hAnsi="Times" w:eastAsia="Times"/>
          <w:b w:val="0"/>
          <w:i w:val="0"/>
          <w:color w:val="000000"/>
          <w:sz w:val="21"/>
        </w:rPr>
        <w:t xml:space="preserve"> Training loss versus communication round for all </w:t>
      </w:r>
      <w:r>
        <w:rPr>
          <w:rFonts w:ascii="Symbol" w:hAnsi="Symbol" w:eastAsia="Symbol"/>
          <w:b w:val="0"/>
          <w:i w:val="0"/>
          <w:color w:val="000000"/>
          <w:sz w:val="21"/>
        </w:rPr>
        <w:t>ε</w:t>
      </w:r>
      <w:r>
        <w:rPr>
          <w:rFonts w:ascii="Times" w:hAnsi="Times" w:eastAsia="Times"/>
          <w:b w:val="0"/>
          <w:i w:val="0"/>
          <w:color w:val="000000"/>
          <w:sz w:val="21"/>
        </w:rPr>
        <w:t xml:space="preserve"> values, showing learning </w:t>
      </w:r>
      <w:r>
        <w:rPr>
          <w:rFonts w:ascii="Times" w:hAnsi="Times" w:eastAsia="Times"/>
          <w:b w:val="0"/>
          <w:i w:val="0"/>
          <w:color w:val="000000"/>
          <w:sz w:val="21"/>
        </w:rPr>
        <w:t>dynamics under different privacy constraints.</w:t>
      </w:r>
    </w:p>
    <w:p>
      <w:pPr>
        <w:autoSpaceDN w:val="0"/>
        <w:autoSpaceDE w:val="0"/>
        <w:widowControl/>
        <w:spacing w:line="268" w:lineRule="exact" w:before="84" w:after="0"/>
        <w:ind w:left="48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1"/>
        </w:rPr>
        <w:t xml:space="preserve">• </w:t>
      </w:r>
      <w:r>
        <w:rPr>
          <w:rFonts w:ascii="Times" w:hAnsi="Times" w:eastAsia="Times"/>
          <w:b/>
          <w:i w:val="0"/>
          <w:color w:val="000000"/>
          <w:sz w:val="21"/>
        </w:rPr>
        <w:t xml:space="preserve">Accuracy vs. </w:t>
      </w:r>
      <w:r>
        <w:rPr>
          <w:rFonts w:ascii="Symbol" w:hAnsi="Symbol" w:eastAsia="Symbol"/>
          <w:b w:val="0"/>
          <w:i w:val="0"/>
          <w:color w:val="000000"/>
          <w:sz w:val="21"/>
        </w:rPr>
        <w:t>ε</w:t>
      </w:r>
      <w:r>
        <w:rPr>
          <w:rFonts w:ascii="Times" w:hAnsi="Times" w:eastAsia="Times"/>
          <w:b/>
          <w:i w:val="0"/>
          <w:color w:val="000000"/>
          <w:sz w:val="21"/>
        </w:rPr>
        <w:t xml:space="preserve"> plots:</w:t>
      </w:r>
      <w:r>
        <w:rPr>
          <w:rFonts w:ascii="Times" w:hAnsi="Times" w:eastAsia="Times"/>
          <w:b w:val="0"/>
          <w:i w:val="0"/>
          <w:color w:val="000000"/>
          <w:sz w:val="21"/>
        </w:rPr>
        <w:t xml:space="preserve"> NDCG@10 and Hit@10 as a function of the privacy budget, with error bars </w:t>
      </w:r>
      <w:r>
        <w:rPr>
          <w:rFonts w:ascii="Times" w:hAnsi="Times" w:eastAsia="Times"/>
          <w:b w:val="0"/>
          <w:i w:val="0"/>
          <w:color w:val="000000"/>
          <w:sz w:val="21"/>
        </w:rPr>
        <w:t>representing ±1 standard deviation.</w:t>
      </w:r>
    </w:p>
    <w:p>
      <w:pPr>
        <w:autoSpaceDN w:val="0"/>
        <w:autoSpaceDE w:val="0"/>
        <w:widowControl/>
        <w:spacing w:line="294" w:lineRule="exact" w:before="58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1"/>
        </w:rPr>
        <w:t xml:space="preserve">• </w:t>
      </w:r>
      <w:r>
        <w:rPr>
          <w:rFonts w:ascii="Times" w:hAnsi="Times" w:eastAsia="Times"/>
          <w:b/>
          <w:i w:val="0"/>
          <w:color w:val="000000"/>
          <w:sz w:val="21"/>
        </w:rPr>
        <w:t>Accuracy loss plot:</w:t>
      </w:r>
      <w:r>
        <w:rPr>
          <w:rFonts w:ascii="Times" w:hAnsi="Times" w:eastAsia="Times"/>
          <w:b w:val="0"/>
          <w:i w:val="0"/>
          <w:color w:val="000000"/>
          <w:sz w:val="21"/>
        </w:rPr>
        <w:t xml:space="preserve"> Relative accuracy degradation (%) from the no-DP baseline as </w:t>
      </w:r>
      <w:r>
        <w:rPr>
          <w:rFonts w:ascii="Symbol" w:hAnsi="Symbol" w:eastAsia="Symbol"/>
          <w:b w:val="0"/>
          <w:i w:val="0"/>
          <w:color w:val="000000"/>
          <w:sz w:val="21"/>
        </w:rPr>
        <w:t>ε</w:t>
      </w:r>
      <w:r>
        <w:rPr>
          <w:rFonts w:ascii="Times" w:hAnsi="Times" w:eastAsia="Times"/>
          <w:b w:val="0"/>
          <w:i w:val="0"/>
          <w:color w:val="000000"/>
          <w:sz w:val="21"/>
        </w:rPr>
        <w:t xml:space="preserve"> decreases.</w:t>
      </w:r>
    </w:p>
    <w:p>
      <w:pPr>
        <w:autoSpaceDN w:val="0"/>
        <w:autoSpaceDE w:val="0"/>
        <w:widowControl/>
        <w:spacing w:line="268" w:lineRule="exact" w:before="72" w:after="0"/>
        <w:ind w:left="48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1"/>
        </w:rPr>
        <w:t xml:space="preserve">• </w:t>
      </w:r>
      <w:r>
        <w:rPr>
          <w:rFonts w:ascii="Times" w:hAnsi="Times" w:eastAsia="Times"/>
          <w:b/>
          <w:i w:val="0"/>
          <w:color w:val="000000"/>
          <w:sz w:val="21"/>
        </w:rPr>
        <w:t>Heterogeneity plots:</w:t>
      </w:r>
      <w:r>
        <w:rPr>
          <w:rFonts w:ascii="Times" w:hAnsi="Times" w:eastAsia="Times"/>
          <w:b w:val="0"/>
          <w:i w:val="0"/>
          <w:color w:val="000000"/>
          <w:sz w:val="21"/>
        </w:rPr>
        <w:t xml:space="preserve"> NDCG@10 and Hit@10 as a function of </w:t>
      </w:r>
      <w:r>
        <w:rPr>
          <w:rFonts w:ascii="Symbol" w:hAnsi="Symbol" w:eastAsia="Symbol"/>
          <w:b w:val="0"/>
          <w:i w:val="0"/>
          <w:color w:val="000000"/>
          <w:sz w:val="21"/>
        </w:rPr>
        <w:t>α</w:t>
      </w:r>
      <w:r>
        <w:rPr>
          <w:rFonts w:ascii="Times" w:hAnsi="Times" w:eastAsia="Times"/>
          <w:b w:val="0"/>
          <w:i w:val="0"/>
          <w:color w:val="000000"/>
          <w:sz w:val="21"/>
        </w:rPr>
        <w:t xml:space="preserve">, isolating the effect of data </w:t>
      </w:r>
      <w:r>
        <w:rPr>
          <w:rFonts w:ascii="Times" w:hAnsi="Times" w:eastAsia="Times"/>
          <w:b w:val="0"/>
          <w:i w:val="0"/>
          <w:color w:val="000000"/>
          <w:sz w:val="21"/>
        </w:rPr>
        <w:t>distribution on FL performance.</w:t>
      </w:r>
    </w:p>
    <w:p>
      <w:pPr>
        <w:autoSpaceDN w:val="0"/>
        <w:autoSpaceDE w:val="0"/>
        <w:widowControl/>
        <w:spacing w:line="268" w:lineRule="exact" w:before="84" w:after="0"/>
        <w:ind w:left="48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1"/>
        </w:rPr>
        <w:t xml:space="preserve">• </w:t>
      </w:r>
      <w:r>
        <w:rPr>
          <w:rFonts w:ascii="Times" w:hAnsi="Times" w:eastAsia="Times"/>
          <w:b/>
          <w:i w:val="0"/>
          <w:color w:val="000000"/>
          <w:sz w:val="21"/>
        </w:rPr>
        <w:t>Attack effectiveness plots:</w:t>
      </w:r>
      <w:r>
        <w:rPr>
          <w:rFonts w:ascii="Times" w:hAnsi="Times" w:eastAsia="Times"/>
          <w:b w:val="0"/>
          <w:i w:val="0"/>
          <w:color w:val="000000"/>
          <w:sz w:val="21"/>
        </w:rPr>
        <w:t xml:space="preserve"> MIA AUC and accuracy versus </w:t>
      </w:r>
      <w:r>
        <w:rPr>
          <w:rFonts w:ascii="Symbol" w:hAnsi="Symbol" w:eastAsia="Symbol"/>
          <w:b w:val="0"/>
          <w:i w:val="0"/>
          <w:color w:val="000000"/>
          <w:sz w:val="21"/>
        </w:rPr>
        <w:t>ε</w:t>
      </w:r>
      <w:r>
        <w:rPr>
          <w:rFonts w:ascii="Times" w:hAnsi="Times" w:eastAsia="Times"/>
          <w:b w:val="0"/>
          <w:i w:val="0"/>
          <w:color w:val="000000"/>
          <w:sz w:val="21"/>
        </w:rPr>
        <w:t xml:space="preserve">, demonstrating the effectiveness of DP </w:t>
      </w:r>
      <w:r>
        <w:rPr>
          <w:rFonts w:ascii="Times" w:hAnsi="Times" w:eastAsia="Times"/>
          <w:b w:val="0"/>
          <w:i w:val="0"/>
          <w:color w:val="000000"/>
          <w:sz w:val="21"/>
        </w:rPr>
        <w:t>in mitigating privacy attacks.</w:t>
      </w:r>
    </w:p>
    <w:p>
      <w:pPr>
        <w:autoSpaceDN w:val="0"/>
        <w:autoSpaceDE w:val="0"/>
        <w:widowControl/>
        <w:spacing w:line="280" w:lineRule="exact" w:before="60" w:after="0"/>
        <w:ind w:left="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1"/>
        </w:rPr>
        <w:t xml:space="preserve">All figures are rendered at 1200×800 pixel resolution using Seaborn’s darkgrid style, with clear legends, </w:t>
      </w:r>
      <w:r>
        <w:rPr>
          <w:rFonts w:ascii="Times" w:hAnsi="Times" w:eastAsia="Times"/>
          <w:b w:val="0"/>
          <w:i w:val="0"/>
          <w:color w:val="000000"/>
          <w:sz w:val="21"/>
        </w:rPr>
        <w:t xml:space="preserve">axis labels, and error bars. Figures are saved as PNG files in the </w:t>
      </w:r>
      <w:r>
        <w:rPr>
          <w:rFonts w:ascii="Courier" w:hAnsi="Courier" w:eastAsia="Courier"/>
          <w:b w:val="0"/>
          <w:i w:val="0"/>
          <w:color w:val="000000"/>
          <w:sz w:val="18"/>
        </w:rPr>
        <w:t>figures/</w:t>
      </w:r>
      <w:r>
        <w:rPr>
          <w:rFonts w:ascii="Times" w:hAnsi="Times" w:eastAsia="Times"/>
          <w:b w:val="0"/>
          <w:i w:val="0"/>
          <w:color w:val="000000"/>
          <w:sz w:val="21"/>
        </w:rPr>
        <w:t xml:space="preserve"> directory.</w:t>
      </w:r>
    </w:p>
    <w:p>
      <w:pPr>
        <w:autoSpaceDN w:val="0"/>
        <w:autoSpaceDE w:val="0"/>
        <w:widowControl/>
        <w:spacing w:line="360" w:lineRule="exact" w:before="558" w:after="0"/>
        <w:ind w:left="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6"/>
        </w:rPr>
        <w:t>4.11 Mobile Client Integration</w:t>
      </w:r>
    </w:p>
    <w:p>
      <w:pPr>
        <w:autoSpaceDN w:val="0"/>
        <w:autoSpaceDE w:val="0"/>
        <w:widowControl/>
        <w:spacing w:line="306" w:lineRule="exact" w:before="182" w:after="0"/>
        <w:ind w:left="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4.11.1 Flutter Application Architecture</w:t>
      </w:r>
    </w:p>
    <w:p>
      <w:pPr>
        <w:autoSpaceDN w:val="0"/>
        <w:autoSpaceDE w:val="0"/>
        <w:widowControl/>
        <w:spacing w:line="280" w:lineRule="exact" w:before="54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1"/>
        </w:rPr>
        <w:t xml:space="preserve">A companion mobile application built with Flutter (Dart) demonstrates the feasibility of on-device federated </w:t>
      </w:r>
      <w:r>
        <w:rPr>
          <w:rFonts w:ascii="Times" w:hAnsi="Times" w:eastAsia="Times"/>
          <w:b w:val="0"/>
          <w:i w:val="0"/>
          <w:color w:val="000000"/>
          <w:sz w:val="21"/>
        </w:rPr>
        <w:t>learning. The application targets Android (minimum API level 21) and includes the following components:</w:t>
      </w:r>
    </w:p>
    <w:p>
      <w:pPr>
        <w:autoSpaceDN w:val="0"/>
        <w:autoSpaceDE w:val="0"/>
        <w:widowControl/>
        <w:spacing w:line="276" w:lineRule="exact" w:before="136" w:after="0"/>
        <w:ind w:left="480" w:right="20" w:firstLine="0"/>
        <w:jc w:val="both"/>
      </w:pPr>
      <w:r>
        <w:rPr>
          <w:rFonts w:ascii="Times" w:hAnsi="Times" w:eastAsia="Times"/>
          <w:b/>
          <w:i w:val="0"/>
          <w:color w:val="000000"/>
          <w:sz w:val="21"/>
        </w:rPr>
        <w:t>Matrix Factorization Model (Dart):</w:t>
      </w:r>
      <w:r>
        <w:rPr>
          <w:rFonts w:ascii="Times" w:hAnsi="Times" w:eastAsia="Times"/>
          <w:b w:val="0"/>
          <w:i w:val="0"/>
          <w:color w:val="000000"/>
          <w:sz w:val="21"/>
        </w:rPr>
        <w:t xml:space="preserve"> A pure-Dart implementation of the same matrix factorization </w:t>
      </w:r>
      <w:r>
        <w:rPr>
          <w:rFonts w:ascii="Times" w:hAnsi="Times" w:eastAsia="Times"/>
          <w:b w:val="0"/>
          <w:i w:val="0"/>
          <w:color w:val="000000"/>
          <w:sz w:val="21"/>
        </w:rPr>
        <w:t xml:space="preserve">architecture used in the Python experiments. The model performs forward passes, computes gradients </w:t>
      </w:r>
      <w:r>
        <w:rPr>
          <w:rFonts w:ascii="Times" w:hAnsi="Times" w:eastAsia="Times"/>
          <w:b w:val="0"/>
          <w:i w:val="0"/>
          <w:color w:val="000000"/>
          <w:sz w:val="21"/>
        </w:rPr>
        <w:t xml:space="preserve">via manual backpropagation, and applies SGD updates entirely on-device without any native ML </w:t>
      </w:r>
      <w:r>
        <w:rPr>
          <w:rFonts w:ascii="Times" w:hAnsi="Times" w:eastAsia="Times"/>
          <w:b w:val="0"/>
          <w:i w:val="0"/>
          <w:color w:val="000000"/>
          <w:sz w:val="21"/>
        </w:rPr>
        <w:t>framework dependency.</w:t>
      </w:r>
    </w:p>
    <w:p>
      <w:pPr>
        <w:autoSpaceDN w:val="0"/>
        <w:autoSpaceDE w:val="0"/>
        <w:widowControl/>
        <w:spacing w:line="276" w:lineRule="exact" w:before="76" w:after="0"/>
        <w:ind w:left="480" w:right="20" w:firstLine="0"/>
        <w:jc w:val="both"/>
      </w:pPr>
      <w:r>
        <w:rPr>
          <w:rFonts w:ascii="Times" w:hAnsi="Times" w:eastAsia="Times"/>
          <w:b/>
          <w:i w:val="0"/>
          <w:color w:val="000000"/>
          <w:sz w:val="21"/>
        </w:rPr>
        <w:t>FL Client Service:</w:t>
      </w:r>
      <w:r>
        <w:rPr>
          <w:rFonts w:ascii="Times" w:hAnsi="Times" w:eastAsia="Times"/>
          <w:b w:val="0"/>
          <w:i w:val="0"/>
          <w:color w:val="000000"/>
          <w:sz w:val="21"/>
        </w:rPr>
        <w:t xml:space="preserve"> Manages the federated learning lifecycle: registration with the server, </w:t>
      </w:r>
      <w:r>
        <w:rPr>
          <w:rFonts w:ascii="Times" w:hAnsi="Times" w:eastAsia="Times"/>
          <w:b w:val="0"/>
          <w:i w:val="0"/>
          <w:color w:val="000000"/>
          <w:sz w:val="21"/>
        </w:rPr>
        <w:t xml:space="preserve">downloading global model parameters, local training, and uploading updated parameters. </w:t>
      </w:r>
      <w:r>
        <w:rPr>
          <w:rFonts w:ascii="Times" w:hAnsi="Times" w:eastAsia="Times"/>
          <w:b w:val="0"/>
          <w:i w:val="0"/>
          <w:color w:val="000000"/>
          <w:sz w:val="21"/>
        </w:rPr>
        <w:t xml:space="preserve">Communication uses HTTP with JSON payloads; model parameters are serialized as base64-encoded </w:t>
      </w:r>
      <w:r>
        <w:rPr>
          <w:rFonts w:ascii="Times" w:hAnsi="Times" w:eastAsia="Times"/>
          <w:b w:val="0"/>
          <w:i w:val="0"/>
          <w:color w:val="000000"/>
          <w:sz w:val="21"/>
        </w:rPr>
        <w:t>Float32 arrays for cross-platform compatibility.</w:t>
      </w:r>
    </w:p>
    <w:p>
      <w:pPr>
        <w:autoSpaceDN w:val="0"/>
        <w:autoSpaceDE w:val="0"/>
        <w:widowControl/>
        <w:spacing w:line="268" w:lineRule="exact" w:before="84" w:after="0"/>
        <w:ind w:left="48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1"/>
        </w:rPr>
        <w:t>Resource Monitor:</w:t>
      </w:r>
      <w:r>
        <w:rPr>
          <w:rFonts w:ascii="Times" w:hAnsi="Times" w:eastAsia="Times"/>
          <w:b w:val="0"/>
          <w:i w:val="0"/>
          <w:color w:val="000000"/>
          <w:sz w:val="21"/>
        </w:rPr>
        <w:t xml:space="preserve"> Tracks battery level, battery drain rate, memory usage, and device information </w:t>
      </w:r>
      <w:r>
        <w:rPr>
          <w:rFonts w:ascii="Times" w:hAnsi="Times" w:eastAsia="Times"/>
          <w:b w:val="0"/>
          <w:i w:val="0"/>
          <w:color w:val="000000"/>
          <w:sz w:val="21"/>
        </w:rPr>
        <w:t>during training. These metrics quantify the on-device computational cost of federated learning.</w:t>
      </w:r>
    </w:p>
    <w:p>
      <w:pPr>
        <w:sectPr>
          <w:pgSz w:w="11906" w:h="16838"/>
          <w:pgMar w:top="702" w:right="1396" w:bottom="896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2"/>
        <w:ind w:left="0" w:right="0"/>
      </w:pPr>
    </w:p>
    <w:p>
      <w:pPr>
        <w:autoSpaceDN w:val="0"/>
        <w:autoSpaceDE w:val="0"/>
        <w:widowControl/>
        <w:spacing w:line="274" w:lineRule="exact" w:before="20" w:after="0"/>
        <w:ind w:left="480" w:right="28" w:firstLine="0"/>
        <w:jc w:val="both"/>
      </w:pPr>
      <w:r>
        <w:rPr>
          <w:rFonts w:ascii="Times" w:hAnsi="Times" w:eastAsia="Times"/>
          <w:b/>
          <w:i w:val="0"/>
          <w:color w:val="000000"/>
          <w:sz w:val="21"/>
        </w:rPr>
        <w:t>User Interface:</w:t>
      </w:r>
      <w:r>
        <w:rPr>
          <w:rFonts w:ascii="Times" w:hAnsi="Times" w:eastAsia="Times"/>
          <w:b w:val="0"/>
          <w:i w:val="0"/>
          <w:color w:val="000000"/>
          <w:sz w:val="21"/>
        </w:rPr>
        <w:t xml:space="preserve"> A single-screen interface displaying the server URL input, connection status, training </w:t>
      </w:r>
      <w:r>
        <w:rPr>
          <w:rFonts w:ascii="Times" w:hAnsi="Times" w:eastAsia="Times"/>
          <w:b w:val="0"/>
          <w:i w:val="0"/>
          <w:color w:val="000000"/>
          <w:sz w:val="21"/>
        </w:rPr>
        <w:t xml:space="preserve">logs (last 50 messages), per-round metrics, and resource consumption. Users can initiate training and </w:t>
      </w:r>
      <w:r>
        <w:rPr>
          <w:rFonts w:ascii="Times" w:hAnsi="Times" w:eastAsia="Times"/>
          <w:b w:val="0"/>
          <w:i w:val="0"/>
          <w:color w:val="000000"/>
          <w:sz w:val="21"/>
        </w:rPr>
        <w:t>export results.</w:t>
      </w:r>
    </w:p>
    <w:p>
      <w:pPr>
        <w:autoSpaceDN w:val="0"/>
        <w:autoSpaceDE w:val="0"/>
        <w:widowControl/>
        <w:spacing w:line="306" w:lineRule="exact" w:before="200" w:after="0"/>
        <w:ind w:left="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4.11.2 Server–Client Communication Protocol</w:t>
      </w:r>
    </w:p>
    <w:p>
      <w:pPr>
        <w:autoSpaceDN w:val="0"/>
        <w:autoSpaceDE w:val="0"/>
        <w:widowControl/>
        <w:spacing w:line="282" w:lineRule="exact" w:before="52" w:after="0"/>
        <w:ind w:left="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1"/>
        </w:rPr>
        <w:t>The distributed deployment uses a FastAPI server that exposes the following endpoints:</w:t>
      </w:r>
    </w:p>
    <w:p>
      <w:pPr>
        <w:autoSpaceDN w:val="0"/>
        <w:autoSpaceDE w:val="0"/>
        <w:widowControl/>
        <w:spacing w:line="282" w:lineRule="exact" w:before="118" w:after="0"/>
        <w:ind w:left="48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1"/>
        </w:rPr>
        <w:t xml:space="preserve">• </w:t>
      </w:r>
      <w:r>
        <w:rPr>
          <w:rFonts w:ascii="Courier" w:hAnsi="Courier" w:eastAsia="Courier"/>
          <w:b w:val="0"/>
          <w:i w:val="0"/>
          <w:color w:val="000000"/>
          <w:sz w:val="18"/>
        </w:rPr>
        <w:t>POST /register</w:t>
      </w:r>
      <w:r>
        <w:rPr>
          <w:rFonts w:ascii="Times" w:hAnsi="Times" w:eastAsia="Times"/>
          <w:b w:val="0"/>
          <w:i w:val="0"/>
          <w:color w:val="000000"/>
          <w:sz w:val="21"/>
        </w:rPr>
        <w:t xml:space="preserve"> — Client registration with a unique client ID.</w:t>
      </w:r>
    </w:p>
    <w:p>
      <w:pPr>
        <w:autoSpaceDN w:val="0"/>
        <w:autoSpaceDE w:val="0"/>
        <w:widowControl/>
        <w:spacing w:line="280" w:lineRule="exact" w:before="60" w:after="0"/>
        <w:ind w:left="48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1"/>
        </w:rPr>
        <w:t xml:space="preserve">• </w:t>
      </w:r>
      <w:r>
        <w:rPr>
          <w:rFonts w:ascii="Courier" w:hAnsi="Courier" w:eastAsia="Courier"/>
          <w:b w:val="0"/>
          <w:i w:val="0"/>
          <w:color w:val="000000"/>
          <w:sz w:val="18"/>
        </w:rPr>
        <w:t>POST /init-model</w:t>
      </w:r>
      <w:r>
        <w:rPr>
          <w:rFonts w:ascii="Times" w:hAnsi="Times" w:eastAsia="Times"/>
          <w:b w:val="0"/>
          <w:i w:val="0"/>
          <w:color w:val="000000"/>
          <w:sz w:val="21"/>
        </w:rPr>
        <w:t xml:space="preserve"> — Server-side model initialization with specified dimensions (num_users, </w:t>
      </w:r>
      <w:r>
        <w:rPr>
          <w:rFonts w:ascii="Times" w:hAnsi="Times" w:eastAsia="Times"/>
          <w:b w:val="0"/>
          <w:i w:val="0"/>
          <w:color w:val="000000"/>
          <w:sz w:val="21"/>
        </w:rPr>
        <w:t>num_items, embedding_dim).</w:t>
      </w:r>
    </w:p>
    <w:p>
      <w:pPr>
        <w:autoSpaceDN w:val="0"/>
        <w:autoSpaceDE w:val="0"/>
        <w:widowControl/>
        <w:spacing w:line="280" w:lineRule="exact" w:before="60" w:after="0"/>
        <w:ind w:left="48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1"/>
        </w:rPr>
        <w:t xml:space="preserve">• </w:t>
      </w:r>
      <w:r>
        <w:rPr>
          <w:rFonts w:ascii="Courier" w:hAnsi="Courier" w:eastAsia="Courier"/>
          <w:b w:val="0"/>
          <w:i w:val="0"/>
          <w:color w:val="000000"/>
          <w:sz w:val="18"/>
        </w:rPr>
        <w:t>POST /global-params-json</w:t>
      </w:r>
      <w:r>
        <w:rPr>
          <w:rFonts w:ascii="Times" w:hAnsi="Times" w:eastAsia="Times"/>
          <w:b w:val="0"/>
          <w:i w:val="0"/>
          <w:color w:val="000000"/>
          <w:sz w:val="21"/>
        </w:rPr>
        <w:t xml:space="preserve"> — Download current global model parameters as base64-encoded </w:t>
      </w:r>
      <w:r>
        <w:rPr>
          <w:rFonts w:ascii="Times" w:hAnsi="Times" w:eastAsia="Times"/>
          <w:b w:val="0"/>
          <w:i w:val="0"/>
          <w:color w:val="000000"/>
          <w:sz w:val="21"/>
        </w:rPr>
        <w:t>tensors.</w:t>
      </w:r>
    </w:p>
    <w:p>
      <w:pPr>
        <w:autoSpaceDN w:val="0"/>
        <w:autoSpaceDE w:val="0"/>
        <w:widowControl/>
        <w:spacing w:line="280" w:lineRule="exact" w:before="60" w:after="0"/>
        <w:ind w:left="48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1"/>
        </w:rPr>
        <w:t xml:space="preserve">• </w:t>
      </w:r>
      <w:r>
        <w:rPr>
          <w:rFonts w:ascii="Courier" w:hAnsi="Courier" w:eastAsia="Courier"/>
          <w:b w:val="0"/>
          <w:i w:val="0"/>
          <w:color w:val="000000"/>
          <w:sz w:val="18"/>
        </w:rPr>
        <w:t>POST /upload-params-json</w:t>
      </w:r>
      <w:r>
        <w:rPr>
          <w:rFonts w:ascii="Times" w:hAnsi="Times" w:eastAsia="Times"/>
          <w:b w:val="0"/>
          <w:i w:val="0"/>
          <w:color w:val="000000"/>
          <w:sz w:val="21"/>
        </w:rPr>
        <w:t xml:space="preserve"> — Upload local model updates along with the client’s sample count </w:t>
      </w:r>
      <w:r>
        <w:rPr>
          <w:rFonts w:ascii="Times" w:hAnsi="Times" w:eastAsia="Times"/>
          <w:b w:val="0"/>
          <w:i w:val="0"/>
          <w:color w:val="000000"/>
          <w:sz w:val="21"/>
        </w:rPr>
        <w:t>for weighted aggregation.</w:t>
      </w:r>
    </w:p>
    <w:p>
      <w:pPr>
        <w:autoSpaceDN w:val="0"/>
        <w:autoSpaceDE w:val="0"/>
        <w:widowControl/>
        <w:spacing w:line="280" w:lineRule="exact" w:before="60" w:after="0"/>
        <w:ind w:left="0" w:right="28" w:firstLine="0"/>
        <w:jc w:val="both"/>
      </w:pPr>
      <w:r>
        <w:rPr>
          <w:rFonts w:ascii="Times" w:hAnsi="Times" w:eastAsia="Times"/>
          <w:b w:val="0"/>
          <w:i w:val="0"/>
          <w:color w:val="000000"/>
          <w:sz w:val="21"/>
        </w:rPr>
        <w:t xml:space="preserve">Model parameters are transmitted as JSON objects containing the parameter name, tensor shape, data type, </w:t>
      </w:r>
      <w:r>
        <w:rPr>
          <w:rFonts w:ascii="Times" w:hAnsi="Times" w:eastAsia="Times"/>
          <w:b w:val="0"/>
          <w:i w:val="0"/>
          <w:color w:val="000000"/>
          <w:sz w:val="21"/>
        </w:rPr>
        <w:t xml:space="preserve">and base64-encoded Float32 byte arrays. For the 167,936-parameter model, a single parameter upload is </w:t>
      </w:r>
      <w:r>
        <w:rPr>
          <w:rFonts w:ascii="Times" w:hAnsi="Times" w:eastAsia="Times"/>
          <w:b w:val="0"/>
          <w:i w:val="0"/>
          <w:color w:val="000000"/>
          <w:sz w:val="21"/>
        </w:rPr>
        <w:t>approximately 650 KB.</w:t>
      </w:r>
    </w:p>
    <w:p>
      <w:pPr>
        <w:autoSpaceDN w:val="0"/>
        <w:autoSpaceDE w:val="0"/>
        <w:widowControl/>
        <w:spacing w:line="360" w:lineRule="exact" w:before="558" w:after="0"/>
        <w:ind w:left="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6"/>
        </w:rPr>
        <w:t>4.12 Reproducibility Measures</w:t>
      </w:r>
    </w:p>
    <w:p>
      <w:pPr>
        <w:autoSpaceDN w:val="0"/>
        <w:autoSpaceDE w:val="0"/>
        <w:widowControl/>
        <w:spacing w:line="282" w:lineRule="exact" w:before="100" w:after="0"/>
        <w:ind w:left="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1"/>
        </w:rPr>
        <w:t>Several measures ensure full reproducibility of all reported results:</w:t>
      </w:r>
    </w:p>
    <w:p>
      <w:pPr>
        <w:autoSpaceDN w:val="0"/>
        <w:autoSpaceDE w:val="0"/>
        <w:widowControl/>
        <w:spacing w:line="274" w:lineRule="exact" w:before="138" w:after="0"/>
        <w:ind w:left="480" w:right="28" w:firstLine="0"/>
        <w:jc w:val="both"/>
      </w:pPr>
      <w:r>
        <w:rPr>
          <w:rFonts w:ascii="Times" w:hAnsi="Times" w:eastAsia="Times"/>
          <w:b/>
          <w:i w:val="0"/>
          <w:color w:val="000000"/>
          <w:sz w:val="21"/>
        </w:rPr>
        <w:t>Fixed Random Seeds:</w:t>
      </w:r>
      <w:r>
        <w:rPr>
          <w:rFonts w:ascii="Times" w:hAnsi="Times" w:eastAsia="Times"/>
          <w:b w:val="0"/>
          <w:i w:val="0"/>
          <w:color w:val="000000"/>
          <w:sz w:val="21"/>
        </w:rPr>
        <w:t xml:space="preserve"> All stochastic operations—PyTorch weight initialization, NumPy Dirichlet </w:t>
      </w:r>
      <w:r>
        <w:rPr>
          <w:rFonts w:ascii="Times" w:hAnsi="Times" w:eastAsia="Times"/>
          <w:b w:val="0"/>
          <w:i w:val="0"/>
          <w:color w:val="000000"/>
          <w:sz w:val="21"/>
        </w:rPr>
        <w:t xml:space="preserve">sampling, data shuffling, and train/test splitting—use fixed seeds. Each experiment configuration is </w:t>
      </w:r>
      <w:r>
        <w:rPr>
          <w:rFonts w:ascii="Times" w:hAnsi="Times" w:eastAsia="Times"/>
          <w:b w:val="0"/>
          <w:i w:val="0"/>
          <w:color w:val="000000"/>
          <w:sz w:val="21"/>
        </w:rPr>
        <w:t>run with seeds {42, 123, 456}, and results are reported as mean ± standard deviation.</w:t>
      </w:r>
    </w:p>
    <w:p>
      <w:pPr>
        <w:autoSpaceDN w:val="0"/>
        <w:autoSpaceDE w:val="0"/>
        <w:widowControl/>
        <w:spacing w:line="268" w:lineRule="exact" w:before="84" w:after="0"/>
        <w:ind w:left="48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1"/>
        </w:rPr>
        <w:t>Deterministic Data Pipeline:</w:t>
      </w:r>
      <w:r>
        <w:rPr>
          <w:rFonts w:ascii="Times" w:hAnsi="Times" w:eastAsia="Times"/>
          <w:b w:val="0"/>
          <w:i w:val="0"/>
          <w:color w:val="000000"/>
          <w:sz w:val="21"/>
        </w:rPr>
        <w:t xml:space="preserve"> The train–test split uses a fixed permutation, and the Dirichlet </w:t>
      </w:r>
      <w:r>
        <w:rPr>
          <w:rFonts w:ascii="Times" w:hAnsi="Times" w:eastAsia="Times"/>
          <w:b w:val="0"/>
          <w:i w:val="0"/>
          <w:color w:val="000000"/>
          <w:sz w:val="21"/>
        </w:rPr>
        <w:t>partitioning is seeded, so identical client data partitions are produced across runs with the same seed.</w:t>
      </w:r>
    </w:p>
    <w:p>
      <w:pPr>
        <w:autoSpaceDN w:val="0"/>
        <w:autoSpaceDE w:val="0"/>
        <w:widowControl/>
        <w:spacing w:line="274" w:lineRule="exact" w:before="78" w:after="0"/>
        <w:ind w:left="480" w:right="20" w:firstLine="0"/>
        <w:jc w:val="both"/>
      </w:pPr>
      <w:r>
        <w:rPr>
          <w:rFonts w:ascii="Times" w:hAnsi="Times" w:eastAsia="Times"/>
          <w:b/>
          <w:i w:val="0"/>
          <w:color w:val="000000"/>
          <w:sz w:val="21"/>
        </w:rPr>
        <w:t>Single-Script Execution:</w:t>
      </w:r>
      <w:r>
        <w:rPr>
          <w:rFonts w:ascii="Times" w:hAnsi="Times" w:eastAsia="Times"/>
          <w:b w:val="0"/>
          <w:i w:val="0"/>
          <w:color w:val="000000"/>
          <w:sz w:val="21"/>
        </w:rPr>
        <w:t xml:space="preserve"> The complete experiment pipeline—data loading, partitioning, training, </w:t>
      </w:r>
      <w:r>
        <w:rPr>
          <w:rFonts w:ascii="Times" w:hAnsi="Times" w:eastAsia="Times"/>
          <w:b w:val="0"/>
          <w:i w:val="0"/>
          <w:color w:val="000000"/>
          <w:sz w:val="21"/>
        </w:rPr>
        <w:t xml:space="preserve">evaluation, and analysis—is encapsulated in </w:t>
      </w:r>
      <w:r>
        <w:rPr>
          <w:rFonts w:ascii="Courier" w:hAnsi="Courier" w:eastAsia="Courier"/>
          <w:b w:val="0"/>
          <w:i w:val="0"/>
          <w:color w:val="000000"/>
          <w:sz w:val="18"/>
        </w:rPr>
        <w:t>run_complete_experiment.py</w:t>
      </w:r>
      <w:r>
        <w:rPr>
          <w:rFonts w:ascii="Times" w:hAnsi="Times" w:eastAsia="Times"/>
          <w:b w:val="0"/>
          <w:i w:val="0"/>
          <w:color w:val="000000"/>
          <w:sz w:val="21"/>
        </w:rPr>
        <w:t xml:space="preserve">, which can be executed </w:t>
      </w:r>
      <w:r>
        <w:rPr>
          <w:rFonts w:ascii="Times" w:hAnsi="Times" w:eastAsia="Times"/>
          <w:b w:val="0"/>
          <w:i w:val="0"/>
          <w:color w:val="000000"/>
          <w:sz w:val="21"/>
        </w:rPr>
        <w:t>end-to-end without manual intervention.</w:t>
      </w:r>
    </w:p>
    <w:p>
      <w:pPr>
        <w:autoSpaceDN w:val="0"/>
        <w:autoSpaceDE w:val="0"/>
        <w:widowControl/>
        <w:spacing w:line="268" w:lineRule="exact" w:before="84" w:after="0"/>
        <w:ind w:left="48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1"/>
        </w:rPr>
        <w:t>Result Persistence:</w:t>
      </w:r>
      <w:r>
        <w:rPr>
          <w:rFonts w:ascii="Times" w:hAnsi="Times" w:eastAsia="Times"/>
          <w:b w:val="0"/>
          <w:i w:val="0"/>
          <w:color w:val="000000"/>
          <w:sz w:val="21"/>
        </w:rPr>
        <w:t xml:space="preserve"> Every experiment writes a self-contained JSON file with the full configuration </w:t>
      </w:r>
      <w:r>
        <w:rPr>
          <w:rFonts w:ascii="Times" w:hAnsi="Times" w:eastAsia="Times"/>
          <w:b w:val="0"/>
          <w:i w:val="0"/>
          <w:color w:val="000000"/>
          <w:sz w:val="21"/>
        </w:rPr>
        <w:t>and all per-round metrics, enabling independent verification and re-analysis.</w:t>
      </w:r>
    </w:p>
    <w:p>
      <w:pPr>
        <w:autoSpaceDN w:val="0"/>
        <w:autoSpaceDE w:val="0"/>
        <w:widowControl/>
        <w:spacing w:line="268" w:lineRule="exact" w:before="84" w:after="0"/>
        <w:ind w:left="48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1"/>
        </w:rPr>
        <w:t>Version Control:</w:t>
      </w:r>
      <w:r>
        <w:rPr>
          <w:rFonts w:ascii="Times" w:hAnsi="Times" w:eastAsia="Times"/>
          <w:b w:val="0"/>
          <w:i w:val="0"/>
          <w:color w:val="000000"/>
          <w:sz w:val="21"/>
        </w:rPr>
        <w:t xml:space="preserve"> All code, configuration, data processing scripts, and result files are maintained in a </w:t>
      </w:r>
      <w:r>
        <w:rPr>
          <w:rFonts w:ascii="Times" w:hAnsi="Times" w:eastAsia="Times"/>
          <w:b w:val="0"/>
          <w:i w:val="0"/>
          <w:color w:val="000000"/>
          <w:sz w:val="21"/>
        </w:rPr>
        <w:t>Git repository.</w:t>
      </w:r>
    </w:p>
    <w:p>
      <w:pPr>
        <w:autoSpaceDN w:val="0"/>
        <w:autoSpaceDE w:val="0"/>
        <w:widowControl/>
        <w:spacing w:line="360" w:lineRule="exact" w:before="498" w:after="0"/>
        <w:ind w:left="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6"/>
        </w:rPr>
        <w:t>4.13 Summary</w:t>
      </w:r>
    </w:p>
    <w:p>
      <w:pPr>
        <w:autoSpaceDN w:val="0"/>
        <w:autoSpaceDE w:val="0"/>
        <w:widowControl/>
        <w:spacing w:line="280" w:lineRule="exact" w:before="102" w:after="0"/>
        <w:ind w:left="0" w:right="28" w:firstLine="0"/>
        <w:jc w:val="both"/>
      </w:pPr>
      <w:r>
        <w:rPr>
          <w:rFonts w:ascii="Times" w:hAnsi="Times" w:eastAsia="Times"/>
          <w:b w:val="0"/>
          <w:i w:val="0"/>
          <w:color w:val="000000"/>
          <w:sz w:val="21"/>
        </w:rPr>
        <w:t xml:space="preserve">The experimental setup provides a controlled, reproducible, and comprehensive framework for </w:t>
      </w:r>
      <w:r>
        <w:rPr>
          <w:rFonts w:ascii="Times" w:hAnsi="Times" w:eastAsia="Times"/>
          <w:b w:val="0"/>
          <w:i w:val="0"/>
          <w:color w:val="000000"/>
          <w:sz w:val="21"/>
        </w:rPr>
        <w:t xml:space="preserve">investigating accuracy–privacy trade-offs in federated learning for mobile recommendation. The design </w:t>
      </w:r>
      <w:r>
        <w:rPr>
          <w:rFonts w:ascii="Times" w:hAnsi="Times" w:eastAsia="Times"/>
          <w:b w:val="0"/>
          <w:i w:val="0"/>
          <w:color w:val="000000"/>
          <w:sz w:val="21"/>
        </w:rPr>
        <w:t xml:space="preserve">systematically varies the privacy budget </w:t>
      </w:r>
      <w:r>
        <w:rPr>
          <w:rFonts w:ascii="Symbol" w:hAnsi="Symbol" w:eastAsia="Symbol"/>
          <w:b w:val="0"/>
          <w:i w:val="0"/>
          <w:color w:val="000000"/>
          <w:sz w:val="21"/>
        </w:rPr>
        <w:t>ε</w:t>
      </w:r>
      <w:r>
        <w:rPr>
          <w:rFonts w:ascii="Times" w:hAnsi="Times" w:eastAsia="Times"/>
          <w:b w:val="0"/>
          <w:i w:val="0"/>
          <w:color w:val="000000"/>
          <w:sz w:val="21"/>
        </w:rPr>
        <w:t xml:space="preserve"> (RQ1), evaluates privacy attacks across all DP configurations </w:t>
      </w:r>
      <w:r>
        <w:rPr>
          <w:rFonts w:ascii="Times" w:hAnsi="Times" w:eastAsia="Times"/>
          <w:b w:val="0"/>
          <w:i w:val="0"/>
          <w:color w:val="000000"/>
          <w:sz w:val="21"/>
        </w:rPr>
        <w:t xml:space="preserve">(RQ2), and examines data heterogeneity via the Dirichlet parameter </w:t>
      </w:r>
      <w:r>
        <w:rPr>
          <w:rFonts w:ascii="Symbol" w:hAnsi="Symbol" w:eastAsia="Symbol"/>
          <w:b w:val="0"/>
          <w:i w:val="0"/>
          <w:color w:val="000000"/>
          <w:sz w:val="21"/>
        </w:rPr>
        <w:t>α</w:t>
      </w:r>
      <w:r>
        <w:rPr>
          <w:rFonts w:ascii="Times" w:hAnsi="Times" w:eastAsia="Times"/>
          <w:b w:val="0"/>
          <w:i w:val="0"/>
          <w:color w:val="000000"/>
          <w:sz w:val="21"/>
        </w:rPr>
        <w:t xml:space="preserve"> (RQ3). A total of 30 experiment </w:t>
      </w:r>
      <w:r>
        <w:rPr>
          <w:rFonts w:ascii="Times" w:hAnsi="Times" w:eastAsia="Times"/>
          <w:b w:val="0"/>
          <w:i w:val="0"/>
          <w:color w:val="000000"/>
          <w:sz w:val="21"/>
        </w:rPr>
        <w:t xml:space="preserve">runs—spanning 1 centralized baseline, 15 DP sweep configurations, 5 attack evaluations, and 9 </w:t>
      </w:r>
      <w:r>
        <w:rPr>
          <w:rFonts w:ascii="Times" w:hAnsi="Times" w:eastAsia="Times"/>
          <w:b w:val="0"/>
          <w:i w:val="0"/>
          <w:color w:val="000000"/>
          <w:sz w:val="21"/>
        </w:rPr>
        <w:t xml:space="preserve">heterogeneity sweep configurations—are executed with triple-seed averaging to ensure statistical reliability. </w:t>
      </w:r>
      <w:r>
        <w:rPr>
          <w:rFonts w:ascii="Times" w:hAnsi="Times" w:eastAsia="Times"/>
          <w:b w:val="0"/>
          <w:i w:val="0"/>
          <w:color w:val="000000"/>
          <w:sz w:val="21"/>
        </w:rPr>
        <w:t xml:space="preserve">The in-memory simulation architecture enables rapid iteration while remaining functionally equivalent to a </w:t>
      </w:r>
      <w:r>
        <w:rPr>
          <w:rFonts w:ascii="Times" w:hAnsi="Times" w:eastAsia="Times"/>
          <w:b w:val="0"/>
          <w:i w:val="0"/>
          <w:color w:val="000000"/>
          <w:sz w:val="21"/>
        </w:rPr>
        <w:t>real distributed deployment, which is demonstrated by the companion Flutter mobile client.</w:t>
      </w:r>
    </w:p>
    <w:sectPr w:rsidR="00FC693F" w:rsidRPr="0006063C" w:rsidSect="00034616">
      <w:pgSz w:w="11906" w:h="16838"/>
      <w:pgMar w:top="702" w:right="1388" w:bottom="1186" w:left="141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