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Annual Performance Review 2024</w:t>
      </w:r>
    </w:p>
    <w:p>
      <w:r>
        <w:rPr>
          <w:b/>
          <w:bCs/>
        </w:rPr>
        <w:t xml:space="preserve">Prepared by: </w:t>
      </w:r>
      <w:r>
        <w:t xml:space="preserve">Human Resources Department</w:t>
      </w:r>
    </w:p>
    <w:p>
      <w:r>
        <w:rPr>
          <w:b/>
          <w:bCs/>
        </w:rPr>
        <w:t xml:space="preserve">Date: </w:t>
      </w:r>
      <w:r>
        <w:t xml:space="preserve">January 15, 2025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Executive Summary</w:t>
      </w:r>
    </w:p>
    <w:p>
      <w:r>
        <w:t xml:space="preserve">This document provides a comprehensive overview of the company's performance during fiscal year 2024. </w:t>
      </w:r>
      <w:r>
        <w:rPr>
          <w:b/>
          <w:bCs/>
        </w:rPr>
        <w:t xml:space="preserve">Key highlights include a 40% revenue increase, </w:t>
      </w:r>
      <w:r>
        <w:t xml:space="preserve">successful expansion into three new markets, and the launch of our AI-powered product suite. </w:t>
      </w:r>
      <w:r>
        <w:rPr>
          <w:i/>
          <w:iCs/>
        </w:rPr>
        <w:t xml:space="preserve">Employee satisfaction scores reached an all-time high of 92%.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Financial Performance</w:t>
      </w:r>
    </w:p>
    <w:p>
      <w:r>
        <w:t xml:space="preserve">The following table summarizes quarterly financial results: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a3a5c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Quarter</w:t>
            </w:r>
          </w:p>
        </w:tc>
        <w:tc>
          <w:tcPr>
            <w:shd w:fill="1a3a5c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Revenue ($M)</w:t>
            </w:r>
          </w:p>
        </w:tc>
        <w:tc>
          <w:tcPr>
            <w:shd w:fill="1a3a5c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Expenses ($M)</w:t>
            </w:r>
          </w:p>
        </w:tc>
        <w:tc>
          <w:tcPr>
            <w:shd w:fill="1a3a5c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Net Profit ($M)</w:t>
            </w:r>
          </w:p>
        </w:tc>
        <w:tc>
          <w:tcPr>
            <w:shd w:fill="1a3a5c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Growth %</w:t>
            </w:r>
          </w:p>
        </w:tc>
      </w:tr>
      <w:tr>
        <w:tc>
          <w:tcPr>
            <w:shd w:fill="f0f4f8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Q1 2024</w:t>
            </w:r>
          </w:p>
        </w:tc>
        <w:tc>
          <w:tcPr>
            <w:shd w:fill="f0f4f8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12.5</w:t>
            </w:r>
          </w:p>
        </w:tc>
        <w:tc>
          <w:tcPr>
            <w:shd w:fill="f0f4f8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8.9</w:t>
            </w:r>
          </w:p>
        </w:tc>
        <w:tc>
          <w:tcPr>
            <w:shd w:fill="f0f4f8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3.6</w:t>
            </w:r>
          </w:p>
        </w:tc>
        <w:tc>
          <w:tcPr>
            <w:shd w:fill="f0f4f8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+18%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Q2 2024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14.8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9.2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5.6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+32%</w:t>
            </w:r>
          </w:p>
        </w:tc>
      </w:tr>
      <w:tr>
        <w:tc>
          <w:tcPr>
            <w:shd w:fill="f0f4f8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Q3 2024</w:t>
            </w:r>
          </w:p>
        </w:tc>
        <w:tc>
          <w:tcPr>
            <w:shd w:fill="f0f4f8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13.2</w:t>
            </w:r>
          </w:p>
        </w:tc>
        <w:tc>
          <w:tcPr>
            <w:shd w:fill="f0f4f8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9.5</w:t>
            </w:r>
          </w:p>
        </w:tc>
        <w:tc>
          <w:tcPr>
            <w:shd w:fill="f0f4f8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3.7</w:t>
            </w:r>
          </w:p>
        </w:tc>
        <w:tc>
          <w:tcPr>
            <w:shd w:fill="f0f4f8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+22%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Q4 2024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17.5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11.0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6.5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+48%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Department Highlights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Engineering</w:t>
      </w:r>
    </w:p>
    <w:p>
      <w:r>
        <w:t xml:space="preserve">The engineering team shipped 47 features across 12 sprint cycles. Key accomplishments include the migration to Kubernetes (reducing infrastructure costs by 30%), launch of the real-time collaboration engine, and achieving 99.97% uptime across all production services.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Marketing &amp; Sales</w:t>
      </w:r>
    </w:p>
    <w:p>
      <w:r>
        <w:t xml:space="preserve">Marketing drove a 2.5x increase in qualified leads through content marketing and strategic partnerships. The sales team closed 156 enterprise deals worth $23M in annual recurring revenue, exceeding the target by 18%.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Human Resources</w:t>
      </w:r>
    </w:p>
    <w:p>
      <w:r>
        <w:t xml:space="preserve">HR successfully recruited 85 new team members while maintaining a </w:t>
      </w:r>
      <w:r>
        <w:rPr>
          <w:b/>
          <w:bCs/>
        </w:rPr>
        <w:t xml:space="preserve">voluntary attrition rate of only 8.2%</w:t>
      </w:r>
      <w:r>
        <w:t xml:space="preserve"> (industry average: 13.2%). The new mentorship program paired 120 employees and received a 4.7/5 satisfaction rating.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2025 Strategic Priorities</w:t>
      </w:r>
    </w:p>
    <w:p>
      <w:r>
        <w:t xml:space="preserve">1. Expand into Asia-Pacific markets (target: $5M ARR from APAC by Q4)</w:t>
      </w:r>
    </w:p>
    <w:p>
      <w:r>
        <w:t xml:space="preserve">2. Launch AI-powered analytics dashboard for enterprise customers</w:t>
      </w:r>
    </w:p>
    <w:p>
      <w:r>
        <w:t xml:space="preserve">3. Achieve SOC 2 Type II certification by end of Q2</w:t>
      </w:r>
    </w:p>
    <w:p>
      <w:r>
        <w:t xml:space="preserve">4. Grow engineering team by 40% to support product roadmap</w:t>
      </w:r>
    </w:p>
    <w:p>
      <w:r>
        <w:t xml:space="preserve">5. Implement company-wide DEI initiatives with measurable outcomes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2026-02-25T14:02:48.929Z</dcterms:created>
  <dcterms:modified xsi:type="dcterms:W3CDTF">2026-02-25T14:02:48.930Z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