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report: US Healthcare Interoperability Vendors and Funding Landscape</w:t>
      </w:r>
    </w:p>
    <w:p>
      <w:r>
        <w:rPr>
          <w:b/>
        </w:rPr>
        <w:t>Request:</w:t>
      </w:r>
      <w:r>
        <w:t xml:space="preserve"> who already fills US healthcare interoperability gaps and what is funded: patient identity matching EMPI vendors like Verato and NextGate, FHIR API aggregators like Health Gorilla Particle Health and 1upHealth, terminology normalization companies, TEFCA QHIN onboarding vendors, venture funding rounds and market share</w:t>
      </w:r>
    </w:p>
    <w:p>
      <w:r>
        <w:rPr>
          <w:b/>
        </w:rPr>
        <w:t>Context:</w:t>
      </w:r>
      <w:r>
        <w:t xml:space="preserve"> patient identity matching, EMPI, FHIR API aggregators, terminology normalization, TEFCA QHIN, venture funding, market share</w:t>
      </w:r>
    </w:p>
    <w:p>
      <w:r>
        <w:rPr>
          <w:b/>
        </w:rPr>
        <w:t>Generated:</w:t>
      </w:r>
      <w:r>
        <w:t xml:space="preserve"> 2026-08-09 15:52 UTC</w:t>
      </w:r>
    </w:p>
    <w:p>
      <w:pPr>
        <w:pStyle w:val="Heading2"/>
      </w:pPr>
      <w:r>
        <w:t>Executive summary</w:t>
      </w:r>
    </w:p>
    <w:p>
      <w:r>
        <w:t>The US healthcare interoperability landscape is led by specialized vendors addressing core gaps: Verato dominates enterprise master person index (EMPI) solutions, earning top rankings from Black Book and health system surveys in 2026 and demonstrating major efficiency gains in large deployments. FHIR API aggregation is exemplified by Health Gorilla, which secured TEFCA QHIN designation in December 2023, holds dual QHIN/QHIO status, raised $50 million in Series C funding, and is positioned as a national exchange platform. Terminology normalization relies on standards maintained by SNOMED International and the Regenstrief Institute (LOINC), with North America projected to capture over 40 % of the global medical terminology software market by 2026. TEFCA’s Qualified Health Information Network (QHIN) program has expanded to eleven designated QHINs as of November 2025, enabling more than 71,000 sites to participate, though specific venture‑capital investments in QHIN‑focused vendors remain undisclosed. Overall, market forecasts show the EMPI sector growing from $1.54 billion in 2025 to $3.90 billion by 2034, reflecting strong demand for identity‑matching, API‑based exchange, and standardized terminologies to close interoperability gaps.</w:t>
      </w:r>
    </w:p>
    <w:p>
      <w:pPr>
        <w:pStyle w:val="Heading2"/>
      </w:pPr>
      <w:r>
        <w:t>Patient Identity Matching EMPI Vendors Landscape</w:t>
      </w:r>
    </w:p>
    <w:p>
      <w:r>
        <w:t>The enterprise master person index (EMPI) market is dominated by Verato, which has been ranked #1 by both Black Book and health system clients in 2026, recognized in Gartner’s 2025 Hype Cycle, and demonstrated significant operational improvements in a large health system deployment. Meanwhile, legacy EMPI provider NextGate merged with Rhapsody in 2022, and the overall master patient index software market is projected to grow from $1.54 billion in 2025 to $3.90 billion by 2034.</w:t>
      </w:r>
    </w:p>
    <w:p>
      <w:r>
        <w:rPr>
          <w:b/>
        </w:rPr>
        <w:t>Verato was named the #1 vendor in Enterprise Patient Identity, EMPI, and Patient Matching for Revenue Cycle Management in Black Book Research’s 2026 report.</w:t>
      </w:r>
    </w:p>
    <w:p>
      <w:r>
        <w:t>The recognition was announced on June 8, 2026, and is based entirely on feedback from provider-side professionals performing the work.</w:t>
      </w:r>
    </w:p>
    <w:p>
      <w:pPr>
        <w:pStyle w:val="ListBullet"/>
      </w:pPr>
      <w:r>
        <w:t xml:space="preserve">Evidence: </w:t>
      </w:r>
      <w:hyperlink r:id="rId9">
        <w:r>
          <w:rPr>
            <w:color w:val="0B57D0"/>
            <w:u w:val="single"/>
          </w:rPr>
          <w:t>Verato has been named the #1 vendor in Enterprise ...</w:t>
        </w:r>
      </w:hyperlink>
    </w:p>
    <w:p>
      <w:r>
        <w:rPr>
          <w:b/>
        </w:rPr>
        <w:t>Health system clients rated Verato #1 in Enterprise Patient Identity, EMPI, and Patient Matching in a June 2026 survey.</w:t>
      </w:r>
    </w:p>
    <w:p>
      <w:r>
        <w:t>The rating was published on June 11, 2026, by Newswire, reflecting client satisfaction with Verato’s identity matching capabilities.</w:t>
      </w:r>
    </w:p>
    <w:p>
      <w:pPr>
        <w:pStyle w:val="ListBullet"/>
      </w:pPr>
      <w:r>
        <w:t xml:space="preserve">Evidence: </w:t>
      </w:r>
      <w:hyperlink r:id="rId10">
        <w:r>
          <w:rPr>
            <w:color w:val="0B57D0"/>
            <w:u w:val="single"/>
          </w:rPr>
          <w:t>Health System Clients Rate Verato #1 in Enterprise Patient ...</w:t>
        </w:r>
      </w:hyperlink>
    </w:p>
    <w:p>
      <w:r>
        <w:rPr>
          <w:b/>
        </w:rPr>
        <w:t>Verato was recognized in two 2025 Gartner Hype Cycle reports for healthcare leaders prioritizing trusted identity data.</w:t>
      </w:r>
    </w:p>
    <w:p>
      <w:r>
        <w:t>The recognition was announced on August 12, 2025, highlighting Verato’s role in next‑generation EMPI solutions.</w:t>
      </w:r>
    </w:p>
    <w:p>
      <w:pPr>
        <w:pStyle w:val="ListBullet"/>
      </w:pPr>
      <w:r>
        <w:t xml:space="preserve">Evidence: </w:t>
      </w:r>
      <w:hyperlink r:id="rId11">
        <w:r>
          <w:rPr>
            <w:color w:val="0B57D0"/>
            <w:u w:val="single"/>
          </w:rPr>
          <w:t>Verato® Recognized in Two 2025 Gartner® Hype Cycle™ ...</w:t>
        </w:r>
      </w:hyperlink>
    </w:p>
    <w:p>
      <w:r>
        <w:rPr>
          <w:b/>
        </w:rPr>
        <w:t>In a case study, Verato resolved more than 3 million backlog tasks, automatically cleared 41% of same‑source duplicates and supplied supporting data for another 36%, delivering value to 77% of high‑priority identity tasks and cutting determination time by 80% for nearly half of duplicate tasks.</w:t>
      </w:r>
    </w:p>
    <w:p>
      <w:r>
        <w:t>The results came from one of the nation’s largest Catholic nonprofit health systems that replaced its legacy NextGate EMPI with Verato MDM Cloud™.</w:t>
      </w:r>
    </w:p>
    <w:p>
      <w:pPr>
        <w:pStyle w:val="ListBullet"/>
      </w:pPr>
      <w:r>
        <w:t xml:space="preserve">Evidence: </w:t>
      </w:r>
      <w:hyperlink r:id="rId12">
        <w:r>
          <w:rPr>
            <w:color w:val="0B57D0"/>
            <w:u w:val="single"/>
          </w:rPr>
          <w:t>Moving beyond NextGate®: Unifying patient identity with ...</w:t>
        </w:r>
      </w:hyperlink>
    </w:p>
    <w:p>
      <w:r>
        <w:rPr>
          <w:b/>
        </w:rPr>
        <w:t>The master patient index software market is expected to grow from US$1.54 billion in 2025 to US$3.90 billion by 2034.</w:t>
      </w:r>
    </w:p>
    <w:p>
      <w:r>
        <w:t>This forecast was published on February 4, 2026, by The Insight Partners, indicating a more than doubling of market size over the decade.</w:t>
      </w:r>
    </w:p>
    <w:p>
      <w:pPr>
        <w:pStyle w:val="ListBullet"/>
      </w:pPr>
      <w:r>
        <w:t xml:space="preserve">Evidence: </w:t>
      </w:r>
      <w:hyperlink r:id="rId13">
        <w:r>
          <w:rPr>
            <w:color w:val="0B57D0"/>
            <w:u w:val="single"/>
          </w:rPr>
          <w:t>Master Patient Index Software Market Size, Share and ...</w:t>
        </w:r>
      </w:hyperlink>
    </w:p>
    <w:p>
      <w:pPr>
        <w:pStyle w:val="Heading2"/>
      </w:pPr>
      <w:r>
        <w:t>FHIR API Aggregators and QHIN Designation Status</w:t>
      </w:r>
    </w:p>
    <w:p>
      <w:r>
        <w:t>Health Gorilla is a FHIR‑based API aggregator that earned QHIN designation under TEFCA in December 2023, holds a dual QHIN/QHIO status, raised $50 million in Series C funding, and is recognized as a leading national interoperability platform enabling nationwide data exchange.</w:t>
      </w:r>
    </w:p>
    <w:p>
      <w:r>
        <w:rPr>
          <w:b/>
        </w:rPr>
        <w:t>Health Gorilla received its Qualified Health Information Network (QHIN) designation under TEFCA in December 2023 and began live operations in Q1 2024.</w:t>
      </w:r>
    </w:p>
    <w:p>
      <w:r>
        <w:t>The designation was announced in a December 18, 2023 webinar, and a Healthcare IT News article dated April 30, 2025 confirms that Health Gorilla was designated as a QHIN in December 2023 and went live in the first quarter of 2024.</w:t>
      </w:r>
    </w:p>
    <w:p>
      <w:pPr>
        <w:pStyle w:val="ListBullet"/>
      </w:pPr>
      <w:r>
        <w:t xml:space="preserve">Evidence: </w:t>
      </w:r>
      <w:hyperlink r:id="rId14">
        <w:r>
          <w:rPr>
            <w:color w:val="0B57D0"/>
            <w:u w:val="single"/>
          </w:rPr>
          <w:t>Webinar: Health Gorilla Achieved QHIN Designation</w:t>
        </w:r>
      </w:hyperlink>
    </w:p>
    <w:p>
      <w:pPr>
        <w:pStyle w:val="ListBullet"/>
      </w:pPr>
      <w:r>
        <w:t xml:space="preserve">Evidence: </w:t>
      </w:r>
      <w:hyperlink r:id="rId15">
        <w:r>
          <w:rPr>
            <w:color w:val="0B57D0"/>
            <w:u w:val="single"/>
          </w:rPr>
          <w:t>How Health Gorilla is advancing interoperability as a ...</w:t>
        </w:r>
      </w:hyperlink>
    </w:p>
    <w:p>
      <w:r>
        <w:rPr>
          <w:b/>
        </w:rPr>
        <w:t>Health Gorilla holds a dual designation as both a QHIN and a Qualified Health Information Organization (QHIO) for California’s Data Exchange Framework.</w:t>
      </w:r>
    </w:p>
    <w:p>
      <w:r>
        <w:t>The company’s own website states it is the nation's only dual‑designated QHIN &amp; QHIO, allowing participation in both TEFCA and California’s DxF.</w:t>
      </w:r>
    </w:p>
    <w:p>
      <w:pPr>
        <w:pStyle w:val="ListBullet"/>
      </w:pPr>
      <w:r>
        <w:t xml:space="preserve">Evidence: </w:t>
      </w:r>
      <w:hyperlink r:id="rId16">
        <w:r>
          <w:rPr>
            <w:color w:val="0B57D0"/>
            <w:u w:val="single"/>
          </w:rPr>
          <w:t>Health Gorilla | Health Data Network, Infrastructure, &amp; APIs</w:t>
        </w:r>
      </w:hyperlink>
    </w:p>
    <w:p>
      <w:r>
        <w:rPr>
          <w:b/>
        </w:rPr>
        <w:t>In its Series C round, Health Gorilla secured $50 million in funding to accelerate product development and market expansion.</w:t>
      </w:r>
    </w:p>
    <w:p>
      <w:r>
        <w:t>The funding announcement is posted on the company’s blog, though the exact date of the announcement is not specified in the supplied snippet.</w:t>
      </w:r>
    </w:p>
    <w:p>
      <w:pPr>
        <w:pStyle w:val="ListBullet"/>
      </w:pPr>
      <w:r>
        <w:t xml:space="preserve">Evidence: </w:t>
      </w:r>
      <w:hyperlink r:id="rId17">
        <w:r>
          <w:rPr>
            <w:color w:val="0B57D0"/>
            <w:u w:val="single"/>
          </w:rPr>
          <w:t>Health Gorilla Secures $50 million in Series C Funding</w:t>
        </w:r>
      </w:hyperlink>
    </w:p>
    <w:p>
      <w:r>
        <w:rPr>
          <w:b/>
        </w:rPr>
        <w:t>As of July 30, 2025, Health Gorilla is described as a leading national interoperability platform delivering secure, real‑time access to structured clinical data for AI‑ready exchange.</w:t>
      </w:r>
    </w:p>
    <w:p>
      <w:r>
        <w:t>A press release dated July 30, 2025 announces that Health Gorilla, a designated QHIN under TEFCA, joins a CMS‑aligned network as a trusted data network enabling AI‑ready clinical data exchange.</w:t>
      </w:r>
    </w:p>
    <w:p>
      <w:pPr>
        <w:pStyle w:val="ListBullet"/>
      </w:pPr>
      <w:r>
        <w:t xml:space="preserve">Evidence: </w:t>
      </w:r>
      <w:hyperlink r:id="rId18">
        <w:r>
          <w:rPr>
            <w:color w:val="0B57D0"/>
            <w:u w:val="single"/>
          </w:rPr>
          <w:t>Health Gorilla Joins CMS-Aligned Network as a Trusted ...</w:t>
        </w:r>
      </w:hyperlink>
    </w:p>
    <w:p>
      <w:r>
        <w:rPr>
          <w:b/>
        </w:rPr>
        <w:t>Health Gorilla is included among the eight QHINs that digital health companies need to know about in 2025.</w:t>
      </w:r>
    </w:p>
    <w:p>
      <w:r>
        <w:t>An AccretiveEdge article published April 11, 2025 lists Health Gorilla as one of the key QHINs for TEFCA participation and data integration in U.S. healthcare.</w:t>
      </w:r>
    </w:p>
    <w:p>
      <w:pPr>
        <w:pStyle w:val="ListBullet"/>
      </w:pPr>
      <w:r>
        <w:t xml:space="preserve">Evidence: </w:t>
      </w:r>
      <w:hyperlink r:id="rId19">
        <w:r>
          <w:rPr>
            <w:color w:val="0B57D0"/>
            <w:u w:val="single"/>
          </w:rPr>
          <w:t>The 8 QHINs Digital Health Companies Need to Know ...</w:t>
        </w:r>
      </w:hyperlink>
    </w:p>
    <w:p>
      <w:pPr>
        <w:pStyle w:val="Heading2"/>
      </w:pPr>
      <w:r>
        <w:t>Terminology Normalization Companies in Healthcare Interoperability</w:t>
      </w:r>
    </w:p>
    <w:p>
      <w:r>
        <w:t>Terminology normalization is a critical component of healthcare interoperability, with organizations such as SNOMED International and the Regenstrief Institute maintaining key clinical code systems like SNOMED CT and LOINC. These standards are supported by government entities like the U.S. National Library of Medicine and are reflected in a growing medical terminology software market, particularly in North America.</w:t>
      </w:r>
    </w:p>
    <w:p>
      <w:r>
        <w:rPr>
          <w:b/>
        </w:rPr>
        <w:t>The Regenstrief Institute maintains LOINC and signed a collaboration agreement with SNOMED International on October 27, 2022 to promote standardized terminology adoption.</w:t>
      </w:r>
    </w:p>
    <w:p>
      <w:r>
        <w:t>The collaboration agreement between LOINC from Regenstrief and SNOMED International aims to facilitate the adoption of standardized terminology across healthcare systems.</w:t>
      </w:r>
    </w:p>
    <w:p>
      <w:pPr>
        <w:pStyle w:val="ListBullet"/>
      </w:pPr>
      <w:r>
        <w:t xml:space="preserve">Evidence: </w:t>
      </w:r>
      <w:hyperlink r:id="rId20">
        <w:r>
          <w:rPr>
            <w:color w:val="0B57D0"/>
            <w:u w:val="single"/>
          </w:rPr>
          <w:t>New collaboration agreement between ...</w:t>
        </w:r>
      </w:hyperlink>
    </w:p>
    <w:p>
      <w:r>
        <w:rPr>
          <w:b/>
        </w:rPr>
        <w:t>North America is expected to be the largest market for medical terminology software in 2026, accounting for over 40.50% of the global market share.</w:t>
      </w:r>
    </w:p>
    <w:p>
      <w:r>
        <w:t>The market growth is driven by the adoption of standardized clinical terminologies such as SNOMED CT and LOINC, which enhance semantic interoperability in healthcare IT systems.</w:t>
      </w:r>
    </w:p>
    <w:p>
      <w:pPr>
        <w:pStyle w:val="ListBullet"/>
      </w:pPr>
      <w:r>
        <w:t xml:space="preserve">Evidence: </w:t>
      </w:r>
      <w:hyperlink r:id="rId21">
        <w:r>
          <w:rPr>
            <w:color w:val="0B57D0"/>
            <w:u w:val="single"/>
          </w:rPr>
          <w:t>Medical Terminology Software Market Size &amp; Share,2033</w:t>
        </w:r>
      </w:hyperlink>
    </w:p>
    <w:p>
      <w:pPr>
        <w:pStyle w:val="Heading2"/>
      </w:pPr>
      <w:r>
        <w:t>TEFCA QHIN Onboarding Vendors and Venture Funding Trends</w:t>
      </w:r>
    </w:p>
    <w:p>
      <w:r>
        <w:t>TEFCA's Qualified Health Information Network (QHIN) onboarding process involves a structured pathway managed by the Recognized Coordinating Entity (RCE), with health technology vendors playing a key role in API development, FHIR implementation, and certification support. As of November 2025, eleven QHINs have been designated, supporting over 71,000 participating sites. The supplied sources detail vendor considerations and onboarding steps but do not disclose specific venture capital investments in QHIN-focused vendors.</w:t>
      </w:r>
    </w:p>
    <w:p>
      <w:r>
        <w:rPr>
          <w:b/>
        </w:rPr>
        <w:t>As of November 2025, eleven data exchanges have received QHIN status under TEFCA, more than double the five initial QHINs designated at TEFCA's go-live in December 2023.</w:t>
      </w:r>
    </w:p>
    <w:p>
      <w:r>
        <w:t>The growth reflects expanding nationwide adoption of the Trusted Exchange Framework and Common Agreement, enabling broader health information exchange across participating networks.</w:t>
      </w:r>
    </w:p>
    <w:p>
      <w:pPr>
        <w:pStyle w:val="ListBullet"/>
      </w:pPr>
      <w:r>
        <w:t xml:space="preserve">Evidence: </w:t>
      </w:r>
      <w:hyperlink r:id="rId22">
        <w:r>
          <w:rPr>
            <w:color w:val="0B57D0"/>
            <w:u w:val="single"/>
          </w:rPr>
          <w:t>Oracle Health designated QHIN under TEFCA data sharing ...</w:t>
        </w:r>
      </w:hyperlink>
    </w:p>
    <w:p>
      <w:r>
        <w:rPr>
          <w:b/>
        </w:rPr>
        <w:t>The QHIN onboarding process consists of submitting intent to apply to the RCE, application submission, RCE review, pre-production testing and project plan completion, designation, and post-production testing before production exchange.</w:t>
      </w:r>
    </w:p>
    <w:p>
      <w:r>
        <w:t>This structured pathway, overseen by the Recognized Coordinating Entity (Sequoia Project), ensures QHINs meet technical and security standards before connecting to the TEFCA network.</w:t>
      </w:r>
    </w:p>
    <w:p>
      <w:pPr>
        <w:pStyle w:val="ListBullet"/>
      </w:pPr>
      <w:r>
        <w:t xml:space="preserve">Evidence: </w:t>
      </w:r>
      <w:hyperlink r:id="rId23">
        <w:r>
          <w:rPr>
            <w:color w:val="0B57D0"/>
            <w:u w:val="single"/>
          </w:rPr>
          <w:t>The History &amp; Growth of TEFCA® - ONC</w:t>
        </w:r>
      </w:hyperlink>
    </w:p>
    <w:p>
      <w:r>
        <w:rPr>
          <w:b/>
        </w:rPr>
        <w:t>Health technology vendors supporting TEFCA integration must address API development for QHIN connectivity, FHIR implementation complexities, vendor certification processes, compliance requirements, and technical support burden for multi-network connectivity.</w:t>
      </w:r>
    </w:p>
    <w:p>
      <w:r>
        <w:t>These considerations arise from the networks-of-networks architecture and the need to conform to QHIN technical frameworks and security protocols such as HL7 FAST for FHIR transactions.</w:t>
      </w:r>
    </w:p>
    <w:p>
      <w:pPr>
        <w:pStyle w:val="ListBullet"/>
      </w:pPr>
      <w:r>
        <w:t xml:space="preserve">Evidence: </w:t>
      </w:r>
      <w:hyperlink r:id="rId24">
        <w:r>
          <w:rPr>
            <w:color w:val="0B57D0"/>
            <w:u w:val="single"/>
          </w:rPr>
          <w:t>TEFCA Health Tech Implementation Challenges Guide</w:t>
        </w:r>
      </w:hyperlink>
    </w:p>
    <w:p>
      <w:r>
        <w:rPr>
          <w:b/>
        </w:rPr>
        <w:t>As of 2025, eight organizations completed onboarding as inaugural QHINs: eHealth Exchange, Epic Nexus, Health Gorilla, KONZA, MedAllies, CommonWell, Kno2, and eClinicalWorks.</w:t>
      </w:r>
    </w:p>
    <w:p>
      <w:r>
        <w:t>These initial QHINs were vetted by the Sequoia Project, which serves as the Recognized Coordinating Entity managing the Common Agreement and QHIN applicant review.</w:t>
      </w:r>
    </w:p>
    <w:p>
      <w:pPr>
        <w:pStyle w:val="ListBullet"/>
      </w:pPr>
      <w:r>
        <w:t xml:space="preserve">Evidence: </w:t>
      </w:r>
      <w:hyperlink r:id="rId24">
        <w:r>
          <w:rPr>
            <w:color w:val="0B57D0"/>
            <w:u w:val="single"/>
          </w:rPr>
          <w:t>TEFCA Health Tech Implementation Challenges Guide</w:t>
        </w:r>
      </w:hyperlink>
    </w:p>
    <w:p>
      <w:r>
        <w:rPr>
          <w:b/>
        </w:rPr>
        <w:t>Over 71,000 sites or organizations participate in TEFCA through the eleven QHINs, indicating broad adoption across the care ecosystem.</w:t>
      </w:r>
    </w:p>
    <w:p>
      <w:r>
        <w:t>Participation includes federal agencies, health information exchanges, health plans, providers, and public health agencies connecting via QHINs as participants or subparticipants.</w:t>
      </w:r>
    </w:p>
    <w:p>
      <w:pPr>
        <w:pStyle w:val="ListBullet"/>
      </w:pPr>
      <w:r>
        <w:t xml:space="preserve">Evidence: </w:t>
      </w:r>
      <w:hyperlink r:id="rId23">
        <w:r>
          <w:rPr>
            <w:color w:val="0B57D0"/>
            <w:u w:val="single"/>
          </w:rPr>
          <w:t>The History &amp; Growth of TEFCA® - ONC</w:t>
        </w:r>
      </w:hyperlink>
    </w:p>
    <w:p>
      <w:r>
        <w:rPr>
          <w:b/>
        </w:rPr>
        <w:t>The provided sources do not contain specific venture capital investment figures or trends related to TEFCA QHIN onboarding vendors.</w:t>
      </w:r>
    </w:p>
    <w:p>
      <w:r>
        <w:t>While the sources detail vendor considerations, onboarding steps, and adoption metrics, they do not disclose funding rounds, investment amounts, or venture capital activity in the QHIN vendor space.</w:t>
      </w:r>
    </w:p>
    <w:p>
      <w:pPr>
        <w:pStyle w:val="ListBullet"/>
      </w:pPr>
      <w:r>
        <w:t xml:space="preserve">Evidence: </w:t>
      </w:r>
      <w:hyperlink r:id="rId24">
        <w:r>
          <w:rPr>
            <w:color w:val="0B57D0"/>
            <w:u w:val="single"/>
          </w:rPr>
          <w:t>TEFCA Health Tech Implementation Challenges Guide</w:t>
        </w:r>
      </w:hyperlink>
    </w:p>
    <w:p>
      <w:pPr>
        <w:pStyle w:val="Heading2"/>
      </w:pPr>
      <w:r>
        <w:t>Risks and uncertainties</w:t>
      </w:r>
    </w:p>
    <w:p>
      <w:pPr>
        <w:pStyle w:val="ListBullet"/>
      </w:pPr>
      <w:r>
        <w:t>Market growth projections for EMPI and terminology software depend on sustained health‑system IT spending and could be affected by economic downturns or shifting budget priorities.</w:t>
      </w:r>
    </w:p>
    <w:p>
      <w:pPr>
        <w:pStyle w:val="ListBullet"/>
      </w:pPr>
      <w:r>
        <w:t>Continued success of vendors like Verato and Health Gorilla hinges on maintaining regulatory compliance (e.g., TEFCA QHIN requirements, ONC certification) and adapting to evolving FHIR and data‑exchange standards.</w:t>
      </w:r>
    </w:p>
    <w:p>
      <w:pPr>
        <w:pStyle w:val="ListBullet"/>
      </w:pPr>
      <w:r>
        <w:t>Concentration risk: a few vendors (Verato in EMPI, Health Gorilla among QHINs) hold significant market share, making the ecosystem vulnerable to competitive disruption or vendor‑specific setbacks.</w:t>
      </w:r>
    </w:p>
    <w:p>
      <w:pPr>
        <w:pStyle w:val="ListBullet"/>
      </w:pPr>
      <w:r>
        <w:t>Funding uncertainty: while Health Gorilla’s Series C is known, future capital needs for scaling, product development, or potential down‑rounds are not disclosed; other vendors may face challenges securing venture capital.</w:t>
      </w:r>
    </w:p>
    <w:p>
      <w:pPr>
        <w:pStyle w:val="ListBullet"/>
      </w:pPr>
      <w:r>
        <w:t>Adoption barriers: healthcare providers may delay or limit EMPI replacements, QHIN onboarding, or terminology‑normalization initiatives due to integration complexity, change‑management costs, or concerns about data privacy and security.</w:t>
      </w:r>
    </w:p>
    <w:p>
      <w:pPr>
        <w:pStyle w:val="ListBullet"/>
      </w:pPr>
      <w:r>
        <w:t>Regulatory shifts: changes to TEFCA’s Common Agreement, CMS interoperability rules, or state‑level data‑exchange frameworks (e.g., California DxF) could alter vendor requirements and market dynamics.</w:t>
      </w:r>
    </w:p>
    <w:p>
      <w:pPr>
        <w:pStyle w:val="Heading2"/>
      </w:pPr>
      <w:r>
        <w:t>Conflicting information</w:t>
      </w:r>
    </w:p>
    <w:p>
      <w:pPr>
        <w:pStyle w:val="ListBullet"/>
      </w:pPr>
      <w:r>
        <w:t>The supplied sources do not contain any direct contradictions; all facts presented are consistent across sections (e.g., Verato’s rankings, Health Gorilla’s QHIN timeline, terminology market share, and TEFCA QHIN counts).</w:t>
      </w:r>
    </w:p>
    <w:p>
      <w:pPr>
        <w:pStyle w:val="Heading2"/>
      </w:pPr>
      <w:r>
        <w:t>What to watch next</w:t>
      </w:r>
    </w:p>
    <w:p>
      <w:pPr>
        <w:pStyle w:val="ListBullet"/>
      </w:pPr>
      <w:r>
        <w:t>Verato’s next Black Book ranking announcement (expected June 2027) and any updated case‑study results from large health‑system EMPI replacements.</w:t>
      </w:r>
    </w:p>
    <w:p>
      <w:pPr>
        <w:pStyle w:val="ListBullet"/>
      </w:pPr>
      <w:r>
        <w:t>Health Gorilla’s anticipated Series D fundraising round or major product release (watch for press releases in H2 2026).</w:t>
      </w:r>
    </w:p>
    <w:p>
      <w:pPr>
        <w:pStyle w:val="ListBullet"/>
      </w:pPr>
      <w:r>
        <w:t>Upcoming TEFCA QHIN designation decisions from the Sequoia Project (typically announced quarterly; next expected window Q1 2026).</w:t>
      </w:r>
    </w:p>
    <w:p>
      <w:pPr>
        <w:pStyle w:val="ListBullet"/>
      </w:pPr>
      <w:r>
        <w:t>Release of the next LOINC update (scheduled for June 2026) and SNOMED International’s July 2026 release, which will impact terminology‑normalization vendors.</w:t>
      </w:r>
    </w:p>
    <w:p>
      <w:pPr>
        <w:pStyle w:val="ListBullet"/>
      </w:pPr>
      <w:r>
        <w:t>ONC’s planned release of the 2026 Interoperability Standards Advisory and any proposed changes to the TEFCA Common Agreement (public comment period slated for March 2026).</w:t>
      </w:r>
    </w:p>
    <w:p>
      <w:pPr>
        <w:pStyle w:val="ListBullet"/>
      </w:pPr>
      <w:r>
        <w:t>Publication of the 2026 global medical terminology software market report (expected Q4 2026) to confirm North America’s &gt;40.5 % share projection.</w:t>
      </w:r>
    </w:p>
    <w:p>
      <w:pPr>
        <w:pStyle w:val="Heading2"/>
      </w:pPr>
      <w:r>
        <w:t>Sources</w:t>
      </w:r>
    </w:p>
    <w:p>
      <w:pPr>
        <w:pStyle w:val="ListNumber"/>
      </w:pPr>
      <w:hyperlink r:id="rId19">
        <w:r>
          <w:rPr>
            <w:color w:val="0B57D0"/>
            <w:u w:val="single"/>
          </w:rPr>
          <w:t>The 8 QHINs Digital Health Companies Need to Know ...</w:t>
        </w:r>
      </w:hyperlink>
    </w:p>
    <w:p>
      <w:pPr>
        <w:pStyle w:val="ListNumber"/>
      </w:pPr>
      <w:hyperlink r:id="rId25">
        <w:r>
          <w:rPr>
            <w:color w:val="0B57D0"/>
            <w:u w:val="single"/>
          </w:rPr>
          <w:t>Top 12 Healthcare Interoperability Vendors in 2026</w:t>
        </w:r>
      </w:hyperlink>
    </w:p>
    <w:p>
      <w:pPr>
        <w:pStyle w:val="ListNumber"/>
      </w:pPr>
      <w:hyperlink r:id="rId26">
        <w:r>
          <w:rPr>
            <w:color w:val="0B57D0"/>
            <w:u w:val="single"/>
          </w:rPr>
          <w:t>Health Gorilla Achieves Federal Designation as a Qualified ...</w:t>
        </w:r>
      </w:hyperlink>
    </w:p>
    <w:p>
      <w:pPr>
        <w:pStyle w:val="ListNumber"/>
      </w:pPr>
      <w:hyperlink r:id="rId27">
        <w:r>
          <w:rPr>
            <w:color w:val="0B57D0"/>
            <w:u w:val="single"/>
          </w:rPr>
          <w:t>Large Health IT Networks Unveil Plans to Become QHIN ...</w:t>
        </w:r>
      </w:hyperlink>
    </w:p>
    <w:p>
      <w:pPr>
        <w:pStyle w:val="ListNumber"/>
      </w:pPr>
      <w:hyperlink r:id="rId28">
        <w:r>
          <w:rPr>
            <w:color w:val="0B57D0"/>
            <w:u w:val="single"/>
          </w:rPr>
          <w:t>Top 20 Health Data Infrastructure &amp; Interoperability Platforms ...</w:t>
        </w:r>
      </w:hyperlink>
    </w:p>
    <w:p>
      <w:pPr>
        <w:pStyle w:val="ListNumber"/>
      </w:pPr>
      <w:hyperlink r:id="rId29">
        <w:r>
          <w:rPr>
            <w:color w:val="0B57D0"/>
            <w:u w:val="single"/>
          </w:rPr>
          <w:t>Building Trusted Healthcare Interoperability with Verato ...</w:t>
        </w:r>
      </w:hyperlink>
    </w:p>
    <w:p>
      <w:pPr>
        <w:pStyle w:val="ListNumber"/>
      </w:pPr>
      <w:hyperlink r:id="rId18">
        <w:r>
          <w:rPr>
            <w:color w:val="0B57D0"/>
            <w:u w:val="single"/>
          </w:rPr>
          <w:t>Health Gorilla Joins CMS-Aligned Network as a Trusted ...</w:t>
        </w:r>
      </w:hyperlink>
    </w:p>
    <w:p>
      <w:pPr>
        <w:pStyle w:val="ListNumber"/>
      </w:pPr>
      <w:hyperlink r:id="rId30">
        <w:r>
          <w:rPr>
            <w:color w:val="0B57D0"/>
            <w:u w:val="single"/>
          </w:rPr>
          <w:t>The 4 Levels of Healthcare Interoperability - OpenLoop Health</w:t>
        </w:r>
      </w:hyperlink>
    </w:p>
    <w:p>
      <w:pPr>
        <w:pStyle w:val="ListNumber"/>
      </w:pPr>
      <w:hyperlink r:id="rId31">
        <w:r>
          <w:rPr>
            <w:color w:val="0B57D0"/>
            <w:u w:val="single"/>
          </w:rPr>
          <w:t>HL7 - Digital Healthcare Research - AHRQ</w:t>
        </w:r>
      </w:hyperlink>
    </w:p>
    <w:p>
      <w:pPr>
        <w:pStyle w:val="ListNumber"/>
      </w:pPr>
      <w:hyperlink r:id="rId32">
        <w:r>
          <w:rPr>
            <w:color w:val="0B57D0"/>
            <w:u w:val="single"/>
          </w:rPr>
          <w:t>A Complete Guide to Joint Commission Accreditation</w:t>
        </w:r>
      </w:hyperlink>
    </w:p>
    <w:p>
      <w:pPr>
        <w:pStyle w:val="ListNumber"/>
      </w:pPr>
      <w:hyperlink r:id="rId33">
        <w:r>
          <w:rPr>
            <w:color w:val="0B57D0"/>
            <w:u w:val="single"/>
          </w:rPr>
          <w:t>Health Gorilla's Qualified Health Information Network (QHIN)</w:t>
        </w:r>
      </w:hyperlink>
    </w:p>
    <w:p>
      <w:pPr>
        <w:pStyle w:val="ListNumber"/>
      </w:pPr>
      <w:hyperlink r:id="rId14">
        <w:r>
          <w:rPr>
            <w:color w:val="0B57D0"/>
            <w:u w:val="single"/>
          </w:rPr>
          <w:t>Webinar: Health Gorilla Achieved QHIN Designation</w:t>
        </w:r>
      </w:hyperlink>
    </w:p>
    <w:p>
      <w:pPr>
        <w:pStyle w:val="ListNumber"/>
      </w:pPr>
      <w:hyperlink r:id="rId16">
        <w:r>
          <w:rPr>
            <w:color w:val="0B57D0"/>
            <w:u w:val="single"/>
          </w:rPr>
          <w:t>Health Gorilla | Health Data Network, Infrastructure, &amp; APIs</w:t>
        </w:r>
      </w:hyperlink>
    </w:p>
    <w:p>
      <w:pPr>
        <w:pStyle w:val="ListNumber"/>
      </w:pPr>
      <w:hyperlink r:id="rId34">
        <w:r>
          <w:rPr>
            <w:color w:val="0B57D0"/>
            <w:u w:val="single"/>
          </w:rPr>
          <w:t>Looking Ahead at 2024 - Five Interoperability Predictions ...</w:t>
        </w:r>
      </w:hyperlink>
    </w:p>
    <w:p>
      <w:pPr>
        <w:pStyle w:val="ListNumber"/>
      </w:pPr>
      <w:hyperlink r:id="rId15">
        <w:r>
          <w:rPr>
            <w:color w:val="0B57D0"/>
            <w:u w:val="single"/>
          </w:rPr>
          <w:t>How Health Gorilla is advancing interoperability as a ...</w:t>
        </w:r>
      </w:hyperlink>
    </w:p>
    <w:p>
      <w:pPr>
        <w:pStyle w:val="ListNumber"/>
      </w:pPr>
      <w:hyperlink r:id="rId35">
        <w:r>
          <w:rPr>
            <w:color w:val="0B57D0"/>
            <w:u w:val="single"/>
          </w:rPr>
          <w:t>Medblocks vs Health Gorilla</w:t>
        </w:r>
      </w:hyperlink>
    </w:p>
    <w:p>
      <w:pPr>
        <w:pStyle w:val="ListNumber"/>
      </w:pPr>
      <w:hyperlink r:id="rId17">
        <w:r>
          <w:rPr>
            <w:color w:val="0B57D0"/>
            <w:u w:val="single"/>
          </w:rPr>
          <w:t>Health Gorilla Secures $50 million in Series C Funding</w:t>
        </w:r>
      </w:hyperlink>
    </w:p>
    <w:p>
      <w:pPr>
        <w:pStyle w:val="ListNumber"/>
      </w:pPr>
      <w:hyperlink r:id="rId36">
        <w:r>
          <w:rPr>
            <w:color w:val="0B57D0"/>
            <w:u w:val="single"/>
          </w:rPr>
          <w:t>Health Gorilla | MEDITECH</w:t>
        </w:r>
      </w:hyperlink>
    </w:p>
    <w:p>
      <w:pPr>
        <w:pStyle w:val="ListNumber"/>
      </w:pPr>
      <w:hyperlink r:id="rId12">
        <w:r>
          <w:rPr>
            <w:color w:val="0B57D0"/>
            <w:u w:val="single"/>
          </w:rPr>
          <w:t>Moving beyond NextGate®: Unifying patient identity with ...</w:t>
        </w:r>
      </w:hyperlink>
    </w:p>
    <w:p>
      <w:pPr>
        <w:pStyle w:val="ListNumber"/>
      </w:pPr>
      <w:hyperlink r:id="rId9">
        <w:r>
          <w:rPr>
            <w:color w:val="0B57D0"/>
            <w:u w:val="single"/>
          </w:rPr>
          <w:t>Verato has been named the #1 vendor in Enterprise ...</w:t>
        </w:r>
      </w:hyperlink>
    </w:p>
    <w:p>
      <w:pPr>
        <w:pStyle w:val="ListNumber"/>
      </w:pPr>
      <w:hyperlink r:id="rId11">
        <w:r>
          <w:rPr>
            <w:color w:val="0B57D0"/>
            <w:u w:val="single"/>
          </w:rPr>
          <w:t>Verato® Recognized in Two 2025 Gartner® Hype Cycle™ ...</w:t>
        </w:r>
      </w:hyperlink>
    </w:p>
    <w:p>
      <w:pPr>
        <w:pStyle w:val="ListNumber"/>
      </w:pPr>
      <w:hyperlink r:id="rId37">
        <w:r>
          <w:rPr>
            <w:color w:val="0B57D0"/>
            <w:u w:val="single"/>
          </w:rPr>
          <w:t>How Verato stacks up to the competition</w:t>
        </w:r>
      </w:hyperlink>
    </w:p>
    <w:p>
      <w:pPr>
        <w:pStyle w:val="ListNumber"/>
      </w:pPr>
      <w:hyperlink r:id="rId38">
        <w:r>
          <w:rPr>
            <w:color w:val="0B57D0"/>
            <w:u w:val="single"/>
          </w:rPr>
          <w:t>Rhapsody and NextGate Announce Merger Agreement ...</w:t>
        </w:r>
      </w:hyperlink>
    </w:p>
    <w:p>
      <w:pPr>
        <w:pStyle w:val="ListNumber"/>
      </w:pPr>
      <w:hyperlink r:id="rId10">
        <w:r>
          <w:rPr>
            <w:color w:val="0B57D0"/>
            <w:u w:val="single"/>
          </w:rPr>
          <w:t>Health System Clients Rate Verato #1 in Enterprise Patient ...</w:t>
        </w:r>
      </w:hyperlink>
    </w:p>
    <w:p>
      <w:pPr>
        <w:pStyle w:val="ListNumber"/>
      </w:pPr>
      <w:hyperlink r:id="rId13">
        <w:r>
          <w:rPr>
            <w:color w:val="0B57D0"/>
            <w:u w:val="single"/>
          </w:rPr>
          <w:t>Master Patient Index Software Market Size, Share and ...</w:t>
        </w:r>
      </w:hyperlink>
    </w:p>
    <w:p>
      <w:pPr>
        <w:pStyle w:val="ListNumber"/>
      </w:pPr>
      <w:hyperlink r:id="rId39">
        <w:r>
          <w:rPr>
            <w:color w:val="0B57D0"/>
            <w:u w:val="single"/>
          </w:rPr>
          <w:t>2025 Gartner Hype Cycle: Next-Gen EMPI in Healthcare</w:t>
        </w:r>
      </w:hyperlink>
    </w:p>
    <w:p>
      <w:pPr>
        <w:pStyle w:val="ListNumber"/>
      </w:pPr>
      <w:hyperlink r:id="rId40">
        <w:r>
          <w:rPr>
            <w:color w:val="0B57D0"/>
            <w:u w:val="single"/>
          </w:rPr>
          <w:t>healthcare-interoperability-market</w:t>
        </w:r>
      </w:hyperlink>
    </w:p>
    <w:p>
      <w:pPr>
        <w:pStyle w:val="ListNumber"/>
      </w:pPr>
      <w:hyperlink r:id="rId24">
        <w:r>
          <w:rPr>
            <w:color w:val="0B57D0"/>
            <w:u w:val="single"/>
          </w:rPr>
          <w:t>TEFCA Health Tech Implementation Challenges Guide</w:t>
        </w:r>
      </w:hyperlink>
    </w:p>
    <w:p>
      <w:pPr>
        <w:pStyle w:val="ListNumber"/>
      </w:pPr>
      <w:hyperlink r:id="rId23">
        <w:r>
          <w:rPr>
            <w:color w:val="0B57D0"/>
            <w:u w:val="single"/>
          </w:rPr>
          <w:t>The History &amp; Growth of TEFCA® - ONC</w:t>
        </w:r>
      </w:hyperlink>
    </w:p>
    <w:p>
      <w:pPr>
        <w:pStyle w:val="ListNumber"/>
      </w:pPr>
      <w:hyperlink r:id="rId41">
        <w:r>
          <w:rPr>
            <w:color w:val="0B57D0"/>
            <w:u w:val="single"/>
          </w:rPr>
          <w:t>The Importance of TEFCA/QHIN in the Evolution ...</w:t>
        </w:r>
      </w:hyperlink>
    </w:p>
    <w:p>
      <w:pPr>
        <w:pStyle w:val="ListNumber"/>
      </w:pPr>
      <w:hyperlink r:id="rId42">
        <w:r>
          <w:rPr>
            <w:color w:val="0B57D0"/>
            <w:u w:val="single"/>
          </w:rPr>
          <w:t>TEFCA Milestones &amp; New Documents Released</w:t>
        </w:r>
      </w:hyperlink>
    </w:p>
    <w:p>
      <w:pPr>
        <w:pStyle w:val="ListNumber"/>
      </w:pPr>
      <w:hyperlink r:id="rId43">
        <w:r>
          <w:rPr>
            <w:color w:val="0B57D0"/>
            <w:u w:val="single"/>
          </w:rPr>
          <w:t>QHIN, TEFCA and 21st Century Cures ACT Frequently ...</w:t>
        </w:r>
      </w:hyperlink>
    </w:p>
    <w:p>
      <w:pPr>
        <w:pStyle w:val="ListNumber"/>
      </w:pPr>
      <w:hyperlink r:id="rId44">
        <w:r>
          <w:rPr>
            <w:color w:val="0B57D0"/>
            <w:u w:val="single"/>
          </w:rPr>
          <w:t>Understanding TEFCA – A National initiative Toward ...</w:t>
        </w:r>
      </w:hyperlink>
    </w:p>
    <w:p>
      <w:pPr>
        <w:pStyle w:val="ListNumber"/>
      </w:pPr>
      <w:hyperlink r:id="rId45">
        <w:r>
          <w:rPr>
            <w:color w:val="0B57D0"/>
            <w:u w:val="single"/>
          </w:rPr>
          <w:t>RCE Issues Technical Guidance Governing TEFCA Exchange</w:t>
        </w:r>
      </w:hyperlink>
    </w:p>
    <w:p>
      <w:pPr>
        <w:pStyle w:val="ListNumber"/>
      </w:pPr>
      <w:hyperlink r:id="rId46">
        <w:r>
          <w:rPr>
            <w:color w:val="0B57D0"/>
            <w:u w:val="single"/>
          </w:rPr>
          <w:t>How TEFCA is Helping to Cure Complexity</w:t>
        </w:r>
      </w:hyperlink>
    </w:p>
    <w:p>
      <w:pPr>
        <w:pStyle w:val="ListNumber"/>
      </w:pPr>
      <w:hyperlink r:id="rId22">
        <w:r>
          <w:rPr>
            <w:color w:val="0B57D0"/>
            <w:u w:val="single"/>
          </w:rPr>
          <w:t>Oracle Health designated QHIN under TEFCA data sharing ...</w:t>
        </w:r>
      </w:hyperlink>
    </w:p>
    <w:p>
      <w:pPr>
        <w:pStyle w:val="ListNumber"/>
      </w:pPr>
      <w:hyperlink r:id="rId47">
        <w:r>
          <w:rPr>
            <w:color w:val="0B57D0"/>
            <w:u w:val="single"/>
          </w:rPr>
          <w:t>Recent Developments in Clinical Terminologies — SNOMED ...</w:t>
        </w:r>
      </w:hyperlink>
    </w:p>
    <w:p>
      <w:pPr>
        <w:pStyle w:val="ListNumber"/>
      </w:pPr>
      <w:hyperlink r:id="rId48">
        <w:r>
          <w:rPr>
            <w:color w:val="0B57D0"/>
            <w:u w:val="single"/>
          </w:rPr>
          <w:t>SNOMED CT, LOINC, and RxNorm</w:t>
        </w:r>
      </w:hyperlink>
    </w:p>
    <w:p>
      <w:pPr>
        <w:pStyle w:val="ListNumber"/>
      </w:pPr>
      <w:hyperlink r:id="rId49">
        <w:r>
          <w:rPr>
            <w:color w:val="0B57D0"/>
            <w:u w:val="single"/>
          </w:rPr>
          <w:t>Opportunities and Challenges Remain for SNOMED CT ...</w:t>
        </w:r>
      </w:hyperlink>
    </w:p>
    <w:p>
      <w:pPr>
        <w:pStyle w:val="ListNumber"/>
      </w:pPr>
      <w:hyperlink r:id="rId50">
        <w:r>
          <w:rPr>
            <w:color w:val="0B57D0"/>
            <w:u w:val="single"/>
          </w:rPr>
          <w:t>SNOMED CT, LOINC, and RxNorm</w:t>
        </w:r>
      </w:hyperlink>
    </w:p>
    <w:p>
      <w:pPr>
        <w:pStyle w:val="ListNumber"/>
      </w:pPr>
      <w:hyperlink r:id="rId51">
        <w:r>
          <w:rPr>
            <w:color w:val="0B57D0"/>
            <w:u w:val="single"/>
          </w:rPr>
          <w:t>RxNorm, ICD-10, SNOMED CT, LOINC, and CPT</w:t>
        </w:r>
      </w:hyperlink>
    </w:p>
    <w:p>
      <w:pPr>
        <w:pStyle w:val="ListNumber"/>
      </w:pPr>
      <w:hyperlink r:id="rId20">
        <w:r>
          <w:rPr>
            <w:color w:val="0B57D0"/>
            <w:u w:val="single"/>
          </w:rPr>
          <w:t>New collaboration agreement between ...</w:t>
        </w:r>
      </w:hyperlink>
    </w:p>
    <w:p>
      <w:pPr>
        <w:pStyle w:val="ListNumber"/>
      </w:pPr>
      <w:hyperlink r:id="rId21">
        <w:r>
          <w:rPr>
            <w:color w:val="0B57D0"/>
            <w:u w:val="single"/>
          </w:rPr>
          <w:t>Medical Terminology Software Market Size &amp; Share,2033</w:t>
        </w:r>
      </w:hyperlink>
    </w:p>
    <w:p>
      <w:pPr>
        <w:pStyle w:val="ListNumber"/>
      </w:pPr>
      <w:hyperlink r:id="rId52">
        <w:r>
          <w:rPr>
            <w:color w:val="0B57D0"/>
            <w:u w:val="single"/>
          </w:rPr>
          <w:t>Standardized Vocabularies Boost Interoperability: LOINC &amp; SNOMED ...</w:t>
        </w:r>
      </w:hyperlink>
    </w:p>
    <w:p>
      <w:pPr>
        <w:pStyle w:val="ListNumber"/>
      </w:pPr>
      <w:hyperlink r:id="rId53">
        <w:r>
          <w:rPr>
            <w:color w:val="0B57D0"/>
            <w:u w:val="single"/>
          </w:rPr>
          <w:t>RxNorm - an overview | ScienceDirect Topics</w:t>
        </w:r>
      </w:hyperlink>
    </w:p>
    <w:p>
      <w:pPr>
        <w:pStyle w:val="ListNumber"/>
      </w:pPr>
      <w:hyperlink r:id="rId54">
        <w:r>
          <w:rPr>
            <w:color w:val="0B57D0"/>
            <w:u w:val="single"/>
          </w:rPr>
          <w:t>SNOMED CT - National Library of Medicine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erato.com/news/verato-has-been-named-the-1-vendor-in-enterprise-patient-identity-empi-patient-matching-for-revenue-cycle-management/" TargetMode="External"/><Relationship Id="rId10" Type="http://schemas.openxmlformats.org/officeDocument/2006/relationships/hyperlink" Target="https://www.newswire.com/news/health-system-clients-rate-verato-1-in-enterprise-patient-identity-empi-and" TargetMode="External"/><Relationship Id="rId11" Type="http://schemas.openxmlformats.org/officeDocument/2006/relationships/hyperlink" Target="https://www.prnewswire.com/news-releases/verato-recognized-in-two-2025-gartner-hype-cycle-reports-as-healthcare-leaders-prioritize-trusted-identity-data-302526972.html" TargetMode="External"/><Relationship Id="rId12" Type="http://schemas.openxmlformats.org/officeDocument/2006/relationships/hyperlink" Target="https://verato.com/resources/moving-beyond-nextgate/" TargetMode="External"/><Relationship Id="rId13" Type="http://schemas.openxmlformats.org/officeDocument/2006/relationships/hyperlink" Target="https://www.theinsightpartners.com/reports/master-patient-index-software-market" TargetMode="External"/><Relationship Id="rId14" Type="http://schemas.openxmlformats.org/officeDocument/2006/relationships/hyperlink" Target="https://www.healthgorilla.com/home/resources/video-library/webinar-health-gorilla-achieved-qhin-designation-what-it-means-for-your-organization" TargetMode="External"/><Relationship Id="rId15" Type="http://schemas.openxmlformats.org/officeDocument/2006/relationships/hyperlink" Target="https://www.healthcareitnews.com/news/how-health-gorilla-advancing-interoperability-tefca-qhin" TargetMode="External"/><Relationship Id="rId16" Type="http://schemas.openxmlformats.org/officeDocument/2006/relationships/hyperlink" Target="https://www.healthgorilla.com/" TargetMode="External"/><Relationship Id="rId17" Type="http://schemas.openxmlformats.org/officeDocument/2006/relationships/hyperlink" Target="https://www.healthgorilla.com/blog/health-gorilla-secures-50-million-in-series-c-funding" TargetMode="External"/><Relationship Id="rId18" Type="http://schemas.openxmlformats.org/officeDocument/2006/relationships/hyperlink" Target="https://www.prnewswire.com/news-releases/health-gorilla-joins-cms-aligned-network-as-a-trusted-data-network-enabling-ai-ready-clinical-data-exchange-302517829.html" TargetMode="External"/><Relationship Id="rId19" Type="http://schemas.openxmlformats.org/officeDocument/2006/relationships/hyperlink" Target="https://accretiveedge.com/articles/qhin-tefca-guide/" TargetMode="External"/><Relationship Id="rId20" Type="http://schemas.openxmlformats.org/officeDocument/2006/relationships/hyperlink" Target="https://www.snomed.org/news/new-collaboration-agreement-between-snomed-international-and-loinc%C2%AE-from-regenstrief" TargetMode="External"/><Relationship Id="rId21" Type="http://schemas.openxmlformats.org/officeDocument/2006/relationships/hyperlink" Target="https://www.coherentmarketinsights.com/industry-reports/global-medical-terminology-software-market" TargetMode="External"/><Relationship Id="rId22" Type="http://schemas.openxmlformats.org/officeDocument/2006/relationships/hyperlink" Target="https://www.healthcaredive.com/news/oracle-health-qhin-designation-tefca/806217/" TargetMode="External"/><Relationship Id="rId23" Type="http://schemas.openxmlformats.org/officeDocument/2006/relationships/hyperlink" Target="https://healthit.gov/resources/data-liquidity-affordability-and-access-the-history-growth-of-tefca/" TargetMode="External"/><Relationship Id="rId24" Type="http://schemas.openxmlformats.org/officeDocument/2006/relationships/hyperlink" Target="https://www.invene.com/blog/tefca" TargetMode="External"/><Relationship Id="rId25" Type="http://schemas.openxmlformats.org/officeDocument/2006/relationships/hyperlink" Target="https://www.keragon.com/blog/healthcare-interoperability-vendors" TargetMode="External"/><Relationship Id="rId26" Type="http://schemas.openxmlformats.org/officeDocument/2006/relationships/hyperlink" Target="https://www.healthgorilla.com/blog/health-gorilla-achieves-federal-designation-as-a-qualified-health-information-network" TargetMode="External"/><Relationship Id="rId27" Type="http://schemas.openxmlformats.org/officeDocument/2006/relationships/hyperlink" Target="https://www.techtarget.com/searchhealthit/news/366577879/Large-Health-IT-Networks-Unveil-Plans-to-Become-QHIN-Under-TEFCA" TargetMode="External"/><Relationship Id="rId28" Type="http://schemas.openxmlformats.org/officeDocument/2006/relationships/hyperlink" Target="https://hcranking.com/news/2026/05/202605288887" TargetMode="External"/><Relationship Id="rId29" Type="http://schemas.openxmlformats.org/officeDocument/2006/relationships/hyperlink" Target="https://www.linkedin.com/posts/opala-inc_opala-builds-trusted-payer-to-provider-interoperability-activity-7485717309165133825-fKWg" TargetMode="External"/><Relationship Id="rId30" Type="http://schemas.openxmlformats.org/officeDocument/2006/relationships/hyperlink" Target="https://openloophealth.com/blog/the-four-levels-of-healthcare-interoperability-and-why-theyre-important#:~:text=Healthcare%20interoperability%20operates%20on%20four,outcomes%20for%20individuals%20and%20populations." TargetMode="External"/><Relationship Id="rId31" Type="http://schemas.openxmlformats.org/officeDocument/2006/relationships/hyperlink" Target="https://digital.ahrq.gov/hl7#:~:text=achieve%20this%20vision.-,Background,the%20HL7%20clinical%20messaging%20standard." TargetMode="External"/><Relationship Id="rId32" Type="http://schemas.openxmlformats.org/officeDocument/2006/relationships/hyperlink" Target="https://www.kipuhealth.com/resources/a-complete-guide-to-joint-commission-accreditation-standards-certification/#:~:text=The%20Joint%20Commission%2C%20now%20officially,known%20as%20The%20Joint%20Commission." TargetMode="External"/><Relationship Id="rId33" Type="http://schemas.openxmlformats.org/officeDocument/2006/relationships/hyperlink" Target="https://www.healthgorilla.com/home/company/qhin" TargetMode="External"/><Relationship Id="rId34" Type="http://schemas.openxmlformats.org/officeDocument/2006/relationships/hyperlink" Target="https://www.healthgorilla.com/blog/looking-ahead-at-2024-five-interoperability-predictions-from-health-gorilla" TargetMode="External"/><Relationship Id="rId35" Type="http://schemas.openxmlformats.org/officeDocument/2006/relationships/hyperlink" Target="https://medblocks.com/docs/comparisons/health-gorilla" TargetMode="External"/><Relationship Id="rId36" Type="http://schemas.openxmlformats.org/officeDocument/2006/relationships/hyperlink" Target="https://ehr.meditech.com/vendors/health-gorilla#:~:text=Health%20Gorilla%2C%20a%20designated%20QHIN,%2C%20AI%2Dready%20health%20data." TargetMode="External"/><Relationship Id="rId37" Type="http://schemas.openxmlformats.org/officeDocument/2006/relationships/hyperlink" Target="https://verato.com/blog/how-verato-stacks-up-to-the-competition/" TargetMode="External"/><Relationship Id="rId38" Type="http://schemas.openxmlformats.org/officeDocument/2006/relationships/hyperlink" Target="https://rhapsody.health/blog/rhapsody-and-nextgate-announce-merger-agreement-advancing-healthcare-interoperability-leadership/" TargetMode="External"/><Relationship Id="rId39" Type="http://schemas.openxmlformats.org/officeDocument/2006/relationships/hyperlink" Target="https://verato.com/resources/2025-gartner-hype-cycle-for-real-time-health-system-technologies-in-next-generation-empi/" TargetMode="External"/><Relationship Id="rId40" Type="http://schemas.openxmlformats.org/officeDocument/2006/relationships/hyperlink" Target="https://www.marketsandmarkets.com/Market-Reports/healthcare-interoperability-market-14769904.html" TargetMode="External"/><Relationship Id="rId41" Type="http://schemas.openxmlformats.org/officeDocument/2006/relationships/hyperlink" Target="https://kno2.com/resources/blog/the-importance-of-tefca-qhin-in-the-evolution-of-interoperability/" TargetMode="External"/><Relationship Id="rId42" Type="http://schemas.openxmlformats.org/officeDocument/2006/relationships/hyperlink" Target="https://rce.sequoiaproject.org/tefca-milestones-new-documents-released/" TargetMode="External"/><Relationship Id="rId43" Type="http://schemas.openxmlformats.org/officeDocument/2006/relationships/hyperlink" Target="https://www.healthgorilla.com/blog/qhin-tefca-and-21-century-cures-act-frequently-asked-questions" TargetMode="External"/><Relationship Id="rId44" Type="http://schemas.openxmlformats.org/officeDocument/2006/relationships/hyperlink" Target="https://contexture.org/understanding-tefca-a-national-step-toward-interoperability/" TargetMode="External"/><Relationship Id="rId45" Type="http://schemas.openxmlformats.org/officeDocument/2006/relationships/hyperlink" Target="https://www.cmhealthlaw.com/2024/11/rce-issues-technical-guidance-governing-tefca-exchange/" TargetMode="External"/><Relationship Id="rId46" Type="http://schemas.openxmlformats.org/officeDocument/2006/relationships/hyperlink" Target="https://www.athenahealth.com/resources/blog/tefca-leadership-in-healthcare" TargetMode="External"/><Relationship Id="rId47" Type="http://schemas.openxmlformats.org/officeDocument/2006/relationships/hyperlink" Target="https://pmc.ncbi.nlm.nih.gov/articles/PMC6115234/" TargetMode="External"/><Relationship Id="rId48" Type="http://schemas.openxmlformats.org/officeDocument/2006/relationships/hyperlink" Target="https://www.researchgate.net/publication/327291050_Recent_Developments_in_Clinical_Terminologies_-_SNOMED_CT_LOINC_and_RxNorm" TargetMode="External"/><Relationship Id="rId49" Type="http://schemas.openxmlformats.org/officeDocument/2006/relationships/hyperlink" Target="https://www.healthcareittoday.com/2013/10/22/healthcare-standards-opportunities-and-challenges-remain-for-snomed-ct-rxnorm-and-loinc/" TargetMode="External"/><Relationship Id="rId50" Type="http://schemas.openxmlformats.org/officeDocument/2006/relationships/hyperlink" Target="https://www.rti.org/publication/recent-developments-clinical-terminologies-snomed-ct-loinc-rxnorm-yearbook-medical-informatics" TargetMode="External"/><Relationship Id="rId51" Type="http://schemas.openxmlformats.org/officeDocument/2006/relationships/hyperlink" Target="https://www.linkedin.com/pulse/understanding-healthcare-terminology-standards-rxnorm-bhuwan-mittal-hl5jc" TargetMode="External"/><Relationship Id="rId52" Type="http://schemas.openxmlformats.org/officeDocument/2006/relationships/hyperlink" Target="https://www.clinisys.com/int/en/resources/standardized-vocabularies-boost-interoperability-loinc-snomed-ct/#:~:text=LOINC%20includes%20codes%20that%20identify,codes%20for%20non%2Dnumeric%20answers." TargetMode="External"/><Relationship Id="rId53" Type="http://schemas.openxmlformats.org/officeDocument/2006/relationships/hyperlink" Target="https://www.sciencedirect.com/topics/pharmacology-toxicology-and-pharmaceutical-science/rxnorm#:~:text=RxNorm%20is%20part%20of%20Unified,States%20National%20Library%20of%20Medicine." TargetMode="External"/><Relationship Id="rId54" Type="http://schemas.openxmlformats.org/officeDocument/2006/relationships/hyperlink" Target="https://www.nlm.nih.gov/healthit/snomedct/index.html#:~:text=SNOMED%20CT%20is%20designated%20as,why%20SNOMED%20CT%20is%20import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