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raster1"/>
        <w:tblW w:w="9962" w:type="dxa"/>
        <w:tblLayout w:type="fixed"/>
        <w:tblLook w:val="04A0" w:firstRow="1" w:lastRow="0" w:firstColumn="1" w:lastColumn="0" w:noHBand="0" w:noVBand="1"/>
      </w:tblPr>
      <w:tblGrid>
        <w:gridCol w:w="959"/>
        <w:gridCol w:w="850"/>
        <w:gridCol w:w="51"/>
        <w:gridCol w:w="1083"/>
        <w:gridCol w:w="844"/>
        <w:gridCol w:w="1264"/>
        <w:gridCol w:w="3185"/>
        <w:gridCol w:w="1726"/>
      </w:tblGrid>
      <w:tr w:rsidR="00981672" w:rsidRPr="00981672" w:rsidTr="00981672">
        <w:tc>
          <w:tcPr>
            <w:tcW w:w="9962" w:type="dxa"/>
            <w:gridSpan w:val="8"/>
            <w:shd w:val="clear" w:color="auto" w:fill="FFFFFF" w:themeFill="background1"/>
          </w:tcPr>
          <w:p w:rsidR="00981672" w:rsidRDefault="00981672" w:rsidP="00981672">
            <w:pPr>
              <w:rPr>
                <w:rFonts w:ascii="Calibri" w:hAnsi="Calibri" w:cs="Calibri"/>
                <w:b/>
                <w:color w:val="000000"/>
                <w:sz w:val="36"/>
                <w:szCs w:val="20"/>
              </w:rPr>
            </w:pPr>
            <w:r w:rsidRPr="00981672">
              <w:rPr>
                <w:rFonts w:ascii="Calibri" w:hAnsi="Calibri" w:cs="Calibri"/>
                <w:b/>
                <w:color w:val="000000"/>
                <w:sz w:val="36"/>
                <w:szCs w:val="20"/>
              </w:rPr>
              <w:t xml:space="preserve">Open data </w:t>
            </w:r>
            <w:proofErr w:type="spellStart"/>
            <w:r w:rsidRPr="00981672">
              <w:rPr>
                <w:rFonts w:ascii="Calibri" w:hAnsi="Calibri" w:cs="Calibri"/>
                <w:b/>
                <w:color w:val="000000"/>
                <w:sz w:val="36"/>
                <w:szCs w:val="20"/>
              </w:rPr>
              <w:t>Inventarisatie</w:t>
            </w:r>
            <w:proofErr w:type="spellEnd"/>
            <w:r w:rsidRPr="00981672">
              <w:rPr>
                <w:rFonts w:ascii="Calibri" w:hAnsi="Calibri" w:cs="Calibri"/>
                <w:b/>
                <w:color w:val="000000"/>
                <w:sz w:val="36"/>
                <w:szCs w:val="20"/>
              </w:rPr>
              <w:t xml:space="preserve"> PBL, status</w:t>
            </w:r>
            <w:r w:rsidRPr="00981672">
              <w:rPr>
                <w:rFonts w:ascii="Calibri" w:hAnsi="Calibri" w:cs="Calibri"/>
                <w:b/>
                <w:color w:val="000000"/>
                <w:sz w:val="36"/>
                <w:szCs w:val="20"/>
              </w:rPr>
              <w:t xml:space="preserve"> 26</w:t>
            </w:r>
            <w:r w:rsidRPr="00981672">
              <w:rPr>
                <w:rFonts w:ascii="Calibri" w:hAnsi="Calibri" w:cs="Calibri"/>
                <w:b/>
                <w:color w:val="000000"/>
                <w:sz w:val="36"/>
                <w:szCs w:val="20"/>
              </w:rPr>
              <w:t xml:space="preserve"> </w:t>
            </w:r>
            <w:proofErr w:type="spellStart"/>
            <w:r w:rsidRPr="00981672">
              <w:rPr>
                <w:rFonts w:ascii="Calibri" w:hAnsi="Calibri" w:cs="Calibri"/>
                <w:b/>
                <w:color w:val="000000"/>
                <w:sz w:val="36"/>
                <w:szCs w:val="20"/>
              </w:rPr>
              <w:t>april</w:t>
            </w:r>
            <w:proofErr w:type="spellEnd"/>
            <w:r w:rsidRPr="00981672">
              <w:rPr>
                <w:rFonts w:ascii="Calibri" w:hAnsi="Calibri" w:cs="Calibri"/>
                <w:b/>
                <w:color w:val="000000"/>
                <w:sz w:val="36"/>
                <w:szCs w:val="20"/>
              </w:rPr>
              <w:t xml:space="preserve"> 2012</w:t>
            </w:r>
          </w:p>
          <w:p w:rsidR="00981672" w:rsidRPr="00981672" w:rsidRDefault="00981672" w:rsidP="00981672">
            <w:pPr>
              <w:rPr>
                <w:rFonts w:cs="Calibri"/>
                <w:color w:val="000000"/>
                <w:sz w:val="24"/>
                <w:szCs w:val="20"/>
                <w:lang w:val="nl-NL"/>
              </w:rPr>
            </w:pPr>
            <w:r w:rsidRPr="00981672">
              <w:rPr>
                <w:rFonts w:cs="Calibri"/>
                <w:color w:val="000000"/>
                <w:sz w:val="18"/>
                <w:szCs w:val="20"/>
                <w:lang w:val="nl-NL"/>
              </w:rPr>
              <w:t xml:space="preserve">Aanvullend op Compendium van de Leefomgeving </w:t>
            </w:r>
            <w:r>
              <w:rPr>
                <w:rFonts w:cs="Calibri"/>
                <w:color w:val="000000"/>
                <w:sz w:val="18"/>
                <w:szCs w:val="20"/>
                <w:lang w:val="nl-NL"/>
              </w:rPr>
              <w:t xml:space="preserve">(CLO) </w:t>
            </w:r>
            <w:r w:rsidRPr="00981672">
              <w:rPr>
                <w:rFonts w:cs="Calibri"/>
                <w:color w:val="000000"/>
                <w:sz w:val="18"/>
                <w:szCs w:val="20"/>
                <w:lang w:val="nl-NL"/>
              </w:rPr>
              <w:t>waarin de achterliggende data van figuren van honderden indicatoren, als resultante van veel PBL-onderzoek,</w:t>
            </w:r>
            <w:r>
              <w:rPr>
                <w:rFonts w:cs="Calibri"/>
                <w:color w:val="000000"/>
                <w:sz w:val="18"/>
                <w:szCs w:val="20"/>
                <w:lang w:val="nl-NL"/>
              </w:rPr>
              <w:t xml:space="preserve"> </w:t>
            </w:r>
            <w:r w:rsidRPr="00981672">
              <w:rPr>
                <w:rFonts w:cs="Calibri"/>
                <w:color w:val="000000"/>
                <w:sz w:val="18"/>
                <w:szCs w:val="20"/>
                <w:lang w:val="nl-NL"/>
              </w:rPr>
              <w:t>al wor</w:t>
            </w:r>
            <w:r>
              <w:rPr>
                <w:rFonts w:cs="Calibri"/>
                <w:color w:val="000000"/>
                <w:sz w:val="18"/>
                <w:szCs w:val="20"/>
                <w:lang w:val="nl-NL"/>
              </w:rPr>
              <w:t>dt gepubliceerd.</w:t>
            </w:r>
          </w:p>
        </w:tc>
      </w:tr>
      <w:tr w:rsidR="00981672" w:rsidRPr="00EE5BD8" w:rsidTr="00981672">
        <w:tc>
          <w:tcPr>
            <w:tcW w:w="9962" w:type="dxa"/>
            <w:gridSpan w:val="8"/>
          </w:tcPr>
          <w:p w:rsidR="00981672" w:rsidRPr="00EE5BD8" w:rsidRDefault="00981672" w:rsidP="00981672">
            <w:pPr>
              <w:numPr>
                <w:ilvl w:val="0"/>
                <w:numId w:val="8"/>
              </w:numPr>
              <w:spacing w:after="0" w:line="240" w:lineRule="auto"/>
              <w:contextualSpacing/>
            </w:pPr>
            <w:r w:rsidRPr="00981672">
              <w:rPr>
                <w:rFonts w:cs="Calibri"/>
                <w:b/>
                <w:color w:val="000000"/>
                <w:sz w:val="20"/>
                <w:szCs w:val="24"/>
                <w:lang w:val="nl-NL"/>
              </w:rPr>
              <w:t>PEARL: regionale bevolkings- en huishoudensprog</w:t>
            </w:r>
            <w:r w:rsidRPr="00981672">
              <w:rPr>
                <w:rFonts w:cs="Calibri"/>
                <w:b/>
                <w:color w:val="000000"/>
                <w:sz w:val="20"/>
                <w:szCs w:val="24"/>
                <w:lang w:val="nl-NL"/>
              </w:rPr>
              <w:t>n</w:t>
            </w:r>
            <w:r w:rsidRPr="00981672">
              <w:rPr>
                <w:rFonts w:cs="Calibri"/>
                <w:b/>
                <w:color w:val="000000"/>
                <w:sz w:val="20"/>
                <w:szCs w:val="24"/>
                <w:lang w:val="nl-NL"/>
              </w:rPr>
              <w:t>oses</w:t>
            </w:r>
            <w:r w:rsidRPr="00981672">
              <w:rPr>
                <w:rFonts w:ascii="Calibri" w:hAnsi="Calibri" w:cs="Calibri"/>
                <w:b/>
                <w:color w:val="000000"/>
                <w:sz w:val="18"/>
                <w:szCs w:val="18"/>
                <w:lang w:val="nl-NL"/>
              </w:rPr>
              <w:br/>
            </w:r>
            <w:r w:rsidRPr="0051376C">
              <w:rPr>
                <w:color w:val="5F5F5F" w:themeColor="text2" w:themeShade="BF"/>
                <w:sz w:val="18"/>
                <w:lang w:val="nl-NL"/>
              </w:rPr>
              <w:t>Tabellen met de uitkomsten van de "regionale bevolkings- en huishoudensprognose 2011-2040".</w:t>
            </w:r>
            <w:r w:rsidRPr="0051376C">
              <w:rPr>
                <w:color w:val="5F5F5F" w:themeColor="text2" w:themeShade="BF"/>
                <w:sz w:val="18"/>
                <w:lang w:val="nl-NL"/>
              </w:rPr>
              <w:br/>
              <w:t xml:space="preserve">De prognoses komen tot stand in een samenwerking tussen het CBS en Planbureau voor de Leefomgeving (PBL). Het geeft een samenhangend toekomstbeeld van de ontwikkelingen op het gebied van bevolking en huishoudens van alle gemeenten. </w:t>
            </w:r>
            <w:proofErr w:type="spellStart"/>
            <w:r w:rsidRPr="00EE5BD8">
              <w:rPr>
                <w:color w:val="5F5F5F" w:themeColor="text2" w:themeShade="BF"/>
                <w:sz w:val="18"/>
              </w:rPr>
              <w:t>Daarbij</w:t>
            </w:r>
            <w:proofErr w:type="spellEnd"/>
            <w:r w:rsidRPr="00EE5BD8">
              <w:rPr>
                <w:color w:val="5F5F5F" w:themeColor="text2" w:themeShade="BF"/>
                <w:sz w:val="18"/>
              </w:rPr>
              <w:t xml:space="preserve"> </w:t>
            </w:r>
            <w:proofErr w:type="spellStart"/>
            <w:r w:rsidRPr="00EE5BD8">
              <w:rPr>
                <w:color w:val="5F5F5F" w:themeColor="text2" w:themeShade="BF"/>
                <w:sz w:val="18"/>
              </w:rPr>
              <w:t>wordt</w:t>
            </w:r>
            <w:proofErr w:type="spellEnd"/>
            <w:r w:rsidRPr="00EE5BD8">
              <w:rPr>
                <w:color w:val="5F5F5F" w:themeColor="text2" w:themeShade="BF"/>
                <w:sz w:val="18"/>
              </w:rPr>
              <w:t xml:space="preserve"> </w:t>
            </w:r>
            <w:proofErr w:type="spellStart"/>
            <w:r w:rsidRPr="00EE5BD8">
              <w:rPr>
                <w:color w:val="5F5F5F" w:themeColor="text2" w:themeShade="BF"/>
                <w:sz w:val="18"/>
              </w:rPr>
              <w:t>uitgesplitst</w:t>
            </w:r>
            <w:proofErr w:type="spellEnd"/>
            <w:r w:rsidRPr="00EE5BD8">
              <w:rPr>
                <w:color w:val="5F5F5F" w:themeColor="text2" w:themeShade="BF"/>
                <w:sz w:val="18"/>
              </w:rPr>
              <w:t xml:space="preserve"> </w:t>
            </w:r>
            <w:proofErr w:type="spellStart"/>
            <w:r w:rsidRPr="00EE5BD8">
              <w:rPr>
                <w:color w:val="5F5F5F" w:themeColor="text2" w:themeShade="BF"/>
                <w:sz w:val="18"/>
              </w:rPr>
              <w:t>naar</w:t>
            </w:r>
            <w:proofErr w:type="spellEnd"/>
            <w:r w:rsidRPr="00EE5BD8">
              <w:rPr>
                <w:color w:val="5F5F5F" w:themeColor="text2" w:themeShade="BF"/>
                <w:sz w:val="18"/>
              </w:rPr>
              <w:t xml:space="preserve"> </w:t>
            </w:r>
            <w:proofErr w:type="spellStart"/>
            <w:r w:rsidRPr="00EE5BD8">
              <w:rPr>
                <w:color w:val="5F5F5F" w:themeColor="text2" w:themeShade="BF"/>
                <w:sz w:val="18"/>
              </w:rPr>
              <w:t>leeftijd</w:t>
            </w:r>
            <w:proofErr w:type="spellEnd"/>
            <w:r w:rsidRPr="00EE5BD8">
              <w:rPr>
                <w:color w:val="5F5F5F" w:themeColor="text2" w:themeShade="BF"/>
                <w:sz w:val="18"/>
              </w:rPr>
              <w:t xml:space="preserve">, </w:t>
            </w:r>
            <w:proofErr w:type="spellStart"/>
            <w:r w:rsidRPr="00EE5BD8">
              <w:rPr>
                <w:color w:val="5F5F5F" w:themeColor="text2" w:themeShade="BF"/>
                <w:sz w:val="18"/>
              </w:rPr>
              <w:t>geslacht</w:t>
            </w:r>
            <w:proofErr w:type="spellEnd"/>
            <w:r w:rsidRPr="00EE5BD8">
              <w:rPr>
                <w:color w:val="5F5F5F" w:themeColor="text2" w:themeShade="BF"/>
                <w:sz w:val="18"/>
              </w:rPr>
              <w:t xml:space="preserve">, </w:t>
            </w:r>
            <w:proofErr w:type="spellStart"/>
            <w:r w:rsidRPr="00EE5BD8">
              <w:rPr>
                <w:color w:val="5F5F5F" w:themeColor="text2" w:themeShade="BF"/>
                <w:sz w:val="18"/>
              </w:rPr>
              <w:t>huishoudenstype</w:t>
            </w:r>
            <w:proofErr w:type="spellEnd"/>
            <w:r w:rsidRPr="00EE5BD8">
              <w:rPr>
                <w:color w:val="5F5F5F" w:themeColor="text2" w:themeShade="BF"/>
                <w:sz w:val="18"/>
              </w:rPr>
              <w:t xml:space="preserve"> en </w:t>
            </w:r>
            <w:proofErr w:type="spellStart"/>
            <w:r w:rsidRPr="00EE5BD8">
              <w:rPr>
                <w:color w:val="5F5F5F" w:themeColor="text2" w:themeShade="BF"/>
                <w:sz w:val="18"/>
              </w:rPr>
              <w:t>herkomst</w:t>
            </w:r>
            <w:proofErr w:type="spellEnd"/>
            <w:r w:rsidRPr="00EE5BD8">
              <w:rPr>
                <w:color w:val="5F5F5F" w:themeColor="text2" w:themeShade="BF"/>
                <w:sz w:val="18"/>
              </w:rPr>
              <w:t>.</w:t>
            </w:r>
          </w:p>
        </w:tc>
      </w:tr>
      <w:tr w:rsidR="00981672" w:rsidRPr="00EE5BD8" w:rsidTr="00981672">
        <w:tc>
          <w:tcPr>
            <w:tcW w:w="959"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Dekking</w:t>
            </w:r>
            <w:proofErr w:type="spellEnd"/>
          </w:p>
        </w:tc>
        <w:tc>
          <w:tcPr>
            <w:tcW w:w="850"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Versie</w:t>
            </w:r>
            <w:proofErr w:type="spellEnd"/>
          </w:p>
        </w:tc>
        <w:tc>
          <w:tcPr>
            <w:tcW w:w="1134" w:type="dxa"/>
            <w:gridSpan w:val="2"/>
            <w:vAlign w:val="bottom"/>
          </w:tcPr>
          <w:p w:rsidR="00981672" w:rsidRPr="00EE5BD8" w:rsidRDefault="00981672" w:rsidP="002A728A">
            <w:pPr>
              <w:rPr>
                <w:rFonts w:ascii="Calibri" w:hAnsi="Calibri" w:cs="Calibri"/>
                <w:b/>
                <w:bCs/>
                <w:color w:val="808080" w:themeColor="background1" w:themeShade="80"/>
                <w:sz w:val="20"/>
                <w:szCs w:val="20"/>
              </w:rPr>
            </w:pPr>
            <w:r w:rsidRPr="00EE5BD8">
              <w:rPr>
                <w:rFonts w:ascii="Calibri" w:hAnsi="Calibri" w:cs="Calibri"/>
                <w:b/>
                <w:bCs/>
                <w:color w:val="808080" w:themeColor="background1" w:themeShade="80"/>
                <w:sz w:val="20"/>
                <w:szCs w:val="20"/>
              </w:rPr>
              <w:t>type</w:t>
            </w:r>
          </w:p>
        </w:tc>
        <w:tc>
          <w:tcPr>
            <w:tcW w:w="844" w:type="dxa"/>
            <w:vAlign w:val="bottom"/>
          </w:tcPr>
          <w:p w:rsidR="00981672" w:rsidRPr="00EE5BD8" w:rsidRDefault="00981672" w:rsidP="002A728A">
            <w:pPr>
              <w:rPr>
                <w:rFonts w:ascii="Calibri" w:hAnsi="Calibri" w:cs="Calibri"/>
                <w:b/>
                <w:bCs/>
                <w:color w:val="808080" w:themeColor="background1" w:themeShade="80"/>
                <w:sz w:val="20"/>
                <w:szCs w:val="20"/>
              </w:rPr>
            </w:pPr>
            <w:r w:rsidRPr="00EE5BD8">
              <w:rPr>
                <w:rFonts w:ascii="Calibri" w:hAnsi="Calibri" w:cs="Calibri"/>
                <w:b/>
                <w:bCs/>
                <w:color w:val="808080" w:themeColor="background1" w:themeShade="80"/>
                <w:sz w:val="20"/>
                <w:szCs w:val="20"/>
              </w:rPr>
              <w:t>Sector</w:t>
            </w:r>
          </w:p>
        </w:tc>
        <w:tc>
          <w:tcPr>
            <w:tcW w:w="1264"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Frequentie</w:t>
            </w:r>
            <w:proofErr w:type="spellEnd"/>
          </w:p>
        </w:tc>
        <w:tc>
          <w:tcPr>
            <w:tcW w:w="3185"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Huidige</w:t>
            </w:r>
            <w:proofErr w:type="spellEnd"/>
            <w:r w:rsidRPr="00EE5BD8">
              <w:rPr>
                <w:rFonts w:ascii="Calibri" w:hAnsi="Calibri" w:cs="Calibri"/>
                <w:b/>
                <w:bCs/>
                <w:color w:val="808080" w:themeColor="background1" w:themeShade="80"/>
                <w:sz w:val="20"/>
                <w:szCs w:val="20"/>
              </w:rPr>
              <w:t xml:space="preserve"> </w:t>
            </w:r>
            <w:proofErr w:type="spellStart"/>
            <w:r w:rsidRPr="00EE5BD8">
              <w:rPr>
                <w:rFonts w:ascii="Calibri" w:hAnsi="Calibri" w:cs="Calibri"/>
                <w:b/>
                <w:bCs/>
                <w:color w:val="808080" w:themeColor="background1" w:themeShade="80"/>
                <w:sz w:val="20"/>
                <w:szCs w:val="20"/>
              </w:rPr>
              <w:t>beschikbaarheid</w:t>
            </w:r>
            <w:proofErr w:type="spellEnd"/>
          </w:p>
        </w:tc>
        <w:tc>
          <w:tcPr>
            <w:tcW w:w="1726"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Toelichting</w:t>
            </w:r>
            <w:proofErr w:type="spellEnd"/>
          </w:p>
        </w:tc>
      </w:tr>
      <w:tr w:rsidR="00981672" w:rsidRPr="00EE5BD8" w:rsidTr="00981672">
        <w:tc>
          <w:tcPr>
            <w:tcW w:w="959" w:type="dxa"/>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t>NL</w:t>
            </w:r>
          </w:p>
        </w:tc>
        <w:tc>
          <w:tcPr>
            <w:tcW w:w="850" w:type="dxa"/>
          </w:tcPr>
          <w:p w:rsidR="00981672" w:rsidRPr="00EE5BD8" w:rsidRDefault="00981672" w:rsidP="002A728A">
            <w:pPr>
              <w:rPr>
                <w:rFonts w:ascii="Calibri" w:hAnsi="Calibri" w:cs="Calibri"/>
                <w:color w:val="000000"/>
                <w:sz w:val="20"/>
                <w:szCs w:val="20"/>
              </w:rPr>
            </w:pPr>
          </w:p>
        </w:tc>
        <w:tc>
          <w:tcPr>
            <w:tcW w:w="1134" w:type="dxa"/>
            <w:gridSpan w:val="2"/>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t>Spread sheet</w:t>
            </w:r>
          </w:p>
        </w:tc>
        <w:tc>
          <w:tcPr>
            <w:tcW w:w="844" w:type="dxa"/>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t>V&amp;M</w:t>
            </w:r>
          </w:p>
        </w:tc>
        <w:tc>
          <w:tcPr>
            <w:tcW w:w="1264" w:type="dxa"/>
          </w:tcPr>
          <w:p w:rsidR="00981672" w:rsidRPr="00EE5BD8" w:rsidRDefault="00981672" w:rsidP="002A728A">
            <w:pPr>
              <w:rPr>
                <w:rFonts w:ascii="Calibri" w:hAnsi="Calibri" w:cs="Calibri"/>
                <w:color w:val="000000"/>
                <w:sz w:val="20"/>
                <w:szCs w:val="20"/>
              </w:rPr>
            </w:pPr>
            <w:proofErr w:type="spellStart"/>
            <w:r w:rsidRPr="00EE5BD8">
              <w:rPr>
                <w:rFonts w:ascii="Calibri" w:hAnsi="Calibri" w:cs="Calibri"/>
                <w:color w:val="000000"/>
                <w:sz w:val="20"/>
                <w:szCs w:val="20"/>
              </w:rPr>
              <w:t>periodiek</w:t>
            </w:r>
            <w:proofErr w:type="spellEnd"/>
          </w:p>
        </w:tc>
        <w:tc>
          <w:tcPr>
            <w:tcW w:w="3185" w:type="dxa"/>
          </w:tcPr>
          <w:p w:rsidR="00981672" w:rsidRPr="00EE5BD8" w:rsidRDefault="00981672" w:rsidP="002A728A">
            <w:pPr>
              <w:rPr>
                <w:rFonts w:ascii="Calibri" w:hAnsi="Calibri" w:cs="Calibri"/>
                <w:color w:val="0000FF"/>
                <w:sz w:val="20"/>
                <w:szCs w:val="20"/>
                <w:u w:val="single"/>
              </w:rPr>
            </w:pPr>
            <w:hyperlink r:id="rId8" w:history="1">
              <w:r w:rsidRPr="00EE5BD8">
                <w:rPr>
                  <w:rFonts w:ascii="Calibri" w:hAnsi="Calibri" w:cs="Calibri"/>
                  <w:color w:val="0000FF"/>
                  <w:sz w:val="20"/>
                  <w:szCs w:val="20"/>
                  <w:u w:val="single"/>
                </w:rPr>
                <w:t>www.regionalebevolkingsprognose.nl</w:t>
              </w:r>
            </w:hyperlink>
            <w:r>
              <w:rPr>
                <w:rFonts w:ascii="Calibri" w:hAnsi="Calibri" w:cs="Calibri"/>
                <w:color w:val="0000FF"/>
                <w:sz w:val="20"/>
                <w:szCs w:val="20"/>
                <w:u w:val="single"/>
              </w:rPr>
              <w:t>; www.statline.nl</w:t>
            </w:r>
          </w:p>
        </w:tc>
        <w:tc>
          <w:tcPr>
            <w:tcW w:w="1726" w:type="dxa"/>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t>PBL model-output</w:t>
            </w:r>
          </w:p>
        </w:tc>
      </w:tr>
      <w:tr w:rsidR="00981672" w:rsidRPr="00981672" w:rsidTr="00981672">
        <w:tc>
          <w:tcPr>
            <w:tcW w:w="9962" w:type="dxa"/>
            <w:gridSpan w:val="8"/>
          </w:tcPr>
          <w:p w:rsidR="00981672" w:rsidRPr="00981672" w:rsidRDefault="00981672" w:rsidP="00981672">
            <w:pPr>
              <w:numPr>
                <w:ilvl w:val="0"/>
                <w:numId w:val="8"/>
              </w:numPr>
              <w:spacing w:after="0" w:line="240" w:lineRule="auto"/>
              <w:contextualSpacing/>
              <w:rPr>
                <w:b/>
                <w:sz w:val="18"/>
              </w:rPr>
            </w:pPr>
            <w:r w:rsidRPr="00981672">
              <w:rPr>
                <w:b/>
                <w:sz w:val="20"/>
              </w:rPr>
              <w:t xml:space="preserve">Scenario’s </w:t>
            </w:r>
            <w:proofErr w:type="spellStart"/>
            <w:r w:rsidRPr="00981672">
              <w:rPr>
                <w:b/>
                <w:sz w:val="20"/>
              </w:rPr>
              <w:t>uit</w:t>
            </w:r>
            <w:proofErr w:type="spellEnd"/>
            <w:r w:rsidRPr="00981672">
              <w:rPr>
                <w:b/>
                <w:sz w:val="20"/>
              </w:rPr>
              <w:t xml:space="preserve"> </w:t>
            </w:r>
            <w:proofErr w:type="spellStart"/>
            <w:r w:rsidRPr="00981672">
              <w:rPr>
                <w:b/>
                <w:sz w:val="20"/>
              </w:rPr>
              <w:t>Ruimtelijke</w:t>
            </w:r>
            <w:proofErr w:type="spellEnd"/>
            <w:r w:rsidRPr="00981672">
              <w:rPr>
                <w:b/>
                <w:sz w:val="20"/>
              </w:rPr>
              <w:t xml:space="preserve"> </w:t>
            </w:r>
            <w:proofErr w:type="spellStart"/>
            <w:r w:rsidRPr="00981672">
              <w:rPr>
                <w:b/>
                <w:sz w:val="20"/>
              </w:rPr>
              <w:t>Verkenningen</w:t>
            </w:r>
            <w:proofErr w:type="spellEnd"/>
          </w:p>
          <w:p w:rsidR="00981672" w:rsidRPr="0051376C" w:rsidRDefault="00981672" w:rsidP="002A728A">
            <w:pPr>
              <w:ind w:left="708"/>
              <w:rPr>
                <w:color w:val="3F3F3F" w:themeColor="text2" w:themeShade="80"/>
                <w:sz w:val="18"/>
                <w:lang w:val="nl-NL"/>
              </w:rPr>
            </w:pPr>
            <w:r w:rsidRPr="0051376C">
              <w:rPr>
                <w:color w:val="3F3F3F" w:themeColor="text2" w:themeShade="80"/>
                <w:sz w:val="18"/>
                <w:lang w:val="nl-NL"/>
              </w:rPr>
              <w:t xml:space="preserve">Tabellen met de toekomstige ontwikkeling (2020, 2030 en 2040) van bevolking, huishoudens, beroepsbevolking, arbeidsplaatsen en mobiliteit volgens verschillende scenario’s, op </w:t>
            </w:r>
            <w:proofErr w:type="spellStart"/>
            <w:r w:rsidRPr="0051376C">
              <w:rPr>
                <w:color w:val="3F3F3F" w:themeColor="text2" w:themeShade="80"/>
                <w:sz w:val="18"/>
                <w:lang w:val="nl-NL"/>
              </w:rPr>
              <w:t>COROPplus</w:t>
            </w:r>
            <w:proofErr w:type="spellEnd"/>
            <w:r w:rsidRPr="0051376C">
              <w:rPr>
                <w:color w:val="3F3F3F" w:themeColor="text2" w:themeShade="80"/>
                <w:sz w:val="18"/>
                <w:lang w:val="nl-NL"/>
              </w:rPr>
              <w:t>-niveau.</w:t>
            </w:r>
            <w:r w:rsidRPr="0051376C">
              <w:rPr>
                <w:color w:val="3F3F3F" w:themeColor="text2" w:themeShade="80"/>
                <w:sz w:val="18"/>
                <w:lang w:val="nl-NL"/>
              </w:rPr>
              <w:br/>
              <w:t>Het verkennen van de toekomst is geen exacte wetenschap en levert dan ook geen exacte resultaten op. In de Ruimtelijke Verkenning is de toekomstige ontwikkeling van de regio’s uitgewerkt voor twee sterk verschillende nationale toekomstscenario’s: een hoog groeiscenario en een laag groeiscenario. Er wordt weergegeven hoe de regio’s zich kunnen ontwikkelen als gevolg van ontwikkelingen op nationaal niveau, zoals immigratie of economische groei. De regionale waarden zijn berekend met het TIGRIS XL-model; een model dat integraal de ontwikkelingen op het gebied van wonen, werken en mobiliteit simuleert. In dit model worden ruimtelijke processen zoals lokale geboorte- en sterftecijfers, congestie en locatiekeuzen van bewoners en bedrijven meegenomen. Niet alles kan in het model worden opgenomen; bij de toekomstige ontwikkeling voor een specifieke regio spelen naast onzekerheden in de nationale ontwikkeling en gesimuleerde ruimtelijke processen, ook regionale onzekerheden ten gevolgen van lokale factoren, zoals gemeentelijke besluitvorming, een belangrijke rol.</w:t>
            </w:r>
          </w:p>
        </w:tc>
      </w:tr>
      <w:tr w:rsidR="00981672" w:rsidRPr="00EE5BD8" w:rsidTr="00981672">
        <w:tc>
          <w:tcPr>
            <w:tcW w:w="959"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Dekking</w:t>
            </w:r>
            <w:proofErr w:type="spellEnd"/>
          </w:p>
        </w:tc>
        <w:tc>
          <w:tcPr>
            <w:tcW w:w="901" w:type="dxa"/>
            <w:gridSpan w:val="2"/>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Versie</w:t>
            </w:r>
            <w:proofErr w:type="spellEnd"/>
          </w:p>
        </w:tc>
        <w:tc>
          <w:tcPr>
            <w:tcW w:w="1083" w:type="dxa"/>
            <w:vAlign w:val="bottom"/>
          </w:tcPr>
          <w:p w:rsidR="00981672" w:rsidRPr="00EE5BD8" w:rsidRDefault="00981672" w:rsidP="002A728A">
            <w:pPr>
              <w:rPr>
                <w:rFonts w:ascii="Calibri" w:hAnsi="Calibri" w:cs="Calibri"/>
                <w:b/>
                <w:bCs/>
                <w:color w:val="808080" w:themeColor="background1" w:themeShade="80"/>
                <w:sz w:val="20"/>
                <w:szCs w:val="20"/>
              </w:rPr>
            </w:pPr>
            <w:r w:rsidRPr="00EE5BD8">
              <w:rPr>
                <w:rFonts w:ascii="Calibri" w:hAnsi="Calibri" w:cs="Calibri"/>
                <w:b/>
                <w:bCs/>
                <w:color w:val="808080" w:themeColor="background1" w:themeShade="80"/>
                <w:sz w:val="20"/>
                <w:szCs w:val="20"/>
              </w:rPr>
              <w:t>type</w:t>
            </w:r>
          </w:p>
        </w:tc>
        <w:tc>
          <w:tcPr>
            <w:tcW w:w="844" w:type="dxa"/>
            <w:vAlign w:val="bottom"/>
          </w:tcPr>
          <w:p w:rsidR="00981672" w:rsidRPr="00EE5BD8" w:rsidRDefault="00981672" w:rsidP="002A728A">
            <w:pPr>
              <w:rPr>
                <w:rFonts w:ascii="Calibri" w:hAnsi="Calibri" w:cs="Calibri"/>
                <w:b/>
                <w:bCs/>
                <w:color w:val="808080" w:themeColor="background1" w:themeShade="80"/>
                <w:sz w:val="20"/>
                <w:szCs w:val="20"/>
              </w:rPr>
            </w:pPr>
            <w:r w:rsidRPr="00EE5BD8">
              <w:rPr>
                <w:rFonts w:ascii="Calibri" w:hAnsi="Calibri" w:cs="Calibri"/>
                <w:b/>
                <w:bCs/>
                <w:color w:val="808080" w:themeColor="background1" w:themeShade="80"/>
                <w:sz w:val="20"/>
                <w:szCs w:val="20"/>
              </w:rPr>
              <w:t>Sector</w:t>
            </w:r>
          </w:p>
        </w:tc>
        <w:tc>
          <w:tcPr>
            <w:tcW w:w="1264"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Frequentie</w:t>
            </w:r>
            <w:proofErr w:type="spellEnd"/>
          </w:p>
        </w:tc>
        <w:tc>
          <w:tcPr>
            <w:tcW w:w="3185"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Huidige</w:t>
            </w:r>
            <w:proofErr w:type="spellEnd"/>
            <w:r w:rsidRPr="00EE5BD8">
              <w:rPr>
                <w:rFonts w:ascii="Calibri" w:hAnsi="Calibri" w:cs="Calibri"/>
                <w:b/>
                <w:bCs/>
                <w:color w:val="808080" w:themeColor="background1" w:themeShade="80"/>
                <w:sz w:val="20"/>
                <w:szCs w:val="20"/>
              </w:rPr>
              <w:t xml:space="preserve"> </w:t>
            </w:r>
            <w:proofErr w:type="spellStart"/>
            <w:r w:rsidRPr="00EE5BD8">
              <w:rPr>
                <w:rFonts w:ascii="Calibri" w:hAnsi="Calibri" w:cs="Calibri"/>
                <w:b/>
                <w:bCs/>
                <w:color w:val="808080" w:themeColor="background1" w:themeShade="80"/>
                <w:sz w:val="20"/>
                <w:szCs w:val="20"/>
              </w:rPr>
              <w:t>beschikbaarheid</w:t>
            </w:r>
            <w:proofErr w:type="spellEnd"/>
          </w:p>
        </w:tc>
        <w:tc>
          <w:tcPr>
            <w:tcW w:w="1726"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Toelichting</w:t>
            </w:r>
            <w:proofErr w:type="spellEnd"/>
          </w:p>
        </w:tc>
      </w:tr>
      <w:tr w:rsidR="00981672" w:rsidRPr="00981672" w:rsidTr="00981672">
        <w:tc>
          <w:tcPr>
            <w:tcW w:w="959" w:type="dxa"/>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t>COROP+</w:t>
            </w:r>
          </w:p>
        </w:tc>
        <w:tc>
          <w:tcPr>
            <w:tcW w:w="901" w:type="dxa"/>
            <w:gridSpan w:val="2"/>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t>2020 2030 2040</w:t>
            </w:r>
          </w:p>
        </w:tc>
        <w:tc>
          <w:tcPr>
            <w:tcW w:w="1083" w:type="dxa"/>
          </w:tcPr>
          <w:p w:rsidR="00981672" w:rsidRPr="00EE5BD8" w:rsidRDefault="00981672" w:rsidP="002A728A">
            <w:pPr>
              <w:rPr>
                <w:rFonts w:ascii="Calibri" w:hAnsi="Calibri" w:cs="Calibri"/>
                <w:color w:val="000000"/>
                <w:sz w:val="20"/>
                <w:szCs w:val="20"/>
              </w:rPr>
            </w:pPr>
          </w:p>
        </w:tc>
        <w:tc>
          <w:tcPr>
            <w:tcW w:w="844" w:type="dxa"/>
          </w:tcPr>
          <w:p w:rsidR="00981672" w:rsidRPr="00EE5BD8" w:rsidRDefault="00981672" w:rsidP="002A728A">
            <w:pPr>
              <w:rPr>
                <w:rFonts w:ascii="Calibri" w:hAnsi="Calibri" w:cs="Calibri"/>
                <w:sz w:val="20"/>
                <w:szCs w:val="20"/>
              </w:rPr>
            </w:pPr>
            <w:r w:rsidRPr="00EE5BD8">
              <w:rPr>
                <w:rFonts w:ascii="Calibri" w:hAnsi="Calibri" w:cs="Calibri"/>
                <w:sz w:val="20"/>
                <w:szCs w:val="20"/>
              </w:rPr>
              <w:t>V&amp;M</w:t>
            </w:r>
          </w:p>
        </w:tc>
        <w:tc>
          <w:tcPr>
            <w:tcW w:w="1264" w:type="dxa"/>
          </w:tcPr>
          <w:p w:rsidR="00981672" w:rsidRPr="00EE5BD8" w:rsidRDefault="00981672" w:rsidP="002A728A">
            <w:pPr>
              <w:rPr>
                <w:rFonts w:ascii="Calibri" w:hAnsi="Calibri" w:cs="Calibri"/>
                <w:color w:val="000000"/>
                <w:sz w:val="20"/>
                <w:szCs w:val="20"/>
              </w:rPr>
            </w:pPr>
            <w:proofErr w:type="spellStart"/>
            <w:r w:rsidRPr="00EE5BD8">
              <w:rPr>
                <w:rFonts w:ascii="Calibri" w:hAnsi="Calibri" w:cs="Calibri"/>
                <w:color w:val="000000"/>
                <w:sz w:val="20"/>
                <w:szCs w:val="20"/>
              </w:rPr>
              <w:t>eenmalig</w:t>
            </w:r>
            <w:proofErr w:type="spellEnd"/>
          </w:p>
        </w:tc>
        <w:tc>
          <w:tcPr>
            <w:tcW w:w="3185" w:type="dxa"/>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t>-</w:t>
            </w:r>
          </w:p>
        </w:tc>
        <w:tc>
          <w:tcPr>
            <w:tcW w:w="1726" w:type="dxa"/>
          </w:tcPr>
          <w:p w:rsidR="00981672" w:rsidRPr="0051376C" w:rsidRDefault="00981672" w:rsidP="002A728A">
            <w:pPr>
              <w:rPr>
                <w:rFonts w:ascii="Calibri" w:hAnsi="Calibri" w:cs="Calibri"/>
                <w:color w:val="000000"/>
                <w:sz w:val="20"/>
                <w:szCs w:val="20"/>
                <w:lang w:val="nl-NL"/>
              </w:rPr>
            </w:pPr>
            <w:r w:rsidRPr="0051376C">
              <w:rPr>
                <w:rFonts w:ascii="Calibri" w:hAnsi="Calibri" w:cs="Calibri"/>
                <w:color w:val="000000"/>
                <w:sz w:val="20"/>
                <w:szCs w:val="20"/>
                <w:lang w:val="nl-NL"/>
              </w:rPr>
              <w:t xml:space="preserve">PBL model-output Afstemmen met Delta-scenario’s, </w:t>
            </w:r>
          </w:p>
        </w:tc>
      </w:tr>
    </w:tbl>
    <w:p w:rsidR="00981672" w:rsidRPr="0051376C" w:rsidRDefault="00981672" w:rsidP="00981672">
      <w:pPr>
        <w:rPr>
          <w:lang w:val="nl-NL"/>
        </w:rPr>
      </w:pPr>
      <w:r w:rsidRPr="0051376C">
        <w:rPr>
          <w:lang w:val="nl-NL"/>
        </w:rPr>
        <w:br w:type="page"/>
      </w:r>
    </w:p>
    <w:tbl>
      <w:tblPr>
        <w:tblStyle w:val="Tabelraster1"/>
        <w:tblW w:w="9962" w:type="dxa"/>
        <w:tblLayout w:type="fixed"/>
        <w:tblLook w:val="04A0" w:firstRow="1" w:lastRow="0" w:firstColumn="1" w:lastColumn="0" w:noHBand="0" w:noVBand="1"/>
      </w:tblPr>
      <w:tblGrid>
        <w:gridCol w:w="959"/>
        <w:gridCol w:w="901"/>
        <w:gridCol w:w="1083"/>
        <w:gridCol w:w="709"/>
        <w:gridCol w:w="135"/>
        <w:gridCol w:w="7"/>
        <w:gridCol w:w="1257"/>
        <w:gridCol w:w="3185"/>
        <w:gridCol w:w="1726"/>
      </w:tblGrid>
      <w:tr w:rsidR="00981672" w:rsidRPr="00981672" w:rsidTr="00981672">
        <w:tc>
          <w:tcPr>
            <w:tcW w:w="9962" w:type="dxa"/>
            <w:gridSpan w:val="9"/>
          </w:tcPr>
          <w:p w:rsidR="00981672" w:rsidRPr="00981672" w:rsidRDefault="00981672" w:rsidP="00981672">
            <w:pPr>
              <w:numPr>
                <w:ilvl w:val="0"/>
                <w:numId w:val="8"/>
              </w:numPr>
              <w:spacing w:after="0" w:line="240" w:lineRule="auto"/>
              <w:contextualSpacing/>
              <w:rPr>
                <w:b/>
                <w:sz w:val="18"/>
              </w:rPr>
            </w:pPr>
            <w:proofErr w:type="spellStart"/>
            <w:r w:rsidRPr="00981672">
              <w:rPr>
                <w:b/>
                <w:sz w:val="20"/>
              </w:rPr>
              <w:lastRenderedPageBreak/>
              <w:t>Deltascenario’s</w:t>
            </w:r>
            <w:proofErr w:type="spellEnd"/>
            <w:r w:rsidRPr="00981672">
              <w:rPr>
                <w:b/>
                <w:sz w:val="20"/>
              </w:rPr>
              <w:t xml:space="preserve"> </w:t>
            </w:r>
            <w:proofErr w:type="spellStart"/>
            <w:r w:rsidRPr="00981672">
              <w:rPr>
                <w:b/>
                <w:sz w:val="20"/>
              </w:rPr>
              <w:t>grondgebruik</w:t>
            </w:r>
            <w:proofErr w:type="spellEnd"/>
            <w:r w:rsidRPr="00981672">
              <w:rPr>
                <w:b/>
                <w:sz w:val="20"/>
              </w:rPr>
              <w:t xml:space="preserve"> (in </w:t>
            </w:r>
            <w:proofErr w:type="spellStart"/>
            <w:r w:rsidRPr="00981672">
              <w:rPr>
                <w:b/>
                <w:sz w:val="20"/>
              </w:rPr>
              <w:t>ontwikkelng</w:t>
            </w:r>
            <w:proofErr w:type="spellEnd"/>
            <w:r w:rsidRPr="00981672">
              <w:rPr>
                <w:b/>
                <w:sz w:val="20"/>
              </w:rPr>
              <w:t>)</w:t>
            </w:r>
          </w:p>
          <w:p w:rsidR="00981672" w:rsidRPr="0051376C" w:rsidRDefault="00981672" w:rsidP="002A728A">
            <w:pPr>
              <w:ind w:left="708"/>
              <w:rPr>
                <w:color w:val="3F3F3F" w:themeColor="text2" w:themeShade="80"/>
                <w:lang w:val="nl-NL"/>
              </w:rPr>
            </w:pPr>
            <w:r w:rsidRPr="0051376C">
              <w:rPr>
                <w:color w:val="3F3F3F" w:themeColor="text2" w:themeShade="80"/>
                <w:sz w:val="18"/>
                <w:lang w:val="nl-NL"/>
              </w:rPr>
              <w:t>Tabellen met informatie over toekomstig grondgebruik op COROP-niveau.</w:t>
            </w:r>
            <w:r w:rsidRPr="0051376C">
              <w:rPr>
                <w:color w:val="3F3F3F" w:themeColor="text2" w:themeShade="80"/>
                <w:sz w:val="18"/>
                <w:lang w:val="nl-NL"/>
              </w:rPr>
              <w:br/>
              <w:t xml:space="preserve">De deltascenario’s beschrijven een verkenning van de mogelijke fysieke en sociaaleconomische ontwikkelingen in de 21ste eeuw op basis van KNMI’06 en WLO-scenario’s (GE en RC). De scenario’s worden opgesteld door PBL, i.s.m. CPB, LEI, KNMI en </w:t>
            </w:r>
            <w:proofErr w:type="spellStart"/>
            <w:r w:rsidRPr="0051376C">
              <w:rPr>
                <w:color w:val="3F3F3F" w:themeColor="text2" w:themeShade="80"/>
                <w:sz w:val="18"/>
                <w:lang w:val="nl-NL"/>
              </w:rPr>
              <w:t>Deltares</w:t>
            </w:r>
            <w:proofErr w:type="spellEnd"/>
            <w:r w:rsidRPr="0051376C">
              <w:rPr>
                <w:color w:val="3F3F3F" w:themeColor="text2" w:themeShade="80"/>
                <w:sz w:val="18"/>
                <w:lang w:val="nl-NL"/>
              </w:rPr>
              <w:t>, voor gebruik in het deltaprogramma. De scenario’s worden ruimtelijk uitgewerkt met behulp van het ruimtelijke modellen instrumentarium (TIGRIS XL, DRAM, Ruimte Scanner), waarbij voor wonen en werken wordt aangesloten op de Ruimtelijke verkenning 2011. Voor landbouw en natuur wordt aangesloten bij nieuw opgestelde verhaallijnen en wordt het grondgebruik ruimtelijke uitgewerkt. De modeluitvoer zal beschikbaar gesteld worden op een regionaal niveau (COROP) en bestaan uit gegevens over zowel het stedelijke als landelijke grondgebruik.</w:t>
            </w:r>
          </w:p>
        </w:tc>
      </w:tr>
      <w:tr w:rsidR="00981672" w:rsidRPr="00EE5BD8" w:rsidTr="00981672">
        <w:tc>
          <w:tcPr>
            <w:tcW w:w="959"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Dekking</w:t>
            </w:r>
            <w:proofErr w:type="spellEnd"/>
          </w:p>
        </w:tc>
        <w:tc>
          <w:tcPr>
            <w:tcW w:w="901"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Versie</w:t>
            </w:r>
            <w:proofErr w:type="spellEnd"/>
          </w:p>
        </w:tc>
        <w:tc>
          <w:tcPr>
            <w:tcW w:w="1083" w:type="dxa"/>
            <w:vAlign w:val="bottom"/>
          </w:tcPr>
          <w:p w:rsidR="00981672" w:rsidRPr="00EE5BD8" w:rsidRDefault="00981672" w:rsidP="002A728A">
            <w:pPr>
              <w:rPr>
                <w:rFonts w:ascii="Calibri" w:hAnsi="Calibri" w:cs="Calibri"/>
                <w:b/>
                <w:bCs/>
                <w:color w:val="808080" w:themeColor="background1" w:themeShade="80"/>
                <w:sz w:val="20"/>
                <w:szCs w:val="20"/>
              </w:rPr>
            </w:pPr>
            <w:r w:rsidRPr="00EE5BD8">
              <w:rPr>
                <w:rFonts w:ascii="Calibri" w:hAnsi="Calibri" w:cs="Calibri"/>
                <w:b/>
                <w:bCs/>
                <w:color w:val="808080" w:themeColor="background1" w:themeShade="80"/>
                <w:sz w:val="20"/>
                <w:szCs w:val="20"/>
              </w:rPr>
              <w:t>type</w:t>
            </w:r>
          </w:p>
        </w:tc>
        <w:tc>
          <w:tcPr>
            <w:tcW w:w="844" w:type="dxa"/>
            <w:gridSpan w:val="2"/>
            <w:vAlign w:val="bottom"/>
          </w:tcPr>
          <w:p w:rsidR="00981672" w:rsidRPr="00EE5BD8" w:rsidRDefault="00981672" w:rsidP="002A728A">
            <w:pPr>
              <w:rPr>
                <w:rFonts w:ascii="Calibri" w:hAnsi="Calibri" w:cs="Calibri"/>
                <w:b/>
                <w:bCs/>
                <w:color w:val="808080" w:themeColor="background1" w:themeShade="80"/>
                <w:sz w:val="20"/>
                <w:szCs w:val="20"/>
              </w:rPr>
            </w:pPr>
            <w:r w:rsidRPr="00EE5BD8">
              <w:rPr>
                <w:rFonts w:ascii="Calibri" w:hAnsi="Calibri" w:cs="Calibri"/>
                <w:b/>
                <w:bCs/>
                <w:color w:val="808080" w:themeColor="background1" w:themeShade="80"/>
                <w:sz w:val="20"/>
                <w:szCs w:val="20"/>
              </w:rPr>
              <w:t>Sector</w:t>
            </w:r>
          </w:p>
        </w:tc>
        <w:tc>
          <w:tcPr>
            <w:tcW w:w="1264" w:type="dxa"/>
            <w:gridSpan w:val="2"/>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Frequentie</w:t>
            </w:r>
            <w:proofErr w:type="spellEnd"/>
          </w:p>
        </w:tc>
        <w:tc>
          <w:tcPr>
            <w:tcW w:w="3185"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Huidige</w:t>
            </w:r>
            <w:proofErr w:type="spellEnd"/>
            <w:r w:rsidRPr="00EE5BD8">
              <w:rPr>
                <w:rFonts w:ascii="Calibri" w:hAnsi="Calibri" w:cs="Calibri"/>
                <w:b/>
                <w:bCs/>
                <w:color w:val="808080" w:themeColor="background1" w:themeShade="80"/>
                <w:sz w:val="20"/>
                <w:szCs w:val="20"/>
              </w:rPr>
              <w:t xml:space="preserve"> </w:t>
            </w:r>
            <w:proofErr w:type="spellStart"/>
            <w:r w:rsidRPr="00EE5BD8">
              <w:rPr>
                <w:rFonts w:ascii="Calibri" w:hAnsi="Calibri" w:cs="Calibri"/>
                <w:b/>
                <w:bCs/>
                <w:color w:val="808080" w:themeColor="background1" w:themeShade="80"/>
                <w:sz w:val="20"/>
                <w:szCs w:val="20"/>
              </w:rPr>
              <w:t>beschikbaarheid</w:t>
            </w:r>
            <w:proofErr w:type="spellEnd"/>
          </w:p>
        </w:tc>
        <w:tc>
          <w:tcPr>
            <w:tcW w:w="1726"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Toelichting</w:t>
            </w:r>
            <w:proofErr w:type="spellEnd"/>
          </w:p>
        </w:tc>
      </w:tr>
      <w:tr w:rsidR="00981672" w:rsidRPr="00981672" w:rsidTr="00981672">
        <w:tc>
          <w:tcPr>
            <w:tcW w:w="959" w:type="dxa"/>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t>COROP</w:t>
            </w:r>
          </w:p>
        </w:tc>
        <w:tc>
          <w:tcPr>
            <w:tcW w:w="901" w:type="dxa"/>
          </w:tcPr>
          <w:p w:rsidR="00981672" w:rsidRPr="00EE5BD8" w:rsidRDefault="00981672" w:rsidP="002A728A">
            <w:pPr>
              <w:rPr>
                <w:rFonts w:ascii="Calibri" w:hAnsi="Calibri" w:cs="Calibri"/>
                <w:color w:val="000000"/>
                <w:sz w:val="20"/>
                <w:szCs w:val="20"/>
              </w:rPr>
            </w:pPr>
            <w:proofErr w:type="spellStart"/>
            <w:r w:rsidRPr="00EE5BD8">
              <w:rPr>
                <w:rFonts w:ascii="Calibri" w:hAnsi="Calibri" w:cs="Calibri"/>
                <w:color w:val="000000"/>
                <w:sz w:val="20"/>
                <w:szCs w:val="20"/>
              </w:rPr>
              <w:t>Zicht</w:t>
            </w:r>
            <w:proofErr w:type="spellEnd"/>
            <w:r w:rsidRPr="00EE5BD8">
              <w:rPr>
                <w:rFonts w:ascii="Calibri" w:hAnsi="Calibri" w:cs="Calibri"/>
                <w:color w:val="000000"/>
                <w:sz w:val="20"/>
                <w:szCs w:val="20"/>
              </w:rPr>
              <w:t xml:space="preserve"> </w:t>
            </w:r>
            <w:proofErr w:type="spellStart"/>
            <w:r w:rsidRPr="00EE5BD8">
              <w:rPr>
                <w:rFonts w:ascii="Calibri" w:hAnsi="Calibri" w:cs="Calibri"/>
                <w:color w:val="000000"/>
                <w:sz w:val="20"/>
                <w:szCs w:val="20"/>
              </w:rPr>
              <w:t>jaar</w:t>
            </w:r>
            <w:proofErr w:type="spellEnd"/>
            <w:r w:rsidRPr="00EE5BD8">
              <w:rPr>
                <w:rFonts w:ascii="Calibri" w:hAnsi="Calibri" w:cs="Calibri"/>
                <w:color w:val="000000"/>
                <w:sz w:val="20"/>
                <w:szCs w:val="20"/>
              </w:rPr>
              <w:t xml:space="preserve"> 2050</w:t>
            </w:r>
          </w:p>
        </w:tc>
        <w:tc>
          <w:tcPr>
            <w:tcW w:w="1083" w:type="dxa"/>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t>GIS en spread sheet</w:t>
            </w:r>
          </w:p>
        </w:tc>
        <w:tc>
          <w:tcPr>
            <w:tcW w:w="844" w:type="dxa"/>
            <w:gridSpan w:val="2"/>
          </w:tcPr>
          <w:p w:rsidR="00981672" w:rsidRPr="00EE5BD8" w:rsidRDefault="00981672" w:rsidP="002A728A">
            <w:pPr>
              <w:rPr>
                <w:rFonts w:ascii="Calibri" w:hAnsi="Calibri" w:cs="Calibri"/>
                <w:sz w:val="20"/>
                <w:szCs w:val="20"/>
              </w:rPr>
            </w:pPr>
            <w:r w:rsidRPr="00EE5BD8">
              <w:rPr>
                <w:rFonts w:ascii="Calibri" w:hAnsi="Calibri" w:cs="Calibri"/>
                <w:sz w:val="20"/>
                <w:szCs w:val="20"/>
              </w:rPr>
              <w:t>V&amp;M</w:t>
            </w:r>
          </w:p>
        </w:tc>
        <w:tc>
          <w:tcPr>
            <w:tcW w:w="1264" w:type="dxa"/>
            <w:gridSpan w:val="2"/>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t>?</w:t>
            </w:r>
          </w:p>
        </w:tc>
        <w:tc>
          <w:tcPr>
            <w:tcW w:w="3185" w:type="dxa"/>
          </w:tcPr>
          <w:p w:rsidR="00981672" w:rsidRPr="0051376C" w:rsidRDefault="00981672" w:rsidP="002A728A">
            <w:pPr>
              <w:rPr>
                <w:rFonts w:ascii="Calibri" w:hAnsi="Calibri" w:cs="Calibri"/>
                <w:color w:val="000000"/>
                <w:sz w:val="20"/>
                <w:szCs w:val="20"/>
                <w:lang w:val="nl-NL"/>
              </w:rPr>
            </w:pPr>
            <w:r w:rsidRPr="0051376C">
              <w:rPr>
                <w:rFonts w:ascii="Calibri" w:hAnsi="Calibri" w:cs="Calibri"/>
                <w:color w:val="000000"/>
                <w:sz w:val="20"/>
                <w:szCs w:val="20"/>
                <w:lang w:val="nl-NL"/>
              </w:rPr>
              <w:t xml:space="preserve">In ontwikkeling </w:t>
            </w:r>
          </w:p>
          <w:p w:rsidR="00981672" w:rsidRPr="0051376C" w:rsidRDefault="00981672" w:rsidP="002A728A">
            <w:pPr>
              <w:rPr>
                <w:rFonts w:ascii="Calibri" w:hAnsi="Calibri" w:cs="Calibri"/>
                <w:color w:val="000000"/>
                <w:sz w:val="20"/>
                <w:szCs w:val="20"/>
                <w:lang w:val="nl-NL"/>
              </w:rPr>
            </w:pPr>
            <w:r w:rsidRPr="0051376C">
              <w:rPr>
                <w:rFonts w:ascii="Calibri" w:hAnsi="Calibri" w:cs="Calibri"/>
                <w:color w:val="000000"/>
                <w:sz w:val="20"/>
                <w:szCs w:val="20"/>
                <w:lang w:val="nl-NL"/>
              </w:rPr>
              <w:t xml:space="preserve">Besloten moet worden of deze project gegevens geschikt zijn  </w:t>
            </w:r>
          </w:p>
        </w:tc>
        <w:tc>
          <w:tcPr>
            <w:tcW w:w="1726" w:type="dxa"/>
          </w:tcPr>
          <w:p w:rsidR="00981672" w:rsidRPr="0051376C" w:rsidRDefault="00981672" w:rsidP="002A728A">
            <w:pPr>
              <w:rPr>
                <w:rFonts w:ascii="Calibri" w:hAnsi="Calibri" w:cs="Calibri"/>
                <w:color w:val="000000"/>
                <w:sz w:val="20"/>
                <w:szCs w:val="20"/>
                <w:lang w:val="nl-NL"/>
              </w:rPr>
            </w:pPr>
            <w:r w:rsidRPr="0051376C">
              <w:rPr>
                <w:rFonts w:ascii="Calibri" w:hAnsi="Calibri" w:cs="Calibri"/>
                <w:color w:val="000000"/>
                <w:sz w:val="20"/>
                <w:szCs w:val="20"/>
                <w:lang w:val="nl-NL"/>
              </w:rPr>
              <w:t>Model output voor stedelijk en landelijk gebied</w:t>
            </w:r>
          </w:p>
        </w:tc>
      </w:tr>
      <w:tr w:rsidR="00981672" w:rsidRPr="00981672" w:rsidTr="00981672">
        <w:tc>
          <w:tcPr>
            <w:tcW w:w="9962" w:type="dxa"/>
            <w:gridSpan w:val="9"/>
            <w:shd w:val="clear" w:color="auto" w:fill="FFFFFF" w:themeFill="background1"/>
          </w:tcPr>
          <w:p w:rsidR="00981672" w:rsidRPr="0051376C" w:rsidRDefault="00981672" w:rsidP="00981672">
            <w:pPr>
              <w:numPr>
                <w:ilvl w:val="0"/>
                <w:numId w:val="8"/>
              </w:numPr>
              <w:spacing w:after="0" w:line="240" w:lineRule="auto"/>
              <w:contextualSpacing/>
              <w:rPr>
                <w:rFonts w:cstheme="minorHAnsi"/>
                <w:color w:val="5F5F5F" w:themeColor="text2" w:themeShade="BF"/>
                <w:sz w:val="18"/>
                <w:szCs w:val="18"/>
                <w:lang w:val="nl-NL"/>
              </w:rPr>
            </w:pPr>
            <w:r w:rsidRPr="0051376C">
              <w:rPr>
                <w:rFonts w:ascii="Calibri" w:hAnsi="Calibri" w:cs="Calibri"/>
                <w:b/>
                <w:color w:val="000000"/>
                <w:sz w:val="24"/>
                <w:szCs w:val="20"/>
                <w:lang w:val="nl-NL"/>
              </w:rPr>
              <w:t>Watertypenkaart</w:t>
            </w:r>
            <w:r w:rsidRPr="0051376C">
              <w:rPr>
                <w:rFonts w:ascii="Calibri" w:hAnsi="Calibri" w:cs="Calibri"/>
                <w:b/>
                <w:color w:val="000000"/>
                <w:sz w:val="24"/>
                <w:szCs w:val="20"/>
                <w:lang w:val="nl-NL"/>
              </w:rPr>
              <w:br/>
            </w:r>
            <w:r w:rsidRPr="0051376C">
              <w:rPr>
                <w:rFonts w:cstheme="minorHAnsi"/>
                <w:color w:val="5F5F5F" w:themeColor="text2" w:themeShade="BF"/>
                <w:sz w:val="18"/>
                <w:szCs w:val="18"/>
                <w:lang w:val="nl-NL"/>
              </w:rPr>
              <w:t xml:space="preserve">De </w:t>
            </w:r>
            <w:proofErr w:type="spellStart"/>
            <w:r w:rsidRPr="0051376C">
              <w:rPr>
                <w:rFonts w:cstheme="minorHAnsi"/>
                <w:color w:val="5F5F5F" w:themeColor="text2" w:themeShade="BF"/>
                <w:sz w:val="18"/>
                <w:szCs w:val="18"/>
                <w:lang w:val="nl-NL"/>
              </w:rPr>
              <w:t>kaartlaag</w:t>
            </w:r>
            <w:proofErr w:type="spellEnd"/>
            <w:r w:rsidRPr="0051376C">
              <w:rPr>
                <w:rFonts w:cstheme="minorHAnsi"/>
                <w:color w:val="5F5F5F" w:themeColor="text2" w:themeShade="BF"/>
                <w:sz w:val="18"/>
                <w:szCs w:val="18"/>
                <w:lang w:val="nl-NL"/>
              </w:rPr>
              <w:t xml:space="preserve"> van het oppervlaktewater in de TOP10NL is uitgebreid met enkele attributen voor het type water. Daarmee is ook een koppeling met de KRW waterlichamen - de ruimtelijke eenheid van de Europese Kaderrichtlijn Water - gemaakt. Hiermee is een gedetailleerde kaart beschikbaar gekomen voor ligging en type van het water. Deze kaart is gebruikt bij het PBL voor analyses aan oppervlaktewater en aan diverse organisaties geleverd.</w:t>
            </w:r>
          </w:p>
        </w:tc>
      </w:tr>
      <w:tr w:rsidR="00981672" w:rsidRPr="00EE5BD8" w:rsidTr="00981672">
        <w:tc>
          <w:tcPr>
            <w:tcW w:w="959" w:type="dxa"/>
            <w:shd w:val="clear" w:color="auto" w:fill="FFFFFF" w:themeFill="background1"/>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Dekking</w:t>
            </w:r>
            <w:proofErr w:type="spellEnd"/>
          </w:p>
        </w:tc>
        <w:tc>
          <w:tcPr>
            <w:tcW w:w="901" w:type="dxa"/>
            <w:shd w:val="clear" w:color="auto" w:fill="FFFFFF" w:themeFill="background1"/>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Versie</w:t>
            </w:r>
            <w:proofErr w:type="spellEnd"/>
          </w:p>
        </w:tc>
        <w:tc>
          <w:tcPr>
            <w:tcW w:w="1083" w:type="dxa"/>
            <w:shd w:val="clear" w:color="auto" w:fill="FFFFFF" w:themeFill="background1"/>
            <w:vAlign w:val="bottom"/>
          </w:tcPr>
          <w:p w:rsidR="00981672" w:rsidRPr="00EE5BD8" w:rsidRDefault="00981672" w:rsidP="002A728A">
            <w:pPr>
              <w:rPr>
                <w:rFonts w:ascii="Calibri" w:hAnsi="Calibri" w:cs="Calibri"/>
                <w:b/>
                <w:bCs/>
                <w:color w:val="808080" w:themeColor="background1" w:themeShade="80"/>
                <w:sz w:val="20"/>
                <w:szCs w:val="20"/>
              </w:rPr>
            </w:pPr>
            <w:r w:rsidRPr="00EE5BD8">
              <w:rPr>
                <w:rFonts w:ascii="Calibri" w:hAnsi="Calibri" w:cs="Calibri"/>
                <w:b/>
                <w:bCs/>
                <w:color w:val="808080" w:themeColor="background1" w:themeShade="80"/>
                <w:sz w:val="20"/>
                <w:szCs w:val="20"/>
              </w:rPr>
              <w:t>type</w:t>
            </w:r>
          </w:p>
        </w:tc>
        <w:tc>
          <w:tcPr>
            <w:tcW w:w="851" w:type="dxa"/>
            <w:gridSpan w:val="3"/>
            <w:shd w:val="clear" w:color="auto" w:fill="FFFFFF" w:themeFill="background1"/>
            <w:vAlign w:val="bottom"/>
          </w:tcPr>
          <w:p w:rsidR="00981672" w:rsidRPr="00EE5BD8" w:rsidRDefault="00981672" w:rsidP="002A728A">
            <w:pPr>
              <w:rPr>
                <w:rFonts w:ascii="Calibri" w:hAnsi="Calibri" w:cs="Calibri"/>
                <w:b/>
                <w:bCs/>
                <w:color w:val="808080" w:themeColor="background1" w:themeShade="80"/>
                <w:sz w:val="20"/>
                <w:szCs w:val="20"/>
              </w:rPr>
            </w:pPr>
            <w:r w:rsidRPr="00EE5BD8">
              <w:rPr>
                <w:rFonts w:ascii="Calibri" w:hAnsi="Calibri" w:cs="Calibri"/>
                <w:b/>
                <w:bCs/>
                <w:color w:val="808080" w:themeColor="background1" w:themeShade="80"/>
                <w:sz w:val="20"/>
                <w:szCs w:val="20"/>
              </w:rPr>
              <w:t>Sector</w:t>
            </w:r>
          </w:p>
        </w:tc>
        <w:tc>
          <w:tcPr>
            <w:tcW w:w="1257" w:type="dxa"/>
            <w:shd w:val="clear" w:color="auto" w:fill="FFFFFF" w:themeFill="background1"/>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Frequentie</w:t>
            </w:r>
            <w:proofErr w:type="spellEnd"/>
          </w:p>
        </w:tc>
        <w:tc>
          <w:tcPr>
            <w:tcW w:w="3185" w:type="dxa"/>
            <w:shd w:val="clear" w:color="auto" w:fill="FFFFFF" w:themeFill="background1"/>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Huidige</w:t>
            </w:r>
            <w:proofErr w:type="spellEnd"/>
            <w:r w:rsidRPr="00EE5BD8">
              <w:rPr>
                <w:rFonts w:ascii="Calibri" w:hAnsi="Calibri" w:cs="Calibri"/>
                <w:b/>
                <w:bCs/>
                <w:color w:val="808080" w:themeColor="background1" w:themeShade="80"/>
                <w:sz w:val="20"/>
                <w:szCs w:val="20"/>
              </w:rPr>
              <w:t xml:space="preserve"> </w:t>
            </w:r>
            <w:proofErr w:type="spellStart"/>
            <w:r w:rsidRPr="00EE5BD8">
              <w:rPr>
                <w:rFonts w:ascii="Calibri" w:hAnsi="Calibri" w:cs="Calibri"/>
                <w:b/>
                <w:bCs/>
                <w:color w:val="808080" w:themeColor="background1" w:themeShade="80"/>
                <w:sz w:val="20"/>
                <w:szCs w:val="20"/>
              </w:rPr>
              <w:t>beschikbaarheid</w:t>
            </w:r>
            <w:proofErr w:type="spellEnd"/>
          </w:p>
        </w:tc>
        <w:tc>
          <w:tcPr>
            <w:tcW w:w="1726" w:type="dxa"/>
            <w:shd w:val="clear" w:color="auto" w:fill="FFFFFF" w:themeFill="background1"/>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Toelichting</w:t>
            </w:r>
            <w:proofErr w:type="spellEnd"/>
          </w:p>
        </w:tc>
      </w:tr>
      <w:tr w:rsidR="00981672" w:rsidRPr="00981672" w:rsidTr="00981672">
        <w:tc>
          <w:tcPr>
            <w:tcW w:w="959" w:type="dxa"/>
            <w:shd w:val="clear" w:color="auto" w:fill="FFFFFF" w:themeFill="background1"/>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t>NL</w:t>
            </w:r>
          </w:p>
        </w:tc>
        <w:tc>
          <w:tcPr>
            <w:tcW w:w="901" w:type="dxa"/>
            <w:shd w:val="clear" w:color="auto" w:fill="FFFFFF" w:themeFill="background1"/>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t>2009</w:t>
            </w:r>
          </w:p>
        </w:tc>
        <w:tc>
          <w:tcPr>
            <w:tcW w:w="1083" w:type="dxa"/>
            <w:shd w:val="clear" w:color="auto" w:fill="FFFFFF" w:themeFill="background1"/>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t>GIS</w:t>
            </w:r>
          </w:p>
        </w:tc>
        <w:tc>
          <w:tcPr>
            <w:tcW w:w="851" w:type="dxa"/>
            <w:gridSpan w:val="3"/>
            <w:shd w:val="clear" w:color="auto" w:fill="FFFFFF" w:themeFill="background1"/>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t>WLV</w:t>
            </w:r>
          </w:p>
        </w:tc>
        <w:tc>
          <w:tcPr>
            <w:tcW w:w="1257" w:type="dxa"/>
            <w:shd w:val="clear" w:color="auto" w:fill="FFFFFF" w:themeFill="background1"/>
          </w:tcPr>
          <w:p w:rsidR="00981672" w:rsidRPr="00EE5BD8" w:rsidRDefault="00981672" w:rsidP="002A728A">
            <w:pPr>
              <w:rPr>
                <w:rFonts w:ascii="Calibri" w:hAnsi="Calibri" w:cs="Calibri"/>
                <w:color w:val="000000"/>
                <w:sz w:val="20"/>
                <w:szCs w:val="20"/>
              </w:rPr>
            </w:pPr>
            <w:proofErr w:type="spellStart"/>
            <w:r w:rsidRPr="00EE5BD8">
              <w:rPr>
                <w:rFonts w:ascii="Calibri" w:hAnsi="Calibri" w:cs="Calibri"/>
                <w:color w:val="000000"/>
                <w:sz w:val="20"/>
                <w:szCs w:val="20"/>
              </w:rPr>
              <w:t>eenmalig</w:t>
            </w:r>
            <w:proofErr w:type="spellEnd"/>
          </w:p>
        </w:tc>
        <w:tc>
          <w:tcPr>
            <w:tcW w:w="3185" w:type="dxa"/>
            <w:shd w:val="clear" w:color="auto" w:fill="FFFFFF" w:themeFill="background1"/>
          </w:tcPr>
          <w:p w:rsidR="00981672" w:rsidRPr="0051376C" w:rsidRDefault="00981672" w:rsidP="002A728A">
            <w:pPr>
              <w:rPr>
                <w:rFonts w:ascii="Calibri" w:hAnsi="Calibri" w:cs="Calibri"/>
                <w:color w:val="000000"/>
                <w:sz w:val="20"/>
                <w:szCs w:val="20"/>
                <w:lang w:val="nl-NL"/>
              </w:rPr>
            </w:pPr>
            <w:r w:rsidRPr="0051376C">
              <w:rPr>
                <w:rFonts w:ascii="Calibri" w:hAnsi="Calibri" w:cs="Calibri"/>
                <w:color w:val="000000"/>
                <w:sz w:val="20"/>
                <w:szCs w:val="20"/>
                <w:lang w:val="nl-NL"/>
              </w:rPr>
              <w:t xml:space="preserve">http://geoservices.pbl.nl </w:t>
            </w:r>
          </w:p>
          <w:p w:rsidR="00981672" w:rsidRPr="0051376C" w:rsidRDefault="00981672" w:rsidP="002A728A">
            <w:pPr>
              <w:rPr>
                <w:rFonts w:ascii="Calibri" w:hAnsi="Calibri" w:cs="Calibri"/>
                <w:color w:val="000000"/>
                <w:sz w:val="20"/>
                <w:szCs w:val="20"/>
                <w:lang w:val="nl-NL"/>
              </w:rPr>
            </w:pPr>
            <w:r w:rsidRPr="0051376C">
              <w:rPr>
                <w:rFonts w:ascii="Calibri" w:hAnsi="Calibri" w:cs="Calibri"/>
                <w:color w:val="000000"/>
                <w:sz w:val="20"/>
                <w:szCs w:val="20"/>
                <w:lang w:val="nl-NL"/>
              </w:rPr>
              <w:t>open standaard (WMS, WFS &amp; REST) (1/6/2012)</w:t>
            </w:r>
          </w:p>
        </w:tc>
        <w:tc>
          <w:tcPr>
            <w:tcW w:w="1726" w:type="dxa"/>
            <w:shd w:val="clear" w:color="auto" w:fill="FFFFFF" w:themeFill="background1"/>
          </w:tcPr>
          <w:p w:rsidR="00981672" w:rsidRPr="0051376C" w:rsidRDefault="00981672" w:rsidP="002A728A">
            <w:pPr>
              <w:rPr>
                <w:rFonts w:ascii="Calibri" w:hAnsi="Calibri" w:cs="Calibri"/>
                <w:color w:val="000000"/>
                <w:sz w:val="20"/>
                <w:szCs w:val="20"/>
                <w:lang w:val="nl-NL"/>
              </w:rPr>
            </w:pPr>
            <w:r w:rsidRPr="0051376C">
              <w:rPr>
                <w:rFonts w:ascii="Calibri" w:hAnsi="Calibri" w:cs="Calibri"/>
                <w:color w:val="000000"/>
                <w:sz w:val="20"/>
                <w:szCs w:val="20"/>
                <w:lang w:val="nl-NL"/>
              </w:rPr>
              <w:t>Door vrijgave van Top10vector open data</w:t>
            </w:r>
          </w:p>
        </w:tc>
      </w:tr>
      <w:tr w:rsidR="00981672" w:rsidRPr="00EE5BD8" w:rsidTr="00981672">
        <w:tc>
          <w:tcPr>
            <w:tcW w:w="9962" w:type="dxa"/>
            <w:gridSpan w:val="9"/>
          </w:tcPr>
          <w:p w:rsidR="00981672" w:rsidRPr="00EE5BD8" w:rsidRDefault="00981672" w:rsidP="00981672">
            <w:pPr>
              <w:numPr>
                <w:ilvl w:val="0"/>
                <w:numId w:val="8"/>
              </w:numPr>
              <w:spacing w:after="0" w:line="240" w:lineRule="auto"/>
              <w:contextualSpacing/>
              <w:rPr>
                <w:rFonts w:ascii="Calibri" w:hAnsi="Calibri" w:cs="Calibri"/>
                <w:b/>
                <w:color w:val="000000"/>
                <w:sz w:val="20"/>
                <w:szCs w:val="20"/>
              </w:rPr>
            </w:pPr>
            <w:r w:rsidRPr="00EE5BD8">
              <w:rPr>
                <w:rFonts w:ascii="Calibri" w:hAnsi="Calibri" w:cs="Calibri"/>
                <w:b/>
                <w:color w:val="000000"/>
                <w:sz w:val="24"/>
                <w:szCs w:val="20"/>
              </w:rPr>
              <w:t>GRIP: Global Road Inventory Project</w:t>
            </w:r>
            <w:r w:rsidRPr="00EE5BD8">
              <w:rPr>
                <w:rFonts w:ascii="Calibri" w:hAnsi="Calibri" w:cs="Calibri"/>
                <w:b/>
                <w:color w:val="000000"/>
                <w:sz w:val="24"/>
                <w:szCs w:val="20"/>
              </w:rPr>
              <w:br/>
            </w:r>
            <w:r w:rsidRPr="00EE5BD8">
              <w:rPr>
                <w:rFonts w:cstheme="minorHAnsi"/>
                <w:color w:val="5F5F5F" w:themeColor="text2" w:themeShade="BF"/>
                <w:sz w:val="18"/>
                <w:szCs w:val="18"/>
              </w:rPr>
              <w:t xml:space="preserve">The Global Roads Inventory Project (GRIP) database is developed PBL. The GRIP database was created in order to provide a more recent and consistent global roads database. GRIP will replace the outdated VMAP0 roads database in PBL global environmental assessment models like IMAGE and GLOBIO. For this purpose data was collected from about 50 public (NSDIs, topographic agencies, NGOs, </w:t>
            </w:r>
            <w:proofErr w:type="spellStart"/>
            <w:r w:rsidRPr="00EE5BD8">
              <w:rPr>
                <w:rFonts w:cstheme="minorHAnsi"/>
                <w:color w:val="5F5F5F" w:themeColor="text2" w:themeShade="BF"/>
                <w:sz w:val="18"/>
                <w:szCs w:val="18"/>
              </w:rPr>
              <w:t>etc</w:t>
            </w:r>
            <w:proofErr w:type="spellEnd"/>
            <w:r w:rsidRPr="00EE5BD8">
              <w:rPr>
                <w:rFonts w:cstheme="minorHAnsi"/>
                <w:color w:val="5F5F5F" w:themeColor="text2" w:themeShade="BF"/>
                <w:sz w:val="18"/>
                <w:szCs w:val="18"/>
              </w:rPr>
              <w:t xml:space="preserve">) and a few commercial sources and almost 200 countries were updated. To create a consistent and transparent global roads database that can be used and maintained by a larger community the UNJLC UNSDI-T version 2 light </w:t>
            </w:r>
            <w:proofErr w:type="spellStart"/>
            <w:r w:rsidRPr="00EE5BD8">
              <w:rPr>
                <w:rFonts w:cstheme="minorHAnsi"/>
                <w:color w:val="5F5F5F" w:themeColor="text2" w:themeShade="BF"/>
                <w:sz w:val="18"/>
                <w:szCs w:val="18"/>
              </w:rPr>
              <w:t>datamodel</w:t>
            </w:r>
            <w:proofErr w:type="spellEnd"/>
            <w:r w:rsidRPr="00EE5BD8">
              <w:rPr>
                <w:rFonts w:cstheme="minorHAnsi"/>
                <w:color w:val="5F5F5F" w:themeColor="text2" w:themeShade="BF"/>
                <w:sz w:val="18"/>
                <w:szCs w:val="18"/>
              </w:rPr>
              <w:t xml:space="preserve"> was used. In the new version commercial sources are replaced.</w:t>
            </w:r>
          </w:p>
        </w:tc>
      </w:tr>
      <w:tr w:rsidR="00981672" w:rsidRPr="00EE5BD8" w:rsidTr="00981672">
        <w:tc>
          <w:tcPr>
            <w:tcW w:w="959"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Dekking</w:t>
            </w:r>
            <w:proofErr w:type="spellEnd"/>
          </w:p>
        </w:tc>
        <w:tc>
          <w:tcPr>
            <w:tcW w:w="901"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Versie</w:t>
            </w:r>
            <w:proofErr w:type="spellEnd"/>
          </w:p>
        </w:tc>
        <w:tc>
          <w:tcPr>
            <w:tcW w:w="1083" w:type="dxa"/>
            <w:vAlign w:val="bottom"/>
          </w:tcPr>
          <w:p w:rsidR="00981672" w:rsidRPr="00EE5BD8" w:rsidRDefault="00981672" w:rsidP="002A728A">
            <w:pPr>
              <w:rPr>
                <w:rFonts w:ascii="Calibri" w:hAnsi="Calibri" w:cs="Calibri"/>
                <w:b/>
                <w:bCs/>
                <w:color w:val="808080" w:themeColor="background1" w:themeShade="80"/>
                <w:sz w:val="20"/>
                <w:szCs w:val="20"/>
              </w:rPr>
            </w:pPr>
            <w:r w:rsidRPr="00EE5BD8">
              <w:rPr>
                <w:rFonts w:ascii="Calibri" w:hAnsi="Calibri" w:cs="Calibri"/>
                <w:b/>
                <w:bCs/>
                <w:color w:val="808080" w:themeColor="background1" w:themeShade="80"/>
                <w:sz w:val="20"/>
                <w:szCs w:val="20"/>
              </w:rPr>
              <w:t>type</w:t>
            </w:r>
          </w:p>
        </w:tc>
        <w:tc>
          <w:tcPr>
            <w:tcW w:w="851" w:type="dxa"/>
            <w:gridSpan w:val="3"/>
            <w:vAlign w:val="bottom"/>
          </w:tcPr>
          <w:p w:rsidR="00981672" w:rsidRPr="00EE5BD8" w:rsidRDefault="00981672" w:rsidP="002A728A">
            <w:pPr>
              <w:rPr>
                <w:rFonts w:ascii="Calibri" w:hAnsi="Calibri" w:cs="Calibri"/>
                <w:b/>
                <w:bCs/>
                <w:color w:val="808080" w:themeColor="background1" w:themeShade="80"/>
                <w:sz w:val="20"/>
                <w:szCs w:val="20"/>
              </w:rPr>
            </w:pPr>
            <w:r w:rsidRPr="00EE5BD8">
              <w:rPr>
                <w:rFonts w:ascii="Calibri" w:hAnsi="Calibri" w:cs="Calibri"/>
                <w:b/>
                <w:bCs/>
                <w:color w:val="808080" w:themeColor="background1" w:themeShade="80"/>
                <w:sz w:val="20"/>
                <w:szCs w:val="20"/>
              </w:rPr>
              <w:t>Sector</w:t>
            </w:r>
          </w:p>
        </w:tc>
        <w:tc>
          <w:tcPr>
            <w:tcW w:w="1257"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Frequentie</w:t>
            </w:r>
            <w:proofErr w:type="spellEnd"/>
          </w:p>
        </w:tc>
        <w:tc>
          <w:tcPr>
            <w:tcW w:w="3185"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Huidige</w:t>
            </w:r>
            <w:proofErr w:type="spellEnd"/>
            <w:r w:rsidRPr="00EE5BD8">
              <w:rPr>
                <w:rFonts w:ascii="Calibri" w:hAnsi="Calibri" w:cs="Calibri"/>
                <w:b/>
                <w:bCs/>
                <w:color w:val="808080" w:themeColor="background1" w:themeShade="80"/>
                <w:sz w:val="20"/>
                <w:szCs w:val="20"/>
              </w:rPr>
              <w:t xml:space="preserve"> </w:t>
            </w:r>
            <w:proofErr w:type="spellStart"/>
            <w:r w:rsidRPr="00EE5BD8">
              <w:rPr>
                <w:rFonts w:ascii="Calibri" w:hAnsi="Calibri" w:cs="Calibri"/>
                <w:b/>
                <w:bCs/>
                <w:color w:val="808080" w:themeColor="background1" w:themeShade="80"/>
                <w:sz w:val="20"/>
                <w:szCs w:val="20"/>
              </w:rPr>
              <w:t>beschikbaarheid</w:t>
            </w:r>
            <w:proofErr w:type="spellEnd"/>
          </w:p>
        </w:tc>
        <w:tc>
          <w:tcPr>
            <w:tcW w:w="1726"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Toelichting</w:t>
            </w:r>
            <w:proofErr w:type="spellEnd"/>
          </w:p>
        </w:tc>
      </w:tr>
      <w:tr w:rsidR="00981672" w:rsidRPr="00EE5BD8" w:rsidTr="00981672">
        <w:tc>
          <w:tcPr>
            <w:tcW w:w="959" w:type="dxa"/>
          </w:tcPr>
          <w:p w:rsidR="00981672" w:rsidRPr="00EE5BD8" w:rsidRDefault="00981672" w:rsidP="002A728A">
            <w:pPr>
              <w:rPr>
                <w:rFonts w:ascii="Calibri" w:hAnsi="Calibri" w:cs="Calibri"/>
                <w:color w:val="000000"/>
                <w:sz w:val="20"/>
                <w:szCs w:val="20"/>
              </w:rPr>
            </w:pPr>
            <w:proofErr w:type="spellStart"/>
            <w:r w:rsidRPr="00EE5BD8">
              <w:rPr>
                <w:rFonts w:ascii="Calibri" w:hAnsi="Calibri" w:cs="Calibri"/>
                <w:color w:val="000000"/>
                <w:sz w:val="20"/>
                <w:szCs w:val="20"/>
              </w:rPr>
              <w:t>Wereld</w:t>
            </w:r>
            <w:proofErr w:type="spellEnd"/>
          </w:p>
        </w:tc>
        <w:tc>
          <w:tcPr>
            <w:tcW w:w="901" w:type="dxa"/>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t>2, 2011</w:t>
            </w:r>
          </w:p>
        </w:tc>
        <w:tc>
          <w:tcPr>
            <w:tcW w:w="1083" w:type="dxa"/>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t>GIS</w:t>
            </w:r>
          </w:p>
        </w:tc>
        <w:tc>
          <w:tcPr>
            <w:tcW w:w="709" w:type="dxa"/>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t>IDM</w:t>
            </w:r>
          </w:p>
        </w:tc>
        <w:tc>
          <w:tcPr>
            <w:tcW w:w="1399" w:type="dxa"/>
            <w:gridSpan w:val="3"/>
          </w:tcPr>
          <w:p w:rsidR="00981672" w:rsidRPr="00EE5BD8" w:rsidRDefault="00981672" w:rsidP="002A728A">
            <w:pPr>
              <w:rPr>
                <w:rFonts w:ascii="Calibri" w:hAnsi="Calibri" w:cs="Calibri"/>
                <w:color w:val="000000"/>
                <w:sz w:val="20"/>
                <w:szCs w:val="20"/>
              </w:rPr>
            </w:pPr>
            <w:proofErr w:type="spellStart"/>
            <w:r w:rsidRPr="00EE5BD8">
              <w:rPr>
                <w:rFonts w:ascii="Calibri" w:hAnsi="Calibri" w:cs="Calibri"/>
                <w:color w:val="000000"/>
                <w:sz w:val="20"/>
                <w:szCs w:val="20"/>
              </w:rPr>
              <w:t>onregelmatig</w:t>
            </w:r>
            <w:proofErr w:type="spellEnd"/>
          </w:p>
        </w:tc>
        <w:tc>
          <w:tcPr>
            <w:tcW w:w="3185" w:type="dxa"/>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t xml:space="preserve">http://geoservices.pbl.nl </w:t>
            </w:r>
          </w:p>
          <w:p w:rsidR="00981672" w:rsidRPr="0051376C" w:rsidRDefault="00981672" w:rsidP="002A728A">
            <w:pPr>
              <w:rPr>
                <w:rFonts w:ascii="Calibri" w:hAnsi="Calibri" w:cs="Calibri"/>
                <w:color w:val="000000"/>
                <w:sz w:val="20"/>
                <w:szCs w:val="20"/>
                <w:lang w:val="nl-NL"/>
              </w:rPr>
            </w:pPr>
            <w:r w:rsidRPr="0051376C">
              <w:rPr>
                <w:rFonts w:ascii="Calibri" w:hAnsi="Calibri" w:cs="Calibri"/>
                <w:color w:val="000000"/>
                <w:sz w:val="20"/>
                <w:szCs w:val="20"/>
                <w:lang w:val="nl-NL"/>
              </w:rPr>
              <w:t>open standaard (WMS, WFS &amp; REST)</w:t>
            </w:r>
          </w:p>
        </w:tc>
        <w:tc>
          <w:tcPr>
            <w:tcW w:w="1726" w:type="dxa"/>
          </w:tcPr>
          <w:p w:rsidR="00981672" w:rsidRPr="00EE5BD8" w:rsidRDefault="00981672" w:rsidP="002A728A">
            <w:pPr>
              <w:rPr>
                <w:rFonts w:ascii="Calibri" w:hAnsi="Calibri" w:cs="Calibri"/>
                <w:color w:val="000000"/>
                <w:sz w:val="20"/>
                <w:szCs w:val="20"/>
              </w:rPr>
            </w:pPr>
            <w:proofErr w:type="spellStart"/>
            <w:r w:rsidRPr="00EE5BD8">
              <w:rPr>
                <w:rFonts w:ascii="Calibri" w:hAnsi="Calibri" w:cs="Calibri"/>
                <w:color w:val="000000"/>
                <w:sz w:val="20"/>
                <w:szCs w:val="20"/>
              </w:rPr>
              <w:t>Wereldwegen</w:t>
            </w:r>
            <w:r w:rsidRPr="00EE5BD8">
              <w:rPr>
                <w:rFonts w:ascii="Calibri" w:hAnsi="Calibri" w:cs="Calibri"/>
                <w:color w:val="000000"/>
                <w:sz w:val="20"/>
                <w:szCs w:val="20"/>
              </w:rPr>
              <w:softHyphen/>
              <w:t>kaart</w:t>
            </w:r>
            <w:proofErr w:type="spellEnd"/>
          </w:p>
        </w:tc>
      </w:tr>
      <w:tr w:rsidR="00981672" w:rsidRPr="00981672" w:rsidTr="002A728A">
        <w:tc>
          <w:tcPr>
            <w:tcW w:w="9962" w:type="dxa"/>
            <w:gridSpan w:val="9"/>
          </w:tcPr>
          <w:p w:rsidR="00981672" w:rsidRPr="0051376C" w:rsidRDefault="00981672" w:rsidP="00981672">
            <w:pPr>
              <w:numPr>
                <w:ilvl w:val="0"/>
                <w:numId w:val="8"/>
              </w:numPr>
              <w:spacing w:after="0" w:line="240" w:lineRule="auto"/>
              <w:contextualSpacing/>
              <w:rPr>
                <w:b/>
                <w:lang w:val="nl-NL"/>
              </w:rPr>
            </w:pPr>
            <w:r w:rsidRPr="00981672">
              <w:rPr>
                <w:b/>
                <w:sz w:val="20"/>
                <w:lang w:val="nl-NL"/>
              </w:rPr>
              <w:t>LUC: ruimtegebruik door Nederlandse consumenten</w:t>
            </w:r>
            <w:r w:rsidRPr="0051376C">
              <w:rPr>
                <w:b/>
                <w:sz w:val="24"/>
                <w:lang w:val="nl-NL"/>
              </w:rPr>
              <w:br/>
            </w:r>
            <w:r w:rsidRPr="0051376C">
              <w:rPr>
                <w:color w:val="3F3F3F" w:themeColor="text2" w:themeShade="80"/>
                <w:sz w:val="18"/>
                <w:lang w:val="nl-NL"/>
              </w:rPr>
              <w:t>Wereldwijd ruimtegebruik ten behoeve van de Nederlandse consumptie</w:t>
            </w:r>
          </w:p>
        </w:tc>
      </w:tr>
      <w:tr w:rsidR="00981672" w:rsidRPr="00EE5BD8" w:rsidTr="002A728A">
        <w:tc>
          <w:tcPr>
            <w:tcW w:w="959"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Dekking</w:t>
            </w:r>
            <w:proofErr w:type="spellEnd"/>
          </w:p>
        </w:tc>
        <w:tc>
          <w:tcPr>
            <w:tcW w:w="901"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Versie</w:t>
            </w:r>
            <w:proofErr w:type="spellEnd"/>
          </w:p>
        </w:tc>
        <w:tc>
          <w:tcPr>
            <w:tcW w:w="1083" w:type="dxa"/>
            <w:vAlign w:val="bottom"/>
          </w:tcPr>
          <w:p w:rsidR="00981672" w:rsidRPr="00EE5BD8" w:rsidRDefault="00981672" w:rsidP="002A728A">
            <w:pPr>
              <w:rPr>
                <w:rFonts w:ascii="Calibri" w:hAnsi="Calibri" w:cs="Calibri"/>
                <w:b/>
                <w:bCs/>
                <w:color w:val="808080" w:themeColor="background1" w:themeShade="80"/>
                <w:sz w:val="20"/>
                <w:szCs w:val="20"/>
              </w:rPr>
            </w:pPr>
            <w:r w:rsidRPr="00EE5BD8">
              <w:rPr>
                <w:rFonts w:ascii="Calibri" w:hAnsi="Calibri" w:cs="Calibri"/>
                <w:b/>
                <w:bCs/>
                <w:color w:val="808080" w:themeColor="background1" w:themeShade="80"/>
                <w:sz w:val="20"/>
                <w:szCs w:val="20"/>
              </w:rPr>
              <w:t>type</w:t>
            </w:r>
          </w:p>
        </w:tc>
        <w:tc>
          <w:tcPr>
            <w:tcW w:w="844" w:type="dxa"/>
            <w:gridSpan w:val="2"/>
            <w:vAlign w:val="bottom"/>
          </w:tcPr>
          <w:p w:rsidR="00981672" w:rsidRPr="00EE5BD8" w:rsidRDefault="00981672" w:rsidP="002A728A">
            <w:pPr>
              <w:rPr>
                <w:rFonts w:ascii="Calibri" w:hAnsi="Calibri" w:cs="Calibri"/>
                <w:b/>
                <w:bCs/>
                <w:color w:val="808080" w:themeColor="background1" w:themeShade="80"/>
                <w:sz w:val="20"/>
                <w:szCs w:val="20"/>
              </w:rPr>
            </w:pPr>
            <w:r w:rsidRPr="00EE5BD8">
              <w:rPr>
                <w:rFonts w:ascii="Calibri" w:hAnsi="Calibri" w:cs="Calibri"/>
                <w:b/>
                <w:bCs/>
                <w:color w:val="808080" w:themeColor="background1" w:themeShade="80"/>
                <w:sz w:val="20"/>
                <w:szCs w:val="20"/>
              </w:rPr>
              <w:t>Sector</w:t>
            </w:r>
          </w:p>
        </w:tc>
        <w:tc>
          <w:tcPr>
            <w:tcW w:w="1264" w:type="dxa"/>
            <w:gridSpan w:val="2"/>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Frequentie</w:t>
            </w:r>
            <w:proofErr w:type="spellEnd"/>
          </w:p>
        </w:tc>
        <w:tc>
          <w:tcPr>
            <w:tcW w:w="3185"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Huidige</w:t>
            </w:r>
            <w:proofErr w:type="spellEnd"/>
            <w:r w:rsidRPr="00EE5BD8">
              <w:rPr>
                <w:rFonts w:ascii="Calibri" w:hAnsi="Calibri" w:cs="Calibri"/>
                <w:b/>
                <w:bCs/>
                <w:color w:val="808080" w:themeColor="background1" w:themeShade="80"/>
                <w:sz w:val="20"/>
                <w:szCs w:val="20"/>
              </w:rPr>
              <w:t xml:space="preserve"> </w:t>
            </w:r>
            <w:proofErr w:type="spellStart"/>
            <w:r w:rsidRPr="00EE5BD8">
              <w:rPr>
                <w:rFonts w:ascii="Calibri" w:hAnsi="Calibri" w:cs="Calibri"/>
                <w:b/>
                <w:bCs/>
                <w:color w:val="808080" w:themeColor="background1" w:themeShade="80"/>
                <w:sz w:val="20"/>
                <w:szCs w:val="20"/>
              </w:rPr>
              <w:t>beschikbaarheid</w:t>
            </w:r>
            <w:proofErr w:type="spellEnd"/>
          </w:p>
        </w:tc>
        <w:tc>
          <w:tcPr>
            <w:tcW w:w="1726"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Toelichting</w:t>
            </w:r>
            <w:proofErr w:type="spellEnd"/>
          </w:p>
        </w:tc>
      </w:tr>
      <w:tr w:rsidR="00981672" w:rsidRPr="00EE5BD8" w:rsidTr="002A728A">
        <w:tc>
          <w:tcPr>
            <w:tcW w:w="959" w:type="dxa"/>
          </w:tcPr>
          <w:p w:rsidR="00981672" w:rsidRPr="00EE5BD8" w:rsidRDefault="00981672" w:rsidP="002A728A">
            <w:pPr>
              <w:rPr>
                <w:sz w:val="18"/>
              </w:rPr>
            </w:pPr>
            <w:proofErr w:type="spellStart"/>
            <w:r w:rsidRPr="00EE5BD8">
              <w:rPr>
                <w:sz w:val="18"/>
              </w:rPr>
              <w:t>Wereld</w:t>
            </w:r>
            <w:proofErr w:type="spellEnd"/>
          </w:p>
        </w:tc>
        <w:tc>
          <w:tcPr>
            <w:tcW w:w="901" w:type="dxa"/>
          </w:tcPr>
          <w:p w:rsidR="00981672" w:rsidRPr="00EE5BD8" w:rsidRDefault="00981672" w:rsidP="002A728A">
            <w:pPr>
              <w:rPr>
                <w:sz w:val="18"/>
              </w:rPr>
            </w:pPr>
            <w:r w:rsidRPr="00EE5BD8">
              <w:rPr>
                <w:sz w:val="18"/>
              </w:rPr>
              <w:t>2000</w:t>
            </w:r>
          </w:p>
        </w:tc>
        <w:tc>
          <w:tcPr>
            <w:tcW w:w="1083" w:type="dxa"/>
          </w:tcPr>
          <w:p w:rsidR="00981672" w:rsidRPr="00EE5BD8" w:rsidRDefault="00981672" w:rsidP="002A728A">
            <w:pPr>
              <w:rPr>
                <w:sz w:val="18"/>
              </w:rPr>
            </w:pPr>
            <w:r w:rsidRPr="00EE5BD8">
              <w:rPr>
                <w:sz w:val="18"/>
              </w:rPr>
              <w:t>GIS</w:t>
            </w:r>
          </w:p>
        </w:tc>
        <w:tc>
          <w:tcPr>
            <w:tcW w:w="844" w:type="dxa"/>
            <w:gridSpan w:val="2"/>
          </w:tcPr>
          <w:p w:rsidR="00981672" w:rsidRPr="00EE5BD8" w:rsidRDefault="00981672" w:rsidP="002A728A">
            <w:pPr>
              <w:rPr>
                <w:sz w:val="18"/>
              </w:rPr>
            </w:pPr>
            <w:r w:rsidRPr="00EE5BD8">
              <w:rPr>
                <w:sz w:val="18"/>
              </w:rPr>
              <w:t>DO</w:t>
            </w:r>
          </w:p>
        </w:tc>
        <w:tc>
          <w:tcPr>
            <w:tcW w:w="1264" w:type="dxa"/>
            <w:gridSpan w:val="2"/>
          </w:tcPr>
          <w:p w:rsidR="00981672" w:rsidRPr="00EE5BD8" w:rsidRDefault="00981672" w:rsidP="002A728A">
            <w:pPr>
              <w:rPr>
                <w:sz w:val="18"/>
              </w:rPr>
            </w:pPr>
            <w:r w:rsidRPr="00EE5BD8">
              <w:rPr>
                <w:sz w:val="18"/>
              </w:rPr>
              <w:t>?</w:t>
            </w:r>
          </w:p>
        </w:tc>
        <w:tc>
          <w:tcPr>
            <w:tcW w:w="3185" w:type="dxa"/>
          </w:tcPr>
          <w:p w:rsidR="00981672" w:rsidRPr="00EE5BD8" w:rsidRDefault="00981672" w:rsidP="002A728A">
            <w:pPr>
              <w:rPr>
                <w:color w:val="3F3F3F" w:themeColor="text2" w:themeShade="80"/>
              </w:rPr>
            </w:pPr>
            <w:hyperlink r:id="rId9" w:history="1">
              <w:r w:rsidRPr="00EE5BD8">
                <w:rPr>
                  <w:color w:val="3F3F3F" w:themeColor="text2" w:themeShade="80"/>
                  <w:sz w:val="18"/>
                  <w:u w:val="single"/>
                </w:rPr>
                <w:t>http://www.compendiumvoordeleefomgeving.nl/indicatoren/nl0075-Kaart-wereldwijd-ruimtegebruik-ten-behoeve-van-de-Nederlandse-</w:t>
              </w:r>
              <w:r w:rsidRPr="00EE5BD8">
                <w:rPr>
                  <w:color w:val="3F3F3F" w:themeColor="text2" w:themeShade="80"/>
                  <w:sz w:val="18"/>
                  <w:u w:val="single"/>
                </w:rPr>
                <w:lastRenderedPageBreak/>
                <w:t>consumptie.html?i=20-23</w:t>
              </w:r>
            </w:hyperlink>
          </w:p>
        </w:tc>
        <w:tc>
          <w:tcPr>
            <w:tcW w:w="1726" w:type="dxa"/>
          </w:tcPr>
          <w:p w:rsidR="00981672" w:rsidRPr="00EE5BD8" w:rsidRDefault="00981672" w:rsidP="002A728A"/>
        </w:tc>
      </w:tr>
      <w:tr w:rsidR="00981672" w:rsidRPr="00981672" w:rsidTr="002A728A">
        <w:tc>
          <w:tcPr>
            <w:tcW w:w="9962" w:type="dxa"/>
            <w:gridSpan w:val="9"/>
          </w:tcPr>
          <w:p w:rsidR="00981672" w:rsidRPr="00981672" w:rsidRDefault="00981672" w:rsidP="00981672">
            <w:pPr>
              <w:numPr>
                <w:ilvl w:val="0"/>
                <w:numId w:val="8"/>
              </w:numPr>
              <w:spacing w:after="0" w:line="240" w:lineRule="auto"/>
              <w:contextualSpacing/>
              <w:rPr>
                <w:b/>
                <w:sz w:val="18"/>
              </w:rPr>
            </w:pPr>
            <w:proofErr w:type="spellStart"/>
            <w:r w:rsidRPr="00981672">
              <w:rPr>
                <w:b/>
                <w:sz w:val="20"/>
              </w:rPr>
              <w:lastRenderedPageBreak/>
              <w:t>Modeloutput</w:t>
            </w:r>
            <w:proofErr w:type="spellEnd"/>
            <w:r w:rsidRPr="00981672">
              <w:rPr>
                <w:b/>
                <w:sz w:val="20"/>
              </w:rPr>
              <w:t xml:space="preserve"> </w:t>
            </w:r>
            <w:proofErr w:type="spellStart"/>
            <w:r w:rsidRPr="00981672">
              <w:rPr>
                <w:b/>
                <w:sz w:val="20"/>
              </w:rPr>
              <w:t>uit</w:t>
            </w:r>
            <w:proofErr w:type="spellEnd"/>
            <w:r w:rsidRPr="00981672">
              <w:rPr>
                <w:b/>
                <w:sz w:val="20"/>
              </w:rPr>
              <w:t xml:space="preserve"> het IMAGE Framework</w:t>
            </w:r>
          </w:p>
          <w:p w:rsidR="00981672" w:rsidRPr="0051376C" w:rsidRDefault="00981672" w:rsidP="002A728A">
            <w:pPr>
              <w:spacing w:after="0" w:line="240" w:lineRule="auto"/>
              <w:ind w:left="708"/>
              <w:contextualSpacing/>
              <w:rPr>
                <w:color w:val="3F3F3F" w:themeColor="text2" w:themeShade="80"/>
                <w:sz w:val="18"/>
                <w:lang w:val="nl-NL"/>
              </w:rPr>
            </w:pPr>
            <w:r w:rsidRPr="00981672">
              <w:rPr>
                <w:color w:val="3F3F3F" w:themeColor="text2" w:themeShade="80"/>
                <w:sz w:val="18"/>
                <w:lang w:val="nl-NL"/>
              </w:rPr>
              <w:t xml:space="preserve">Modeloutput uit het IMAGE Framework. Het is een gekoppeld modellen </w:t>
            </w:r>
            <w:proofErr w:type="spellStart"/>
            <w:r w:rsidRPr="00981672">
              <w:rPr>
                <w:color w:val="3F3F3F" w:themeColor="text2" w:themeShade="80"/>
                <w:sz w:val="18"/>
                <w:lang w:val="nl-NL"/>
              </w:rPr>
              <w:t>framework</w:t>
            </w:r>
            <w:proofErr w:type="spellEnd"/>
            <w:r w:rsidRPr="00981672">
              <w:rPr>
                <w:color w:val="3F3F3F" w:themeColor="text2" w:themeShade="80"/>
                <w:sz w:val="18"/>
                <w:lang w:val="nl-NL"/>
              </w:rPr>
              <w:t xml:space="preserve">, dat projecties genereert tot 2050 of  2100. De data kan bestaan uit </w:t>
            </w:r>
            <w:proofErr w:type="spellStart"/>
            <w:r w:rsidRPr="00981672">
              <w:rPr>
                <w:color w:val="3F3F3F" w:themeColor="text2" w:themeShade="80"/>
                <w:sz w:val="18"/>
                <w:lang w:val="nl-NL"/>
              </w:rPr>
              <w:t>grid</w:t>
            </w:r>
            <w:proofErr w:type="spellEnd"/>
            <w:r w:rsidRPr="00981672">
              <w:rPr>
                <w:color w:val="3F3F3F" w:themeColor="text2" w:themeShade="80"/>
                <w:sz w:val="18"/>
                <w:lang w:val="nl-NL"/>
              </w:rPr>
              <w:t xml:space="preserve"> data op wereldschaal of uit data voor 24/26 regio’s. Typen data: energie gerelateerde data, emissie data, </w:t>
            </w:r>
            <w:proofErr w:type="spellStart"/>
            <w:r w:rsidRPr="00981672">
              <w:rPr>
                <w:color w:val="3F3F3F" w:themeColor="text2" w:themeShade="80"/>
                <w:sz w:val="18"/>
                <w:lang w:val="nl-NL"/>
              </w:rPr>
              <w:t>costcurves</w:t>
            </w:r>
            <w:proofErr w:type="spellEnd"/>
            <w:r w:rsidRPr="00981672">
              <w:rPr>
                <w:color w:val="3F3F3F" w:themeColor="text2" w:themeShade="80"/>
                <w:sz w:val="18"/>
                <w:lang w:val="nl-NL"/>
              </w:rPr>
              <w:t xml:space="preserve">  landgebruik data, klimaa</w:t>
            </w:r>
            <w:r>
              <w:rPr>
                <w:color w:val="3F3F3F" w:themeColor="text2" w:themeShade="80"/>
                <w:sz w:val="18"/>
                <w:lang w:val="nl-NL"/>
              </w:rPr>
              <w:t>t gerelateerde data, koolstof c</w:t>
            </w:r>
            <w:r w:rsidRPr="00981672">
              <w:rPr>
                <w:color w:val="3F3F3F" w:themeColor="text2" w:themeShade="80"/>
                <w:sz w:val="18"/>
                <w:lang w:val="nl-NL"/>
              </w:rPr>
              <w:t>yclus</w:t>
            </w:r>
            <w:r>
              <w:rPr>
                <w:color w:val="3F3F3F" w:themeColor="text2" w:themeShade="80"/>
                <w:sz w:val="18"/>
                <w:lang w:val="nl-NL"/>
              </w:rPr>
              <w:t>,</w:t>
            </w:r>
            <w:r w:rsidRPr="0051376C">
              <w:rPr>
                <w:color w:val="3F3F3F" w:themeColor="text2" w:themeShade="80"/>
                <w:sz w:val="20"/>
                <w:szCs w:val="20"/>
                <w:lang w:val="nl-NL"/>
              </w:rPr>
              <w:t xml:space="preserve"> kwaliteit wereldwijde biodiversiteit</w:t>
            </w:r>
          </w:p>
        </w:tc>
      </w:tr>
      <w:tr w:rsidR="00981672" w:rsidRPr="00EE5BD8" w:rsidTr="002A728A">
        <w:tc>
          <w:tcPr>
            <w:tcW w:w="959"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Dekking</w:t>
            </w:r>
            <w:proofErr w:type="spellEnd"/>
          </w:p>
        </w:tc>
        <w:tc>
          <w:tcPr>
            <w:tcW w:w="901"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Versie</w:t>
            </w:r>
            <w:proofErr w:type="spellEnd"/>
          </w:p>
        </w:tc>
        <w:tc>
          <w:tcPr>
            <w:tcW w:w="1083" w:type="dxa"/>
            <w:vAlign w:val="bottom"/>
          </w:tcPr>
          <w:p w:rsidR="00981672" w:rsidRPr="00EE5BD8" w:rsidRDefault="00981672" w:rsidP="002A728A">
            <w:pPr>
              <w:rPr>
                <w:rFonts w:ascii="Calibri" w:hAnsi="Calibri" w:cs="Calibri"/>
                <w:b/>
                <w:bCs/>
                <w:color w:val="808080" w:themeColor="background1" w:themeShade="80"/>
                <w:sz w:val="20"/>
                <w:szCs w:val="20"/>
              </w:rPr>
            </w:pPr>
            <w:r w:rsidRPr="00EE5BD8">
              <w:rPr>
                <w:rFonts w:ascii="Calibri" w:hAnsi="Calibri" w:cs="Calibri"/>
                <w:b/>
                <w:bCs/>
                <w:color w:val="808080" w:themeColor="background1" w:themeShade="80"/>
                <w:sz w:val="20"/>
                <w:szCs w:val="20"/>
              </w:rPr>
              <w:t>type</w:t>
            </w:r>
          </w:p>
        </w:tc>
        <w:tc>
          <w:tcPr>
            <w:tcW w:w="844" w:type="dxa"/>
            <w:gridSpan w:val="2"/>
            <w:vAlign w:val="bottom"/>
          </w:tcPr>
          <w:p w:rsidR="00981672" w:rsidRPr="00EE5BD8" w:rsidRDefault="00981672" w:rsidP="002A728A">
            <w:pPr>
              <w:rPr>
                <w:rFonts w:ascii="Calibri" w:hAnsi="Calibri" w:cs="Calibri"/>
                <w:b/>
                <w:bCs/>
                <w:color w:val="808080" w:themeColor="background1" w:themeShade="80"/>
                <w:sz w:val="20"/>
                <w:szCs w:val="20"/>
              </w:rPr>
            </w:pPr>
            <w:r w:rsidRPr="00EE5BD8">
              <w:rPr>
                <w:rFonts w:ascii="Calibri" w:hAnsi="Calibri" w:cs="Calibri"/>
                <w:b/>
                <w:bCs/>
                <w:color w:val="808080" w:themeColor="background1" w:themeShade="80"/>
                <w:sz w:val="20"/>
                <w:szCs w:val="20"/>
              </w:rPr>
              <w:t>Sector</w:t>
            </w:r>
          </w:p>
        </w:tc>
        <w:tc>
          <w:tcPr>
            <w:tcW w:w="1264" w:type="dxa"/>
            <w:gridSpan w:val="2"/>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Frequentie</w:t>
            </w:r>
            <w:proofErr w:type="spellEnd"/>
          </w:p>
        </w:tc>
        <w:tc>
          <w:tcPr>
            <w:tcW w:w="3185"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Huidige</w:t>
            </w:r>
            <w:proofErr w:type="spellEnd"/>
            <w:r w:rsidRPr="00EE5BD8">
              <w:rPr>
                <w:rFonts w:ascii="Calibri" w:hAnsi="Calibri" w:cs="Calibri"/>
                <w:b/>
                <w:bCs/>
                <w:color w:val="808080" w:themeColor="background1" w:themeShade="80"/>
                <w:sz w:val="20"/>
                <w:szCs w:val="20"/>
              </w:rPr>
              <w:t xml:space="preserve"> </w:t>
            </w:r>
            <w:proofErr w:type="spellStart"/>
            <w:r w:rsidRPr="00EE5BD8">
              <w:rPr>
                <w:rFonts w:ascii="Calibri" w:hAnsi="Calibri" w:cs="Calibri"/>
                <w:b/>
                <w:bCs/>
                <w:color w:val="808080" w:themeColor="background1" w:themeShade="80"/>
                <w:sz w:val="20"/>
                <w:szCs w:val="20"/>
              </w:rPr>
              <w:t>beschikbaarheid</w:t>
            </w:r>
            <w:proofErr w:type="spellEnd"/>
          </w:p>
        </w:tc>
        <w:tc>
          <w:tcPr>
            <w:tcW w:w="1726"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Toelichting</w:t>
            </w:r>
            <w:proofErr w:type="spellEnd"/>
          </w:p>
        </w:tc>
      </w:tr>
      <w:tr w:rsidR="00981672" w:rsidRPr="00EE5BD8" w:rsidTr="002A728A">
        <w:tc>
          <w:tcPr>
            <w:tcW w:w="959" w:type="dxa"/>
          </w:tcPr>
          <w:p w:rsidR="00981672" w:rsidRPr="00EE5BD8" w:rsidRDefault="00981672" w:rsidP="002A728A">
            <w:pPr>
              <w:rPr>
                <w:rFonts w:ascii="Calibri" w:hAnsi="Calibri" w:cs="Calibri"/>
                <w:color w:val="000000"/>
                <w:sz w:val="20"/>
                <w:szCs w:val="20"/>
              </w:rPr>
            </w:pPr>
            <w:proofErr w:type="spellStart"/>
            <w:r w:rsidRPr="00EE5BD8">
              <w:rPr>
                <w:rFonts w:ascii="Calibri" w:hAnsi="Calibri" w:cs="Calibri"/>
                <w:color w:val="000000"/>
                <w:sz w:val="20"/>
                <w:szCs w:val="20"/>
              </w:rPr>
              <w:t>Wereld</w:t>
            </w:r>
            <w:proofErr w:type="spellEnd"/>
          </w:p>
        </w:tc>
        <w:tc>
          <w:tcPr>
            <w:tcW w:w="901" w:type="dxa"/>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t>Project-ties 2050 en 2100</w:t>
            </w:r>
          </w:p>
        </w:tc>
        <w:tc>
          <w:tcPr>
            <w:tcW w:w="1083" w:type="dxa"/>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t xml:space="preserve">GIS + </w:t>
            </w:r>
            <w:proofErr w:type="spellStart"/>
            <w:r w:rsidRPr="00EE5BD8">
              <w:rPr>
                <w:rFonts w:ascii="Calibri" w:hAnsi="Calibri" w:cs="Calibri"/>
                <w:color w:val="000000"/>
                <w:sz w:val="20"/>
                <w:szCs w:val="20"/>
              </w:rPr>
              <w:t>tabeldata</w:t>
            </w:r>
            <w:proofErr w:type="spellEnd"/>
          </w:p>
        </w:tc>
        <w:tc>
          <w:tcPr>
            <w:tcW w:w="844" w:type="dxa"/>
            <w:gridSpan w:val="2"/>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t>KLE, DO, NLG</w:t>
            </w:r>
          </w:p>
        </w:tc>
        <w:tc>
          <w:tcPr>
            <w:tcW w:w="1264" w:type="dxa"/>
            <w:gridSpan w:val="2"/>
          </w:tcPr>
          <w:p w:rsidR="00981672" w:rsidRPr="0051376C" w:rsidRDefault="00981672" w:rsidP="002A728A">
            <w:pPr>
              <w:rPr>
                <w:rFonts w:ascii="Calibri" w:hAnsi="Calibri" w:cs="Calibri"/>
                <w:color w:val="000000"/>
                <w:sz w:val="20"/>
                <w:szCs w:val="20"/>
                <w:lang w:val="nl-NL"/>
              </w:rPr>
            </w:pPr>
            <w:r w:rsidRPr="0051376C">
              <w:rPr>
                <w:rFonts w:ascii="Calibri" w:hAnsi="Calibri" w:cs="Calibri"/>
                <w:color w:val="000000"/>
                <w:sz w:val="20"/>
                <w:szCs w:val="20"/>
                <w:lang w:val="nl-NL"/>
              </w:rPr>
              <w:t>Divers; meerdere projecten per jaar</w:t>
            </w:r>
          </w:p>
        </w:tc>
        <w:tc>
          <w:tcPr>
            <w:tcW w:w="3185" w:type="dxa"/>
          </w:tcPr>
          <w:p w:rsidR="00981672" w:rsidRPr="0051376C" w:rsidRDefault="00981672" w:rsidP="002A728A">
            <w:pPr>
              <w:rPr>
                <w:rFonts w:ascii="Calibri" w:hAnsi="Calibri" w:cs="Calibri"/>
                <w:color w:val="000000"/>
                <w:sz w:val="20"/>
                <w:szCs w:val="20"/>
                <w:lang w:val="nl-NL"/>
              </w:rPr>
            </w:pPr>
            <w:r w:rsidRPr="0051376C">
              <w:rPr>
                <w:rFonts w:ascii="Calibri" w:hAnsi="Calibri" w:cs="Calibri"/>
                <w:color w:val="000000"/>
                <w:sz w:val="20"/>
                <w:szCs w:val="20"/>
                <w:lang w:val="nl-NL"/>
              </w:rPr>
              <w:t>Deels http://geoservices.pbl.nl</w:t>
            </w:r>
          </w:p>
          <w:p w:rsidR="00981672" w:rsidRPr="0051376C" w:rsidRDefault="00981672" w:rsidP="002A728A">
            <w:pPr>
              <w:rPr>
                <w:rFonts w:ascii="Calibri" w:hAnsi="Calibri" w:cs="Calibri"/>
                <w:color w:val="000000"/>
                <w:sz w:val="20"/>
                <w:szCs w:val="20"/>
                <w:lang w:val="nl-NL"/>
              </w:rPr>
            </w:pPr>
            <w:r w:rsidRPr="0051376C">
              <w:rPr>
                <w:rFonts w:ascii="Calibri" w:hAnsi="Calibri" w:cs="Calibri"/>
                <w:color w:val="000000"/>
                <w:sz w:val="20"/>
                <w:szCs w:val="20"/>
                <w:lang w:val="nl-NL"/>
              </w:rPr>
              <w:t>open standaard (WMS, WFS &amp; REST)</w:t>
            </w:r>
          </w:p>
          <w:p w:rsidR="00981672" w:rsidRPr="00EE5BD8" w:rsidRDefault="00981672" w:rsidP="002A728A">
            <w:pPr>
              <w:rPr>
                <w:rFonts w:ascii="Calibri" w:hAnsi="Calibri" w:cs="Calibri"/>
                <w:color w:val="000000"/>
                <w:sz w:val="20"/>
                <w:szCs w:val="20"/>
              </w:rPr>
            </w:pPr>
            <w:proofErr w:type="spellStart"/>
            <w:r w:rsidRPr="00EE5BD8">
              <w:rPr>
                <w:rFonts w:ascii="Calibri" w:hAnsi="Calibri" w:cs="Calibri"/>
                <w:color w:val="000000"/>
                <w:sz w:val="20"/>
                <w:szCs w:val="20"/>
              </w:rPr>
              <w:t>D</w:t>
            </w:r>
            <w:r w:rsidRPr="00EE5BD8">
              <w:rPr>
                <w:color w:val="000000"/>
                <w:sz w:val="20"/>
                <w:szCs w:val="20"/>
              </w:rPr>
              <w:t>eels</w:t>
            </w:r>
            <w:proofErr w:type="spellEnd"/>
            <w:r w:rsidRPr="00EE5BD8">
              <w:rPr>
                <w:color w:val="000000"/>
                <w:sz w:val="20"/>
                <w:szCs w:val="20"/>
              </w:rPr>
              <w:t xml:space="preserve"> via viewers </w:t>
            </w:r>
            <w:proofErr w:type="spellStart"/>
            <w:r w:rsidRPr="00EE5BD8">
              <w:rPr>
                <w:color w:val="000000"/>
                <w:sz w:val="20"/>
                <w:szCs w:val="20"/>
              </w:rPr>
              <w:t>incl</w:t>
            </w:r>
            <w:proofErr w:type="spellEnd"/>
            <w:r w:rsidRPr="00EE5BD8">
              <w:rPr>
                <w:color w:val="000000"/>
                <w:sz w:val="20"/>
                <w:szCs w:val="20"/>
              </w:rPr>
              <w:t xml:space="preserve"> data via ftp (</w:t>
            </w:r>
            <w:r w:rsidRPr="00EE5BD8">
              <w:rPr>
                <w:sz w:val="20"/>
                <w:szCs w:val="20"/>
              </w:rPr>
              <w:t>ftp.mnp.nl</w:t>
            </w:r>
          </w:p>
        </w:tc>
        <w:tc>
          <w:tcPr>
            <w:tcW w:w="1726" w:type="dxa"/>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t>PBL model-output</w:t>
            </w:r>
          </w:p>
        </w:tc>
      </w:tr>
      <w:tr w:rsidR="00981672" w:rsidRPr="00EE5BD8" w:rsidTr="002A728A">
        <w:tc>
          <w:tcPr>
            <w:tcW w:w="9962" w:type="dxa"/>
            <w:gridSpan w:val="9"/>
          </w:tcPr>
          <w:p w:rsidR="00981672" w:rsidRPr="00EE5BD8" w:rsidRDefault="00981672" w:rsidP="00981672">
            <w:pPr>
              <w:numPr>
                <w:ilvl w:val="0"/>
                <w:numId w:val="8"/>
              </w:numPr>
              <w:spacing w:after="0" w:line="240" w:lineRule="auto"/>
              <w:contextualSpacing/>
              <w:rPr>
                <w:b/>
              </w:rPr>
            </w:pPr>
            <w:r w:rsidRPr="00981672">
              <w:rPr>
                <w:b/>
                <w:sz w:val="20"/>
              </w:rPr>
              <w:t>HYDE: historical database of the global environment</w:t>
            </w:r>
            <w:r w:rsidRPr="00981672">
              <w:rPr>
                <w:b/>
                <w:sz w:val="20"/>
              </w:rPr>
              <w:br/>
            </w:r>
            <w:r w:rsidRPr="00EE5BD8">
              <w:rPr>
                <w:rFonts w:cstheme="minorHAnsi"/>
                <w:color w:val="3F3F3F" w:themeColor="text2" w:themeShade="80"/>
                <w:sz w:val="18"/>
                <w:szCs w:val="18"/>
              </w:rPr>
              <w:t xml:space="preserve">HYDE, the history Database of the Global Environment, presents both general topics such as land use/cover, population, livestock, gross domestic product, and value added of industry and/or services as well as specific data categories concerning energy/economy, atmosphere/ocean, and the terrestrial environment. Most data have been organized at the country level, and where possible for the period 1700-1990. </w:t>
            </w:r>
            <w:r w:rsidRPr="00EE5BD8">
              <w:rPr>
                <w:color w:val="3F3F3F" w:themeColor="text2" w:themeShade="80"/>
                <w:sz w:val="18"/>
              </w:rPr>
              <w:t>HYDE presents also (gridded) time series of population and land use for the last 12,000 years !</w:t>
            </w:r>
            <w:r w:rsidRPr="00EE5BD8">
              <w:t xml:space="preserve"> </w:t>
            </w:r>
            <w:r w:rsidRPr="00EE5BD8">
              <w:rPr>
                <w:rFonts w:cstheme="minorHAnsi"/>
                <w:color w:val="3F3F3F" w:themeColor="text2" w:themeShade="80"/>
                <w:sz w:val="18"/>
                <w:szCs w:val="18"/>
              </w:rPr>
              <w:t>More info on the HYDE website (</w:t>
            </w:r>
            <w:hyperlink r:id="rId10" w:history="1">
              <w:r w:rsidRPr="00EE5BD8">
                <w:rPr>
                  <w:rFonts w:cstheme="minorHAnsi"/>
                  <w:color w:val="0000FF"/>
                  <w:sz w:val="18"/>
                  <w:szCs w:val="18"/>
                  <w:u w:val="single"/>
                </w:rPr>
                <w:t>http://www.pbl.nl/hyde</w:t>
              </w:r>
            </w:hyperlink>
            <w:r w:rsidRPr="00EE5BD8">
              <w:rPr>
                <w:rFonts w:cstheme="minorHAnsi"/>
                <w:color w:val="3F3F3F" w:themeColor="text2" w:themeShade="80"/>
                <w:sz w:val="18"/>
                <w:szCs w:val="18"/>
              </w:rPr>
              <w:t>)</w:t>
            </w:r>
          </w:p>
        </w:tc>
      </w:tr>
      <w:tr w:rsidR="00981672" w:rsidRPr="00EE5BD8" w:rsidTr="002A728A">
        <w:tc>
          <w:tcPr>
            <w:tcW w:w="959"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Dekking</w:t>
            </w:r>
            <w:proofErr w:type="spellEnd"/>
          </w:p>
        </w:tc>
        <w:tc>
          <w:tcPr>
            <w:tcW w:w="901"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Versie</w:t>
            </w:r>
            <w:proofErr w:type="spellEnd"/>
          </w:p>
        </w:tc>
        <w:tc>
          <w:tcPr>
            <w:tcW w:w="1083" w:type="dxa"/>
            <w:vAlign w:val="bottom"/>
          </w:tcPr>
          <w:p w:rsidR="00981672" w:rsidRPr="00EE5BD8" w:rsidRDefault="00981672" w:rsidP="002A728A">
            <w:pPr>
              <w:rPr>
                <w:rFonts w:ascii="Calibri" w:hAnsi="Calibri" w:cs="Calibri"/>
                <w:b/>
                <w:bCs/>
                <w:color w:val="808080" w:themeColor="background1" w:themeShade="80"/>
                <w:sz w:val="20"/>
                <w:szCs w:val="20"/>
              </w:rPr>
            </w:pPr>
            <w:r w:rsidRPr="00EE5BD8">
              <w:rPr>
                <w:rFonts w:ascii="Calibri" w:hAnsi="Calibri" w:cs="Calibri"/>
                <w:b/>
                <w:bCs/>
                <w:color w:val="808080" w:themeColor="background1" w:themeShade="80"/>
                <w:sz w:val="20"/>
                <w:szCs w:val="20"/>
              </w:rPr>
              <w:t>type</w:t>
            </w:r>
          </w:p>
        </w:tc>
        <w:tc>
          <w:tcPr>
            <w:tcW w:w="844" w:type="dxa"/>
            <w:gridSpan w:val="2"/>
            <w:vAlign w:val="bottom"/>
          </w:tcPr>
          <w:p w:rsidR="00981672" w:rsidRPr="00EE5BD8" w:rsidRDefault="00981672" w:rsidP="002A728A">
            <w:pPr>
              <w:rPr>
                <w:rFonts w:ascii="Calibri" w:hAnsi="Calibri" w:cs="Calibri"/>
                <w:b/>
                <w:bCs/>
                <w:color w:val="808080" w:themeColor="background1" w:themeShade="80"/>
                <w:sz w:val="20"/>
                <w:szCs w:val="20"/>
              </w:rPr>
            </w:pPr>
            <w:r w:rsidRPr="00EE5BD8">
              <w:rPr>
                <w:rFonts w:ascii="Calibri" w:hAnsi="Calibri" w:cs="Calibri"/>
                <w:b/>
                <w:bCs/>
                <w:color w:val="808080" w:themeColor="background1" w:themeShade="80"/>
                <w:sz w:val="20"/>
                <w:szCs w:val="20"/>
              </w:rPr>
              <w:t>Sector</w:t>
            </w:r>
          </w:p>
        </w:tc>
        <w:tc>
          <w:tcPr>
            <w:tcW w:w="1264" w:type="dxa"/>
            <w:gridSpan w:val="2"/>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Frequentie</w:t>
            </w:r>
            <w:proofErr w:type="spellEnd"/>
          </w:p>
        </w:tc>
        <w:tc>
          <w:tcPr>
            <w:tcW w:w="3185"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Huidige</w:t>
            </w:r>
            <w:proofErr w:type="spellEnd"/>
            <w:r w:rsidRPr="00EE5BD8">
              <w:rPr>
                <w:rFonts w:ascii="Calibri" w:hAnsi="Calibri" w:cs="Calibri"/>
                <w:b/>
                <w:bCs/>
                <w:color w:val="808080" w:themeColor="background1" w:themeShade="80"/>
                <w:sz w:val="20"/>
                <w:szCs w:val="20"/>
              </w:rPr>
              <w:t xml:space="preserve"> </w:t>
            </w:r>
            <w:proofErr w:type="spellStart"/>
            <w:r w:rsidRPr="00EE5BD8">
              <w:rPr>
                <w:rFonts w:ascii="Calibri" w:hAnsi="Calibri" w:cs="Calibri"/>
                <w:b/>
                <w:bCs/>
                <w:color w:val="808080" w:themeColor="background1" w:themeShade="80"/>
                <w:sz w:val="20"/>
                <w:szCs w:val="20"/>
              </w:rPr>
              <w:t>beschikbaarheid</w:t>
            </w:r>
            <w:proofErr w:type="spellEnd"/>
          </w:p>
        </w:tc>
        <w:tc>
          <w:tcPr>
            <w:tcW w:w="1726"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Toelichting</w:t>
            </w:r>
            <w:proofErr w:type="spellEnd"/>
          </w:p>
        </w:tc>
      </w:tr>
      <w:tr w:rsidR="00981672" w:rsidRPr="00EE5BD8" w:rsidTr="002A728A">
        <w:tc>
          <w:tcPr>
            <w:tcW w:w="959" w:type="dxa"/>
          </w:tcPr>
          <w:p w:rsidR="00981672" w:rsidRPr="002A5FBD" w:rsidRDefault="00981672" w:rsidP="002A728A">
            <w:pPr>
              <w:rPr>
                <w:rFonts w:cs="Calibri"/>
                <w:color w:val="000000"/>
                <w:sz w:val="16"/>
                <w:szCs w:val="16"/>
              </w:rPr>
            </w:pPr>
            <w:bookmarkStart w:id="0" w:name="_GoBack" w:colFirst="2" w:colLast="2"/>
            <w:proofErr w:type="spellStart"/>
            <w:r w:rsidRPr="002A5FBD">
              <w:rPr>
                <w:rFonts w:cs="Calibri"/>
                <w:color w:val="000000"/>
                <w:sz w:val="16"/>
                <w:szCs w:val="16"/>
              </w:rPr>
              <w:t>Wereld</w:t>
            </w:r>
            <w:proofErr w:type="spellEnd"/>
          </w:p>
        </w:tc>
        <w:tc>
          <w:tcPr>
            <w:tcW w:w="901" w:type="dxa"/>
          </w:tcPr>
          <w:p w:rsidR="00981672" w:rsidRPr="002A5FBD" w:rsidRDefault="00981672" w:rsidP="002A728A">
            <w:pPr>
              <w:rPr>
                <w:rFonts w:cs="Calibri"/>
                <w:color w:val="000000"/>
                <w:sz w:val="16"/>
                <w:szCs w:val="16"/>
              </w:rPr>
            </w:pPr>
          </w:p>
        </w:tc>
        <w:tc>
          <w:tcPr>
            <w:tcW w:w="1083" w:type="dxa"/>
          </w:tcPr>
          <w:p w:rsidR="00981672" w:rsidRPr="002A5FBD" w:rsidRDefault="00981672" w:rsidP="002A728A">
            <w:pPr>
              <w:rPr>
                <w:rFonts w:cs="Calibri"/>
                <w:color w:val="000000"/>
                <w:sz w:val="16"/>
                <w:szCs w:val="16"/>
              </w:rPr>
            </w:pPr>
            <w:r w:rsidRPr="002A5FBD">
              <w:rPr>
                <w:rFonts w:cs="Calibri"/>
                <w:color w:val="000000"/>
                <w:sz w:val="16"/>
                <w:szCs w:val="16"/>
              </w:rPr>
              <w:t xml:space="preserve">GIS + </w:t>
            </w:r>
            <w:proofErr w:type="spellStart"/>
            <w:r w:rsidRPr="002A5FBD">
              <w:rPr>
                <w:rFonts w:cs="Calibri"/>
                <w:color w:val="000000"/>
                <w:sz w:val="16"/>
                <w:szCs w:val="16"/>
              </w:rPr>
              <w:t>tabeldata</w:t>
            </w:r>
            <w:proofErr w:type="spellEnd"/>
          </w:p>
        </w:tc>
        <w:tc>
          <w:tcPr>
            <w:tcW w:w="844" w:type="dxa"/>
            <w:gridSpan w:val="2"/>
          </w:tcPr>
          <w:p w:rsidR="00981672" w:rsidRPr="002A5FBD" w:rsidRDefault="00981672" w:rsidP="002A728A">
            <w:pPr>
              <w:rPr>
                <w:rFonts w:cs="Calibri"/>
                <w:sz w:val="16"/>
                <w:szCs w:val="16"/>
              </w:rPr>
            </w:pPr>
            <w:r w:rsidRPr="002A5FBD">
              <w:rPr>
                <w:rFonts w:cs="Calibri"/>
                <w:sz w:val="16"/>
                <w:szCs w:val="16"/>
              </w:rPr>
              <w:t>KLE</w:t>
            </w:r>
          </w:p>
        </w:tc>
        <w:tc>
          <w:tcPr>
            <w:tcW w:w="1264" w:type="dxa"/>
            <w:gridSpan w:val="2"/>
          </w:tcPr>
          <w:p w:rsidR="00981672" w:rsidRPr="002A5FBD" w:rsidRDefault="00981672" w:rsidP="002A728A">
            <w:pPr>
              <w:rPr>
                <w:rFonts w:cs="Calibri"/>
                <w:color w:val="000000"/>
                <w:sz w:val="16"/>
                <w:szCs w:val="16"/>
              </w:rPr>
            </w:pPr>
            <w:proofErr w:type="spellStart"/>
            <w:r w:rsidRPr="002A5FBD">
              <w:rPr>
                <w:rFonts w:cs="Calibri"/>
                <w:color w:val="000000"/>
                <w:sz w:val="16"/>
                <w:szCs w:val="16"/>
              </w:rPr>
              <w:t>incidenteel</w:t>
            </w:r>
            <w:proofErr w:type="spellEnd"/>
          </w:p>
        </w:tc>
        <w:tc>
          <w:tcPr>
            <w:tcW w:w="3185" w:type="dxa"/>
          </w:tcPr>
          <w:p w:rsidR="00981672" w:rsidRPr="002A5FBD" w:rsidRDefault="00981672" w:rsidP="002A728A">
            <w:pPr>
              <w:rPr>
                <w:rFonts w:cs="Calibri"/>
                <w:color w:val="000000"/>
                <w:sz w:val="16"/>
                <w:szCs w:val="16"/>
                <w:lang w:val="nl-NL"/>
              </w:rPr>
            </w:pPr>
            <w:r w:rsidRPr="002A5FBD">
              <w:rPr>
                <w:rFonts w:cs="Calibri"/>
                <w:color w:val="000000"/>
                <w:sz w:val="16"/>
                <w:szCs w:val="16"/>
                <w:lang w:val="nl-NL"/>
              </w:rPr>
              <w:t>http://geoservices.pbl.nl</w:t>
            </w:r>
          </w:p>
          <w:p w:rsidR="00981672" w:rsidRPr="002A5FBD" w:rsidRDefault="00981672" w:rsidP="002A728A">
            <w:pPr>
              <w:rPr>
                <w:rFonts w:cs="Calibri"/>
                <w:color w:val="0000FF"/>
                <w:sz w:val="16"/>
                <w:szCs w:val="16"/>
                <w:u w:val="single"/>
                <w:lang w:val="nl-NL"/>
              </w:rPr>
            </w:pPr>
            <w:r w:rsidRPr="002A5FBD">
              <w:rPr>
                <w:rFonts w:cs="Calibri"/>
                <w:color w:val="000000"/>
                <w:sz w:val="16"/>
                <w:szCs w:val="16"/>
                <w:lang w:val="nl-NL"/>
              </w:rPr>
              <w:t xml:space="preserve">open standaard (WMS, WCS &amp; REST), </w:t>
            </w:r>
            <w:proofErr w:type="spellStart"/>
            <w:r w:rsidRPr="002A5FBD">
              <w:rPr>
                <w:sz w:val="16"/>
                <w:szCs w:val="16"/>
                <w:lang w:val="nl-NL"/>
              </w:rPr>
              <w:t>asci-grid</w:t>
            </w:r>
            <w:proofErr w:type="spellEnd"/>
            <w:r w:rsidRPr="002A5FBD">
              <w:rPr>
                <w:sz w:val="16"/>
                <w:szCs w:val="16"/>
                <w:lang w:val="nl-NL"/>
              </w:rPr>
              <w:t xml:space="preserve"> via ftp (ftp.mnp.nl)</w:t>
            </w:r>
          </w:p>
        </w:tc>
        <w:tc>
          <w:tcPr>
            <w:tcW w:w="1726" w:type="dxa"/>
          </w:tcPr>
          <w:p w:rsidR="00981672" w:rsidRPr="002A5FBD" w:rsidRDefault="00981672" w:rsidP="002A728A">
            <w:pPr>
              <w:rPr>
                <w:rFonts w:cs="Calibri"/>
                <w:color w:val="000000"/>
                <w:sz w:val="16"/>
                <w:szCs w:val="16"/>
              </w:rPr>
            </w:pPr>
            <w:r w:rsidRPr="002A5FBD">
              <w:rPr>
                <w:rFonts w:cs="Calibri"/>
                <w:color w:val="000000"/>
                <w:sz w:val="16"/>
                <w:szCs w:val="16"/>
              </w:rPr>
              <w:t>PBL model-output</w:t>
            </w:r>
          </w:p>
        </w:tc>
      </w:tr>
      <w:bookmarkEnd w:id="0"/>
      <w:tr w:rsidR="00981672" w:rsidRPr="00981672" w:rsidTr="002A728A">
        <w:tc>
          <w:tcPr>
            <w:tcW w:w="9962" w:type="dxa"/>
            <w:gridSpan w:val="9"/>
          </w:tcPr>
          <w:p w:rsidR="00981672" w:rsidRPr="00981672" w:rsidRDefault="00981672" w:rsidP="00981672">
            <w:pPr>
              <w:numPr>
                <w:ilvl w:val="0"/>
                <w:numId w:val="8"/>
              </w:numPr>
              <w:spacing w:after="0" w:line="240" w:lineRule="auto"/>
              <w:contextualSpacing/>
              <w:rPr>
                <w:b/>
                <w:sz w:val="18"/>
              </w:rPr>
            </w:pPr>
            <w:proofErr w:type="spellStart"/>
            <w:r w:rsidRPr="00981672">
              <w:rPr>
                <w:b/>
                <w:sz w:val="20"/>
              </w:rPr>
              <w:t>Referentie</w:t>
            </w:r>
            <w:proofErr w:type="spellEnd"/>
            <w:r w:rsidRPr="00981672">
              <w:rPr>
                <w:b/>
                <w:sz w:val="20"/>
              </w:rPr>
              <w:t xml:space="preserve"> </w:t>
            </w:r>
            <w:proofErr w:type="spellStart"/>
            <w:r w:rsidRPr="00981672">
              <w:rPr>
                <w:b/>
                <w:sz w:val="20"/>
              </w:rPr>
              <w:t>raming</w:t>
            </w:r>
            <w:proofErr w:type="spellEnd"/>
            <w:r w:rsidRPr="00981672">
              <w:rPr>
                <w:b/>
                <w:sz w:val="20"/>
              </w:rPr>
              <w:t xml:space="preserve"> </w:t>
            </w:r>
            <w:proofErr w:type="spellStart"/>
            <w:r w:rsidRPr="00981672">
              <w:rPr>
                <w:b/>
                <w:sz w:val="20"/>
              </w:rPr>
              <w:t>energie</w:t>
            </w:r>
            <w:proofErr w:type="spellEnd"/>
            <w:r w:rsidRPr="00981672">
              <w:rPr>
                <w:b/>
                <w:sz w:val="20"/>
              </w:rPr>
              <w:t xml:space="preserve"> en </w:t>
            </w:r>
            <w:proofErr w:type="spellStart"/>
            <w:r w:rsidRPr="00981672">
              <w:rPr>
                <w:b/>
                <w:sz w:val="20"/>
              </w:rPr>
              <w:t>emissies</w:t>
            </w:r>
            <w:proofErr w:type="spellEnd"/>
          </w:p>
          <w:p w:rsidR="00981672" w:rsidRPr="0051376C" w:rsidRDefault="00981672" w:rsidP="002A728A">
            <w:pPr>
              <w:ind w:left="708"/>
              <w:rPr>
                <w:b/>
                <w:lang w:val="nl-NL"/>
              </w:rPr>
            </w:pPr>
            <w:r w:rsidRPr="0051376C">
              <w:rPr>
                <w:color w:val="3F3F3F" w:themeColor="text2" w:themeShade="80"/>
                <w:sz w:val="18"/>
                <w:lang w:val="nl-NL"/>
              </w:rPr>
              <w:t xml:space="preserve">Het betreft energie gerelateerde data en emissie data voor Nederland. PBL is hoofdaannemer en werkt samen met ECN. Data wordt nu op de ECN website gepubliceerd.  </w:t>
            </w:r>
          </w:p>
        </w:tc>
      </w:tr>
      <w:tr w:rsidR="00981672" w:rsidRPr="00EE5BD8" w:rsidTr="002A728A">
        <w:tc>
          <w:tcPr>
            <w:tcW w:w="959"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Dekking</w:t>
            </w:r>
            <w:proofErr w:type="spellEnd"/>
          </w:p>
        </w:tc>
        <w:tc>
          <w:tcPr>
            <w:tcW w:w="901"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Versie</w:t>
            </w:r>
            <w:proofErr w:type="spellEnd"/>
          </w:p>
        </w:tc>
        <w:tc>
          <w:tcPr>
            <w:tcW w:w="1083" w:type="dxa"/>
            <w:vAlign w:val="bottom"/>
          </w:tcPr>
          <w:p w:rsidR="00981672" w:rsidRPr="00EE5BD8" w:rsidRDefault="00981672" w:rsidP="002A728A">
            <w:pPr>
              <w:rPr>
                <w:rFonts w:ascii="Calibri" w:hAnsi="Calibri" w:cs="Calibri"/>
                <w:b/>
                <w:bCs/>
                <w:color w:val="808080" w:themeColor="background1" w:themeShade="80"/>
                <w:sz w:val="20"/>
                <w:szCs w:val="20"/>
              </w:rPr>
            </w:pPr>
            <w:r w:rsidRPr="00EE5BD8">
              <w:rPr>
                <w:rFonts w:ascii="Calibri" w:hAnsi="Calibri" w:cs="Calibri"/>
                <w:b/>
                <w:bCs/>
                <w:color w:val="808080" w:themeColor="background1" w:themeShade="80"/>
                <w:sz w:val="20"/>
                <w:szCs w:val="20"/>
              </w:rPr>
              <w:t>type</w:t>
            </w:r>
          </w:p>
        </w:tc>
        <w:tc>
          <w:tcPr>
            <w:tcW w:w="844" w:type="dxa"/>
            <w:gridSpan w:val="2"/>
            <w:vAlign w:val="bottom"/>
          </w:tcPr>
          <w:p w:rsidR="00981672" w:rsidRPr="00EE5BD8" w:rsidRDefault="00981672" w:rsidP="002A728A">
            <w:pPr>
              <w:rPr>
                <w:rFonts w:ascii="Calibri" w:hAnsi="Calibri" w:cs="Calibri"/>
                <w:b/>
                <w:bCs/>
                <w:color w:val="808080" w:themeColor="background1" w:themeShade="80"/>
                <w:sz w:val="20"/>
                <w:szCs w:val="20"/>
              </w:rPr>
            </w:pPr>
            <w:r w:rsidRPr="00EE5BD8">
              <w:rPr>
                <w:rFonts w:ascii="Calibri" w:hAnsi="Calibri" w:cs="Calibri"/>
                <w:b/>
                <w:bCs/>
                <w:color w:val="808080" w:themeColor="background1" w:themeShade="80"/>
                <w:sz w:val="20"/>
                <w:szCs w:val="20"/>
              </w:rPr>
              <w:t>Sector</w:t>
            </w:r>
          </w:p>
        </w:tc>
        <w:tc>
          <w:tcPr>
            <w:tcW w:w="1264" w:type="dxa"/>
            <w:gridSpan w:val="2"/>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Frequentie</w:t>
            </w:r>
            <w:proofErr w:type="spellEnd"/>
          </w:p>
        </w:tc>
        <w:tc>
          <w:tcPr>
            <w:tcW w:w="3185"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Huidige</w:t>
            </w:r>
            <w:proofErr w:type="spellEnd"/>
            <w:r w:rsidRPr="00EE5BD8">
              <w:rPr>
                <w:rFonts w:ascii="Calibri" w:hAnsi="Calibri" w:cs="Calibri"/>
                <w:b/>
                <w:bCs/>
                <w:color w:val="808080" w:themeColor="background1" w:themeShade="80"/>
                <w:sz w:val="20"/>
                <w:szCs w:val="20"/>
              </w:rPr>
              <w:t xml:space="preserve"> </w:t>
            </w:r>
            <w:proofErr w:type="spellStart"/>
            <w:r w:rsidRPr="00EE5BD8">
              <w:rPr>
                <w:rFonts w:ascii="Calibri" w:hAnsi="Calibri" w:cs="Calibri"/>
                <w:b/>
                <w:bCs/>
                <w:color w:val="808080" w:themeColor="background1" w:themeShade="80"/>
                <w:sz w:val="20"/>
                <w:szCs w:val="20"/>
              </w:rPr>
              <w:t>beschikbaarheid</w:t>
            </w:r>
            <w:proofErr w:type="spellEnd"/>
          </w:p>
        </w:tc>
        <w:tc>
          <w:tcPr>
            <w:tcW w:w="1726"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Toelichting</w:t>
            </w:r>
            <w:proofErr w:type="spellEnd"/>
          </w:p>
        </w:tc>
      </w:tr>
      <w:tr w:rsidR="00981672" w:rsidRPr="00EE5BD8" w:rsidTr="002A728A">
        <w:tc>
          <w:tcPr>
            <w:tcW w:w="959" w:type="dxa"/>
          </w:tcPr>
          <w:p w:rsidR="00981672" w:rsidRPr="002A5FBD" w:rsidRDefault="00981672" w:rsidP="002A728A">
            <w:pPr>
              <w:rPr>
                <w:sz w:val="16"/>
                <w:szCs w:val="16"/>
              </w:rPr>
            </w:pPr>
            <w:r w:rsidRPr="002A5FBD">
              <w:rPr>
                <w:sz w:val="16"/>
                <w:szCs w:val="16"/>
              </w:rPr>
              <w:t>NL</w:t>
            </w:r>
          </w:p>
        </w:tc>
        <w:tc>
          <w:tcPr>
            <w:tcW w:w="901" w:type="dxa"/>
          </w:tcPr>
          <w:p w:rsidR="00981672" w:rsidRPr="002A5FBD" w:rsidRDefault="00981672" w:rsidP="002A728A">
            <w:pPr>
              <w:rPr>
                <w:sz w:val="16"/>
                <w:szCs w:val="16"/>
              </w:rPr>
            </w:pPr>
          </w:p>
        </w:tc>
        <w:tc>
          <w:tcPr>
            <w:tcW w:w="1083" w:type="dxa"/>
          </w:tcPr>
          <w:p w:rsidR="00981672" w:rsidRPr="002A5FBD" w:rsidRDefault="00981672" w:rsidP="002A728A">
            <w:pPr>
              <w:rPr>
                <w:sz w:val="16"/>
                <w:szCs w:val="16"/>
              </w:rPr>
            </w:pPr>
            <w:proofErr w:type="spellStart"/>
            <w:r w:rsidRPr="002A5FBD">
              <w:rPr>
                <w:sz w:val="16"/>
                <w:szCs w:val="16"/>
              </w:rPr>
              <w:t>tabeldata</w:t>
            </w:r>
            <w:proofErr w:type="spellEnd"/>
          </w:p>
        </w:tc>
        <w:tc>
          <w:tcPr>
            <w:tcW w:w="844" w:type="dxa"/>
            <w:gridSpan w:val="2"/>
          </w:tcPr>
          <w:p w:rsidR="00981672" w:rsidRPr="002A5FBD" w:rsidRDefault="00981672" w:rsidP="002A728A">
            <w:pPr>
              <w:rPr>
                <w:sz w:val="16"/>
                <w:szCs w:val="16"/>
              </w:rPr>
            </w:pPr>
            <w:r w:rsidRPr="002A5FBD">
              <w:rPr>
                <w:sz w:val="16"/>
                <w:szCs w:val="16"/>
              </w:rPr>
              <w:t>KLE</w:t>
            </w:r>
          </w:p>
        </w:tc>
        <w:tc>
          <w:tcPr>
            <w:tcW w:w="1264" w:type="dxa"/>
            <w:gridSpan w:val="2"/>
          </w:tcPr>
          <w:p w:rsidR="00981672" w:rsidRPr="002A5FBD" w:rsidRDefault="00981672" w:rsidP="002A728A">
            <w:pPr>
              <w:rPr>
                <w:sz w:val="16"/>
                <w:szCs w:val="16"/>
              </w:rPr>
            </w:pPr>
            <w:r w:rsidRPr="002A5FBD">
              <w:rPr>
                <w:sz w:val="16"/>
                <w:szCs w:val="16"/>
              </w:rPr>
              <w:t xml:space="preserve">Ca. </w:t>
            </w:r>
            <w:proofErr w:type="spellStart"/>
            <w:r w:rsidRPr="002A5FBD">
              <w:rPr>
                <w:sz w:val="16"/>
                <w:szCs w:val="16"/>
              </w:rPr>
              <w:t>elke</w:t>
            </w:r>
            <w:proofErr w:type="spellEnd"/>
            <w:r w:rsidRPr="002A5FBD">
              <w:rPr>
                <w:sz w:val="16"/>
                <w:szCs w:val="16"/>
              </w:rPr>
              <w:t xml:space="preserve"> 2 </w:t>
            </w:r>
            <w:proofErr w:type="spellStart"/>
            <w:r w:rsidRPr="002A5FBD">
              <w:rPr>
                <w:sz w:val="16"/>
                <w:szCs w:val="16"/>
              </w:rPr>
              <w:t>jaar</w:t>
            </w:r>
            <w:proofErr w:type="spellEnd"/>
          </w:p>
        </w:tc>
        <w:tc>
          <w:tcPr>
            <w:tcW w:w="3185" w:type="dxa"/>
          </w:tcPr>
          <w:p w:rsidR="00981672" w:rsidRPr="002A5FBD" w:rsidRDefault="00981672" w:rsidP="002A728A">
            <w:pPr>
              <w:rPr>
                <w:sz w:val="16"/>
                <w:szCs w:val="16"/>
              </w:rPr>
            </w:pPr>
            <w:r w:rsidRPr="002A5FBD">
              <w:rPr>
                <w:sz w:val="16"/>
                <w:szCs w:val="16"/>
              </w:rPr>
              <w:t>http://www.ecn.nl/nl/units/ps/themas/energie-en-emissiescenarios/nationale-ramingen-en-beleidsinschattingen/referentieramingen/</w:t>
            </w:r>
          </w:p>
        </w:tc>
        <w:tc>
          <w:tcPr>
            <w:tcW w:w="1726" w:type="dxa"/>
          </w:tcPr>
          <w:p w:rsidR="00981672" w:rsidRPr="002A5FBD" w:rsidRDefault="00981672" w:rsidP="002A728A">
            <w:pPr>
              <w:rPr>
                <w:sz w:val="16"/>
                <w:szCs w:val="16"/>
              </w:rPr>
            </w:pPr>
            <w:proofErr w:type="spellStart"/>
            <w:r w:rsidRPr="002A5FBD">
              <w:rPr>
                <w:sz w:val="16"/>
                <w:szCs w:val="16"/>
              </w:rPr>
              <w:t>Afstemming</w:t>
            </w:r>
            <w:proofErr w:type="spellEnd"/>
            <w:r w:rsidRPr="002A5FBD">
              <w:rPr>
                <w:sz w:val="16"/>
                <w:szCs w:val="16"/>
              </w:rPr>
              <w:t xml:space="preserve"> ECN</w:t>
            </w:r>
          </w:p>
        </w:tc>
      </w:tr>
      <w:tr w:rsidR="00981672" w:rsidRPr="00981672" w:rsidTr="002A728A">
        <w:tc>
          <w:tcPr>
            <w:tcW w:w="9962" w:type="dxa"/>
            <w:gridSpan w:val="9"/>
          </w:tcPr>
          <w:p w:rsidR="00981672" w:rsidRPr="00981672" w:rsidRDefault="00981672" w:rsidP="00981672">
            <w:pPr>
              <w:numPr>
                <w:ilvl w:val="0"/>
                <w:numId w:val="8"/>
              </w:numPr>
              <w:spacing w:after="0" w:line="240" w:lineRule="auto"/>
              <w:contextualSpacing/>
              <w:rPr>
                <w:b/>
                <w:sz w:val="18"/>
              </w:rPr>
            </w:pPr>
            <w:proofErr w:type="spellStart"/>
            <w:r w:rsidRPr="00981672">
              <w:rPr>
                <w:b/>
                <w:sz w:val="20"/>
              </w:rPr>
              <w:t>Historische</w:t>
            </w:r>
            <w:proofErr w:type="spellEnd"/>
            <w:r w:rsidRPr="00981672">
              <w:rPr>
                <w:b/>
                <w:sz w:val="20"/>
              </w:rPr>
              <w:t xml:space="preserve"> </w:t>
            </w:r>
            <w:proofErr w:type="spellStart"/>
            <w:r w:rsidRPr="00981672">
              <w:rPr>
                <w:b/>
                <w:sz w:val="20"/>
              </w:rPr>
              <w:t>wegenkaart</w:t>
            </w:r>
            <w:proofErr w:type="spellEnd"/>
            <w:r w:rsidRPr="00981672">
              <w:rPr>
                <w:b/>
                <w:sz w:val="20"/>
              </w:rPr>
              <w:t>; 1960, 1970, 1980 en 1995</w:t>
            </w:r>
          </w:p>
          <w:p w:rsidR="00981672" w:rsidRPr="0051376C" w:rsidRDefault="00981672" w:rsidP="002A728A">
            <w:pPr>
              <w:ind w:left="720"/>
              <w:contextualSpacing/>
              <w:rPr>
                <w:b/>
                <w:color w:val="3F3F3F" w:themeColor="text2" w:themeShade="80"/>
                <w:lang w:val="nl-NL"/>
              </w:rPr>
            </w:pPr>
            <w:r w:rsidRPr="0051376C">
              <w:rPr>
                <w:rFonts w:cstheme="minorHAnsi"/>
                <w:color w:val="3F3F3F" w:themeColor="text2" w:themeShade="80"/>
                <w:sz w:val="18"/>
                <w:szCs w:val="18"/>
                <w:lang w:val="nl-NL"/>
              </w:rPr>
              <w:t xml:space="preserve">Historische wegenkaarten gemaakt op basis van het Nationaal </w:t>
            </w:r>
            <w:proofErr w:type="spellStart"/>
            <w:r w:rsidRPr="0051376C">
              <w:rPr>
                <w:rFonts w:cstheme="minorHAnsi"/>
                <w:color w:val="3F3F3F" w:themeColor="text2" w:themeShade="80"/>
                <w:sz w:val="18"/>
                <w:szCs w:val="18"/>
                <w:lang w:val="nl-NL"/>
              </w:rPr>
              <w:t>WegenBestand</w:t>
            </w:r>
            <w:proofErr w:type="spellEnd"/>
            <w:r w:rsidRPr="0051376C">
              <w:rPr>
                <w:rFonts w:cstheme="minorHAnsi"/>
                <w:color w:val="3F3F3F" w:themeColor="text2" w:themeShade="80"/>
                <w:sz w:val="18"/>
                <w:szCs w:val="18"/>
                <w:lang w:val="nl-NL"/>
              </w:rPr>
              <w:t xml:space="preserve"> (NWB) en historische Topografische kaarten </w:t>
            </w:r>
            <w:proofErr w:type="spellStart"/>
            <w:r w:rsidRPr="0051376C">
              <w:rPr>
                <w:rFonts w:cstheme="minorHAnsi"/>
                <w:color w:val="3F3F3F" w:themeColor="text2" w:themeShade="80"/>
                <w:sz w:val="18"/>
                <w:szCs w:val="18"/>
                <w:lang w:val="nl-NL"/>
              </w:rPr>
              <w:t>tbv</w:t>
            </w:r>
            <w:proofErr w:type="spellEnd"/>
            <w:r w:rsidRPr="0051376C">
              <w:rPr>
                <w:rFonts w:cstheme="minorHAnsi"/>
                <w:color w:val="3F3F3F" w:themeColor="text2" w:themeShade="80"/>
                <w:sz w:val="18"/>
                <w:szCs w:val="18"/>
                <w:lang w:val="nl-NL"/>
              </w:rPr>
              <w:t xml:space="preserve"> van </w:t>
            </w:r>
            <w:proofErr w:type="spellStart"/>
            <w:r w:rsidRPr="0051376C">
              <w:rPr>
                <w:rFonts w:cstheme="minorHAnsi"/>
                <w:color w:val="3F3F3F" w:themeColor="text2" w:themeShade="80"/>
                <w:sz w:val="18"/>
                <w:szCs w:val="18"/>
                <w:lang w:val="nl-NL"/>
              </w:rPr>
              <w:t>o.a</w:t>
            </w:r>
            <w:proofErr w:type="spellEnd"/>
            <w:r w:rsidRPr="0051376C">
              <w:rPr>
                <w:rFonts w:cstheme="minorHAnsi"/>
                <w:color w:val="3F3F3F" w:themeColor="text2" w:themeShade="80"/>
                <w:sz w:val="18"/>
                <w:szCs w:val="18"/>
                <w:lang w:val="nl-NL"/>
              </w:rPr>
              <w:t xml:space="preserve"> berekening van verkeersintensiteiten</w:t>
            </w:r>
          </w:p>
        </w:tc>
      </w:tr>
      <w:tr w:rsidR="00981672" w:rsidRPr="00EE5BD8" w:rsidTr="002A728A">
        <w:tc>
          <w:tcPr>
            <w:tcW w:w="959"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Dekking</w:t>
            </w:r>
            <w:proofErr w:type="spellEnd"/>
          </w:p>
        </w:tc>
        <w:tc>
          <w:tcPr>
            <w:tcW w:w="901"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Versie</w:t>
            </w:r>
            <w:proofErr w:type="spellEnd"/>
          </w:p>
        </w:tc>
        <w:tc>
          <w:tcPr>
            <w:tcW w:w="1083" w:type="dxa"/>
            <w:vAlign w:val="bottom"/>
          </w:tcPr>
          <w:p w:rsidR="00981672" w:rsidRPr="00EE5BD8" w:rsidRDefault="00981672" w:rsidP="002A728A">
            <w:pPr>
              <w:rPr>
                <w:rFonts w:ascii="Calibri" w:hAnsi="Calibri" w:cs="Calibri"/>
                <w:b/>
                <w:bCs/>
                <w:color w:val="808080" w:themeColor="background1" w:themeShade="80"/>
                <w:sz w:val="20"/>
                <w:szCs w:val="20"/>
              </w:rPr>
            </w:pPr>
            <w:r w:rsidRPr="00EE5BD8">
              <w:rPr>
                <w:rFonts w:ascii="Calibri" w:hAnsi="Calibri" w:cs="Calibri"/>
                <w:b/>
                <w:bCs/>
                <w:color w:val="808080" w:themeColor="background1" w:themeShade="80"/>
                <w:sz w:val="20"/>
                <w:szCs w:val="20"/>
              </w:rPr>
              <w:t>type</w:t>
            </w:r>
          </w:p>
        </w:tc>
        <w:tc>
          <w:tcPr>
            <w:tcW w:w="844" w:type="dxa"/>
            <w:gridSpan w:val="2"/>
            <w:vAlign w:val="bottom"/>
          </w:tcPr>
          <w:p w:rsidR="00981672" w:rsidRPr="00EE5BD8" w:rsidRDefault="00981672" w:rsidP="002A728A">
            <w:pPr>
              <w:rPr>
                <w:rFonts w:ascii="Calibri" w:hAnsi="Calibri" w:cs="Calibri"/>
                <w:b/>
                <w:bCs/>
                <w:color w:val="808080" w:themeColor="background1" w:themeShade="80"/>
                <w:sz w:val="20"/>
                <w:szCs w:val="20"/>
              </w:rPr>
            </w:pPr>
            <w:r w:rsidRPr="00EE5BD8">
              <w:rPr>
                <w:rFonts w:ascii="Calibri" w:hAnsi="Calibri" w:cs="Calibri"/>
                <w:b/>
                <w:bCs/>
                <w:color w:val="808080" w:themeColor="background1" w:themeShade="80"/>
                <w:sz w:val="20"/>
                <w:szCs w:val="20"/>
              </w:rPr>
              <w:t>Sector</w:t>
            </w:r>
          </w:p>
        </w:tc>
        <w:tc>
          <w:tcPr>
            <w:tcW w:w="1264" w:type="dxa"/>
            <w:gridSpan w:val="2"/>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Frequentie</w:t>
            </w:r>
            <w:proofErr w:type="spellEnd"/>
          </w:p>
        </w:tc>
        <w:tc>
          <w:tcPr>
            <w:tcW w:w="3185"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Huidige</w:t>
            </w:r>
            <w:proofErr w:type="spellEnd"/>
            <w:r w:rsidRPr="00EE5BD8">
              <w:rPr>
                <w:rFonts w:ascii="Calibri" w:hAnsi="Calibri" w:cs="Calibri"/>
                <w:b/>
                <w:bCs/>
                <w:color w:val="808080" w:themeColor="background1" w:themeShade="80"/>
                <w:sz w:val="20"/>
                <w:szCs w:val="20"/>
              </w:rPr>
              <w:t xml:space="preserve"> </w:t>
            </w:r>
            <w:proofErr w:type="spellStart"/>
            <w:r w:rsidRPr="00EE5BD8">
              <w:rPr>
                <w:rFonts w:ascii="Calibri" w:hAnsi="Calibri" w:cs="Calibri"/>
                <w:b/>
                <w:bCs/>
                <w:color w:val="808080" w:themeColor="background1" w:themeShade="80"/>
                <w:sz w:val="20"/>
                <w:szCs w:val="20"/>
              </w:rPr>
              <w:t>beschikbaarheid</w:t>
            </w:r>
            <w:proofErr w:type="spellEnd"/>
          </w:p>
        </w:tc>
        <w:tc>
          <w:tcPr>
            <w:tcW w:w="1726"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Toelichting</w:t>
            </w:r>
            <w:proofErr w:type="spellEnd"/>
          </w:p>
        </w:tc>
      </w:tr>
      <w:tr w:rsidR="00981672" w:rsidRPr="00981672" w:rsidTr="002A728A">
        <w:tc>
          <w:tcPr>
            <w:tcW w:w="959" w:type="dxa"/>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t>NL</w:t>
            </w:r>
          </w:p>
        </w:tc>
        <w:tc>
          <w:tcPr>
            <w:tcW w:w="901" w:type="dxa"/>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t>2005</w:t>
            </w:r>
          </w:p>
        </w:tc>
        <w:tc>
          <w:tcPr>
            <w:tcW w:w="1083" w:type="dxa"/>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t>GIS</w:t>
            </w:r>
          </w:p>
        </w:tc>
        <w:tc>
          <w:tcPr>
            <w:tcW w:w="844" w:type="dxa"/>
            <w:gridSpan w:val="2"/>
          </w:tcPr>
          <w:p w:rsidR="00981672" w:rsidRPr="00EE5BD8" w:rsidRDefault="00981672" w:rsidP="002A728A">
            <w:pPr>
              <w:rPr>
                <w:rFonts w:ascii="Calibri" w:hAnsi="Calibri" w:cs="Calibri"/>
                <w:sz w:val="20"/>
                <w:szCs w:val="20"/>
              </w:rPr>
            </w:pPr>
            <w:r w:rsidRPr="00EE5BD8">
              <w:rPr>
                <w:rFonts w:ascii="Calibri" w:hAnsi="Calibri" w:cs="Calibri"/>
                <w:sz w:val="20"/>
                <w:szCs w:val="20"/>
              </w:rPr>
              <w:t>ROL</w:t>
            </w:r>
          </w:p>
        </w:tc>
        <w:tc>
          <w:tcPr>
            <w:tcW w:w="1264" w:type="dxa"/>
            <w:gridSpan w:val="2"/>
          </w:tcPr>
          <w:p w:rsidR="00981672" w:rsidRPr="00EE5BD8" w:rsidRDefault="00981672" w:rsidP="002A728A">
            <w:pPr>
              <w:rPr>
                <w:rFonts w:ascii="Calibri" w:hAnsi="Calibri" w:cs="Calibri"/>
                <w:color w:val="000000"/>
                <w:sz w:val="20"/>
                <w:szCs w:val="20"/>
              </w:rPr>
            </w:pPr>
            <w:proofErr w:type="spellStart"/>
            <w:r w:rsidRPr="00EE5BD8">
              <w:rPr>
                <w:rFonts w:ascii="Calibri" w:hAnsi="Calibri" w:cs="Calibri"/>
                <w:color w:val="000000"/>
                <w:sz w:val="20"/>
                <w:szCs w:val="20"/>
              </w:rPr>
              <w:t>eenmalig</w:t>
            </w:r>
            <w:proofErr w:type="spellEnd"/>
          </w:p>
        </w:tc>
        <w:tc>
          <w:tcPr>
            <w:tcW w:w="3185" w:type="dxa"/>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t>-</w:t>
            </w:r>
          </w:p>
        </w:tc>
        <w:tc>
          <w:tcPr>
            <w:tcW w:w="1726" w:type="dxa"/>
          </w:tcPr>
          <w:p w:rsidR="00981672" w:rsidRPr="0051376C" w:rsidRDefault="00981672" w:rsidP="002A728A">
            <w:pPr>
              <w:rPr>
                <w:rFonts w:ascii="Calibri" w:hAnsi="Calibri" w:cs="Calibri"/>
                <w:color w:val="000000"/>
                <w:sz w:val="20"/>
                <w:szCs w:val="20"/>
                <w:lang w:val="nl-NL"/>
              </w:rPr>
            </w:pPr>
            <w:r w:rsidRPr="0051376C">
              <w:rPr>
                <w:rFonts w:ascii="Calibri" w:hAnsi="Calibri" w:cs="Calibri"/>
                <w:color w:val="000000"/>
                <w:sz w:val="20"/>
                <w:szCs w:val="20"/>
                <w:lang w:val="nl-NL"/>
              </w:rPr>
              <w:t>Door vrijgave van NWB open data</w:t>
            </w:r>
          </w:p>
        </w:tc>
      </w:tr>
      <w:tr w:rsidR="00981672" w:rsidRPr="00981672" w:rsidTr="002A728A">
        <w:tc>
          <w:tcPr>
            <w:tcW w:w="9962" w:type="dxa"/>
            <w:gridSpan w:val="9"/>
          </w:tcPr>
          <w:p w:rsidR="00981672" w:rsidRPr="00981672" w:rsidRDefault="00981672" w:rsidP="00981672">
            <w:pPr>
              <w:numPr>
                <w:ilvl w:val="0"/>
                <w:numId w:val="8"/>
              </w:numPr>
              <w:spacing w:after="0" w:line="240" w:lineRule="auto"/>
              <w:contextualSpacing/>
              <w:rPr>
                <w:b/>
                <w:sz w:val="18"/>
              </w:rPr>
            </w:pPr>
            <w:proofErr w:type="spellStart"/>
            <w:r w:rsidRPr="00981672">
              <w:rPr>
                <w:b/>
                <w:sz w:val="20"/>
              </w:rPr>
              <w:t>Cumulatieve</w:t>
            </w:r>
            <w:proofErr w:type="spellEnd"/>
            <w:r w:rsidRPr="00981672">
              <w:rPr>
                <w:b/>
                <w:sz w:val="20"/>
              </w:rPr>
              <w:t xml:space="preserve"> </w:t>
            </w:r>
            <w:proofErr w:type="spellStart"/>
            <w:r w:rsidRPr="00981672">
              <w:rPr>
                <w:b/>
                <w:sz w:val="20"/>
              </w:rPr>
              <w:t>geluidkaart</w:t>
            </w:r>
            <w:proofErr w:type="spellEnd"/>
            <w:r w:rsidRPr="00981672">
              <w:rPr>
                <w:rFonts w:cstheme="minorHAnsi"/>
                <w:color w:val="3F3F3F" w:themeColor="text2" w:themeShade="80"/>
                <w:sz w:val="14"/>
                <w:szCs w:val="18"/>
              </w:rPr>
              <w:t xml:space="preserve"> </w:t>
            </w:r>
          </w:p>
          <w:p w:rsidR="00981672" w:rsidRPr="0051376C" w:rsidRDefault="00981672" w:rsidP="002A728A">
            <w:pPr>
              <w:ind w:left="720"/>
              <w:contextualSpacing/>
              <w:rPr>
                <w:b/>
                <w:lang w:val="nl-NL"/>
              </w:rPr>
            </w:pPr>
            <w:r w:rsidRPr="0051376C">
              <w:rPr>
                <w:rFonts w:cstheme="minorHAnsi"/>
                <w:color w:val="3F3F3F" w:themeColor="text2" w:themeShade="80"/>
                <w:sz w:val="18"/>
                <w:szCs w:val="18"/>
                <w:lang w:val="nl-NL"/>
              </w:rPr>
              <w:t>Het PBL berekent met enige regelmaat kaarten met geluidbelasting van verkeer voor geheel Nederland. De kaart bevat wegverkeer-, railverkeer- en luchtverkeergeluid en de cumulatie van deze drie bronnen.</w:t>
            </w:r>
          </w:p>
        </w:tc>
      </w:tr>
      <w:tr w:rsidR="00981672" w:rsidRPr="00EE5BD8" w:rsidTr="002A728A">
        <w:tc>
          <w:tcPr>
            <w:tcW w:w="959"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Dekking</w:t>
            </w:r>
            <w:proofErr w:type="spellEnd"/>
          </w:p>
        </w:tc>
        <w:tc>
          <w:tcPr>
            <w:tcW w:w="901"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Versie</w:t>
            </w:r>
            <w:proofErr w:type="spellEnd"/>
          </w:p>
        </w:tc>
        <w:tc>
          <w:tcPr>
            <w:tcW w:w="1083" w:type="dxa"/>
            <w:vAlign w:val="bottom"/>
          </w:tcPr>
          <w:p w:rsidR="00981672" w:rsidRPr="00EE5BD8" w:rsidRDefault="00981672" w:rsidP="002A728A">
            <w:pPr>
              <w:rPr>
                <w:rFonts w:ascii="Calibri" w:hAnsi="Calibri" w:cs="Calibri"/>
                <w:b/>
                <w:bCs/>
                <w:color w:val="808080" w:themeColor="background1" w:themeShade="80"/>
                <w:sz w:val="20"/>
                <w:szCs w:val="20"/>
              </w:rPr>
            </w:pPr>
            <w:r w:rsidRPr="00EE5BD8">
              <w:rPr>
                <w:rFonts w:ascii="Calibri" w:hAnsi="Calibri" w:cs="Calibri"/>
                <w:b/>
                <w:bCs/>
                <w:color w:val="808080" w:themeColor="background1" w:themeShade="80"/>
                <w:sz w:val="20"/>
                <w:szCs w:val="20"/>
              </w:rPr>
              <w:t>type</w:t>
            </w:r>
          </w:p>
        </w:tc>
        <w:tc>
          <w:tcPr>
            <w:tcW w:w="844" w:type="dxa"/>
            <w:gridSpan w:val="2"/>
            <w:vAlign w:val="bottom"/>
          </w:tcPr>
          <w:p w:rsidR="00981672" w:rsidRPr="00EE5BD8" w:rsidRDefault="00981672" w:rsidP="002A728A">
            <w:pPr>
              <w:rPr>
                <w:rFonts w:ascii="Calibri" w:hAnsi="Calibri" w:cs="Calibri"/>
                <w:b/>
                <w:bCs/>
                <w:color w:val="808080" w:themeColor="background1" w:themeShade="80"/>
                <w:sz w:val="20"/>
                <w:szCs w:val="20"/>
              </w:rPr>
            </w:pPr>
            <w:r w:rsidRPr="00EE5BD8">
              <w:rPr>
                <w:rFonts w:ascii="Calibri" w:hAnsi="Calibri" w:cs="Calibri"/>
                <w:b/>
                <w:bCs/>
                <w:color w:val="808080" w:themeColor="background1" w:themeShade="80"/>
                <w:sz w:val="20"/>
                <w:szCs w:val="20"/>
              </w:rPr>
              <w:t>Sector</w:t>
            </w:r>
          </w:p>
        </w:tc>
        <w:tc>
          <w:tcPr>
            <w:tcW w:w="1264" w:type="dxa"/>
            <w:gridSpan w:val="2"/>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Frequentie</w:t>
            </w:r>
            <w:proofErr w:type="spellEnd"/>
          </w:p>
        </w:tc>
        <w:tc>
          <w:tcPr>
            <w:tcW w:w="3185"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Huidige</w:t>
            </w:r>
            <w:proofErr w:type="spellEnd"/>
            <w:r w:rsidRPr="00EE5BD8">
              <w:rPr>
                <w:rFonts w:ascii="Calibri" w:hAnsi="Calibri" w:cs="Calibri"/>
                <w:b/>
                <w:bCs/>
                <w:color w:val="808080" w:themeColor="background1" w:themeShade="80"/>
                <w:sz w:val="20"/>
                <w:szCs w:val="20"/>
              </w:rPr>
              <w:t xml:space="preserve"> </w:t>
            </w:r>
            <w:proofErr w:type="spellStart"/>
            <w:r w:rsidRPr="00EE5BD8">
              <w:rPr>
                <w:rFonts w:ascii="Calibri" w:hAnsi="Calibri" w:cs="Calibri"/>
                <w:b/>
                <w:bCs/>
                <w:color w:val="808080" w:themeColor="background1" w:themeShade="80"/>
                <w:sz w:val="20"/>
                <w:szCs w:val="20"/>
              </w:rPr>
              <w:t>beschikbaarheid</w:t>
            </w:r>
            <w:proofErr w:type="spellEnd"/>
          </w:p>
        </w:tc>
        <w:tc>
          <w:tcPr>
            <w:tcW w:w="1726"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Toelichting</w:t>
            </w:r>
            <w:proofErr w:type="spellEnd"/>
          </w:p>
        </w:tc>
      </w:tr>
      <w:tr w:rsidR="00981672" w:rsidRPr="00EE5BD8" w:rsidTr="002A728A">
        <w:tc>
          <w:tcPr>
            <w:tcW w:w="959" w:type="dxa"/>
            <w:vAlign w:val="bottom"/>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lastRenderedPageBreak/>
              <w:t>NL</w:t>
            </w:r>
          </w:p>
        </w:tc>
        <w:tc>
          <w:tcPr>
            <w:tcW w:w="901" w:type="dxa"/>
            <w:vAlign w:val="bottom"/>
          </w:tcPr>
          <w:p w:rsidR="00981672" w:rsidRPr="00EE5BD8" w:rsidRDefault="00981672" w:rsidP="002A728A">
            <w:pPr>
              <w:jc w:val="right"/>
              <w:rPr>
                <w:rFonts w:ascii="Calibri" w:hAnsi="Calibri" w:cs="Calibri"/>
                <w:color w:val="000000"/>
                <w:sz w:val="20"/>
                <w:szCs w:val="20"/>
              </w:rPr>
            </w:pPr>
            <w:r w:rsidRPr="00EE5BD8">
              <w:rPr>
                <w:rFonts w:ascii="Calibri" w:hAnsi="Calibri" w:cs="Calibri"/>
                <w:color w:val="000000"/>
                <w:sz w:val="20"/>
                <w:szCs w:val="20"/>
              </w:rPr>
              <w:t>2008</w:t>
            </w:r>
          </w:p>
        </w:tc>
        <w:tc>
          <w:tcPr>
            <w:tcW w:w="1083" w:type="dxa"/>
            <w:vAlign w:val="bottom"/>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t>GIS</w:t>
            </w:r>
          </w:p>
        </w:tc>
        <w:tc>
          <w:tcPr>
            <w:tcW w:w="844" w:type="dxa"/>
            <w:gridSpan w:val="2"/>
            <w:vAlign w:val="bottom"/>
          </w:tcPr>
          <w:p w:rsidR="00981672" w:rsidRPr="00EE5BD8" w:rsidRDefault="00981672" w:rsidP="002A728A">
            <w:pPr>
              <w:rPr>
                <w:rFonts w:ascii="Calibri" w:hAnsi="Calibri" w:cs="Calibri"/>
                <w:sz w:val="20"/>
                <w:szCs w:val="20"/>
              </w:rPr>
            </w:pPr>
            <w:r w:rsidRPr="00EE5BD8">
              <w:rPr>
                <w:rFonts w:ascii="Calibri" w:hAnsi="Calibri" w:cs="Calibri"/>
                <w:sz w:val="20"/>
                <w:szCs w:val="20"/>
              </w:rPr>
              <w:t>ROL</w:t>
            </w:r>
          </w:p>
        </w:tc>
        <w:tc>
          <w:tcPr>
            <w:tcW w:w="1264" w:type="dxa"/>
            <w:gridSpan w:val="2"/>
            <w:vAlign w:val="bottom"/>
          </w:tcPr>
          <w:p w:rsidR="00981672" w:rsidRPr="00EE5BD8" w:rsidRDefault="00981672" w:rsidP="002A728A">
            <w:pPr>
              <w:rPr>
                <w:rFonts w:ascii="Calibri" w:hAnsi="Calibri" w:cs="Calibri"/>
                <w:color w:val="000000"/>
                <w:sz w:val="20"/>
                <w:szCs w:val="20"/>
              </w:rPr>
            </w:pPr>
            <w:proofErr w:type="spellStart"/>
            <w:r w:rsidRPr="00EE5BD8">
              <w:rPr>
                <w:rFonts w:ascii="Calibri" w:hAnsi="Calibri" w:cs="Calibri"/>
                <w:color w:val="000000"/>
                <w:sz w:val="20"/>
                <w:szCs w:val="20"/>
              </w:rPr>
              <w:t>periodiek</w:t>
            </w:r>
            <w:proofErr w:type="spellEnd"/>
          </w:p>
        </w:tc>
        <w:tc>
          <w:tcPr>
            <w:tcW w:w="3185" w:type="dxa"/>
            <w:vAlign w:val="bottom"/>
          </w:tcPr>
          <w:p w:rsidR="00981672" w:rsidRPr="00EE5BD8" w:rsidRDefault="00981672" w:rsidP="002A728A">
            <w:pPr>
              <w:rPr>
                <w:rFonts w:ascii="Calibri" w:hAnsi="Calibri" w:cs="Calibri"/>
                <w:color w:val="000000"/>
                <w:sz w:val="20"/>
                <w:szCs w:val="20"/>
              </w:rPr>
            </w:pPr>
            <w:r w:rsidRPr="00EE5BD8">
              <w:rPr>
                <w:rFonts w:ascii="Calibri" w:hAnsi="Calibri" w:cs="Calibri"/>
                <w:sz w:val="20"/>
                <w:szCs w:val="20"/>
              </w:rPr>
              <w:t>www.clo.nl</w:t>
            </w:r>
            <w:r w:rsidRPr="00EE5BD8">
              <w:rPr>
                <w:rFonts w:ascii="Calibri" w:hAnsi="Calibri" w:cs="Calibri"/>
                <w:color w:val="000000"/>
                <w:sz w:val="20"/>
                <w:szCs w:val="20"/>
              </w:rPr>
              <w:t xml:space="preserve"> </w:t>
            </w:r>
          </w:p>
        </w:tc>
        <w:tc>
          <w:tcPr>
            <w:tcW w:w="1726" w:type="dxa"/>
            <w:vAlign w:val="bottom"/>
          </w:tcPr>
          <w:p w:rsidR="00981672" w:rsidRPr="00EE5BD8" w:rsidRDefault="00981672" w:rsidP="002A728A">
            <w:pPr>
              <w:rPr>
                <w:rFonts w:ascii="Calibri" w:hAnsi="Calibri" w:cs="Calibri"/>
                <w:color w:val="000000"/>
                <w:sz w:val="20"/>
                <w:szCs w:val="20"/>
              </w:rPr>
            </w:pPr>
            <w:r w:rsidRPr="00EE5BD8">
              <w:rPr>
                <w:rFonts w:ascii="Calibri" w:hAnsi="Calibri" w:cs="Calibri"/>
                <w:sz w:val="20"/>
                <w:szCs w:val="20"/>
              </w:rPr>
              <w:t>Model-output</w:t>
            </w:r>
          </w:p>
        </w:tc>
      </w:tr>
      <w:tr w:rsidR="00981672" w:rsidRPr="00981672" w:rsidTr="002A728A">
        <w:tc>
          <w:tcPr>
            <w:tcW w:w="9962" w:type="dxa"/>
            <w:gridSpan w:val="9"/>
          </w:tcPr>
          <w:p w:rsidR="00981672" w:rsidRPr="0051376C" w:rsidRDefault="00981672" w:rsidP="00981672">
            <w:pPr>
              <w:numPr>
                <w:ilvl w:val="0"/>
                <w:numId w:val="8"/>
              </w:numPr>
              <w:spacing w:after="0" w:line="240" w:lineRule="auto"/>
              <w:contextualSpacing/>
              <w:rPr>
                <w:b/>
                <w:lang w:val="nl-NL"/>
              </w:rPr>
            </w:pPr>
            <w:r w:rsidRPr="00981672">
              <w:rPr>
                <w:b/>
                <w:sz w:val="20"/>
                <w:lang w:val="nl-NL"/>
              </w:rPr>
              <w:t>Geluidhinder en Externe Veiligheid Schiphol</w:t>
            </w:r>
            <w:r w:rsidRPr="0051376C">
              <w:rPr>
                <w:b/>
                <w:sz w:val="24"/>
                <w:lang w:val="nl-NL"/>
              </w:rPr>
              <w:br/>
            </w:r>
            <w:r w:rsidRPr="0051376C">
              <w:rPr>
                <w:rFonts w:cstheme="minorHAnsi"/>
                <w:color w:val="3F3F3F" w:themeColor="text2" w:themeShade="80"/>
                <w:sz w:val="18"/>
                <w:szCs w:val="18"/>
                <w:lang w:val="nl-NL"/>
              </w:rPr>
              <w:t>Geluidscontouren en plaatsgebonden Risico contouren rondom Schiphol, voor de periode 1990 - 2007</w:t>
            </w:r>
          </w:p>
        </w:tc>
      </w:tr>
      <w:tr w:rsidR="00981672" w:rsidRPr="00EE5BD8" w:rsidTr="002A728A">
        <w:tc>
          <w:tcPr>
            <w:tcW w:w="959"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Dekking</w:t>
            </w:r>
            <w:proofErr w:type="spellEnd"/>
          </w:p>
        </w:tc>
        <w:tc>
          <w:tcPr>
            <w:tcW w:w="901"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Versie</w:t>
            </w:r>
            <w:proofErr w:type="spellEnd"/>
          </w:p>
        </w:tc>
        <w:tc>
          <w:tcPr>
            <w:tcW w:w="1083" w:type="dxa"/>
            <w:vAlign w:val="bottom"/>
          </w:tcPr>
          <w:p w:rsidR="00981672" w:rsidRPr="00EE5BD8" w:rsidRDefault="00981672" w:rsidP="002A728A">
            <w:pPr>
              <w:rPr>
                <w:rFonts w:ascii="Calibri" w:hAnsi="Calibri" w:cs="Calibri"/>
                <w:b/>
                <w:bCs/>
                <w:color w:val="808080" w:themeColor="background1" w:themeShade="80"/>
                <w:sz w:val="20"/>
                <w:szCs w:val="20"/>
              </w:rPr>
            </w:pPr>
            <w:r w:rsidRPr="00EE5BD8">
              <w:rPr>
                <w:rFonts w:ascii="Calibri" w:hAnsi="Calibri" w:cs="Calibri"/>
                <w:b/>
                <w:bCs/>
                <w:color w:val="808080" w:themeColor="background1" w:themeShade="80"/>
                <w:sz w:val="20"/>
                <w:szCs w:val="20"/>
              </w:rPr>
              <w:t>type</w:t>
            </w:r>
          </w:p>
        </w:tc>
        <w:tc>
          <w:tcPr>
            <w:tcW w:w="844" w:type="dxa"/>
            <w:gridSpan w:val="2"/>
            <w:vAlign w:val="bottom"/>
          </w:tcPr>
          <w:p w:rsidR="00981672" w:rsidRPr="00EE5BD8" w:rsidRDefault="00981672" w:rsidP="002A728A">
            <w:pPr>
              <w:rPr>
                <w:rFonts w:ascii="Calibri" w:hAnsi="Calibri" w:cs="Calibri"/>
                <w:b/>
                <w:bCs/>
                <w:color w:val="808080" w:themeColor="background1" w:themeShade="80"/>
                <w:sz w:val="20"/>
                <w:szCs w:val="20"/>
              </w:rPr>
            </w:pPr>
            <w:r w:rsidRPr="00EE5BD8">
              <w:rPr>
                <w:rFonts w:ascii="Calibri" w:hAnsi="Calibri" w:cs="Calibri"/>
                <w:b/>
                <w:bCs/>
                <w:color w:val="808080" w:themeColor="background1" w:themeShade="80"/>
                <w:sz w:val="20"/>
                <w:szCs w:val="20"/>
              </w:rPr>
              <w:t>Sector</w:t>
            </w:r>
          </w:p>
        </w:tc>
        <w:tc>
          <w:tcPr>
            <w:tcW w:w="1264" w:type="dxa"/>
            <w:gridSpan w:val="2"/>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Frequentie</w:t>
            </w:r>
            <w:proofErr w:type="spellEnd"/>
          </w:p>
        </w:tc>
        <w:tc>
          <w:tcPr>
            <w:tcW w:w="3185"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Huidige</w:t>
            </w:r>
            <w:proofErr w:type="spellEnd"/>
            <w:r w:rsidRPr="00EE5BD8">
              <w:rPr>
                <w:rFonts w:ascii="Calibri" w:hAnsi="Calibri" w:cs="Calibri"/>
                <w:b/>
                <w:bCs/>
                <w:color w:val="808080" w:themeColor="background1" w:themeShade="80"/>
                <w:sz w:val="20"/>
                <w:szCs w:val="20"/>
              </w:rPr>
              <w:t xml:space="preserve"> </w:t>
            </w:r>
            <w:proofErr w:type="spellStart"/>
            <w:r w:rsidRPr="00EE5BD8">
              <w:rPr>
                <w:rFonts w:ascii="Calibri" w:hAnsi="Calibri" w:cs="Calibri"/>
                <w:b/>
                <w:bCs/>
                <w:color w:val="808080" w:themeColor="background1" w:themeShade="80"/>
                <w:sz w:val="20"/>
                <w:szCs w:val="20"/>
              </w:rPr>
              <w:t>beschikbaarheid</w:t>
            </w:r>
            <w:proofErr w:type="spellEnd"/>
          </w:p>
        </w:tc>
        <w:tc>
          <w:tcPr>
            <w:tcW w:w="1726" w:type="dxa"/>
            <w:vAlign w:val="bottom"/>
          </w:tcPr>
          <w:p w:rsidR="00981672" w:rsidRPr="00EE5BD8" w:rsidRDefault="00981672" w:rsidP="002A728A">
            <w:pPr>
              <w:rPr>
                <w:rFonts w:ascii="Calibri" w:hAnsi="Calibri" w:cs="Calibri"/>
                <w:b/>
                <w:bCs/>
                <w:color w:val="808080" w:themeColor="background1" w:themeShade="80"/>
                <w:sz w:val="20"/>
                <w:szCs w:val="20"/>
              </w:rPr>
            </w:pPr>
            <w:proofErr w:type="spellStart"/>
            <w:r w:rsidRPr="00EE5BD8">
              <w:rPr>
                <w:rFonts w:ascii="Calibri" w:hAnsi="Calibri" w:cs="Calibri"/>
                <w:b/>
                <w:bCs/>
                <w:color w:val="808080" w:themeColor="background1" w:themeShade="80"/>
                <w:sz w:val="20"/>
                <w:szCs w:val="20"/>
              </w:rPr>
              <w:t>Toelichting</w:t>
            </w:r>
            <w:proofErr w:type="spellEnd"/>
          </w:p>
        </w:tc>
      </w:tr>
      <w:tr w:rsidR="00981672" w:rsidRPr="00981672" w:rsidTr="002A728A">
        <w:tc>
          <w:tcPr>
            <w:tcW w:w="959" w:type="dxa"/>
            <w:vAlign w:val="bottom"/>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t>SH</w:t>
            </w:r>
          </w:p>
        </w:tc>
        <w:tc>
          <w:tcPr>
            <w:tcW w:w="901" w:type="dxa"/>
            <w:vAlign w:val="bottom"/>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t>div</w:t>
            </w:r>
          </w:p>
        </w:tc>
        <w:tc>
          <w:tcPr>
            <w:tcW w:w="1083" w:type="dxa"/>
            <w:vAlign w:val="bottom"/>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t>GIS</w:t>
            </w:r>
          </w:p>
        </w:tc>
        <w:tc>
          <w:tcPr>
            <w:tcW w:w="844" w:type="dxa"/>
            <w:gridSpan w:val="2"/>
            <w:vAlign w:val="center"/>
          </w:tcPr>
          <w:p w:rsidR="00981672" w:rsidRPr="00EE5BD8" w:rsidRDefault="00981672" w:rsidP="002A728A">
            <w:pPr>
              <w:rPr>
                <w:rFonts w:ascii="Calibri" w:hAnsi="Calibri" w:cs="Calibri"/>
                <w:sz w:val="20"/>
                <w:szCs w:val="20"/>
              </w:rPr>
            </w:pPr>
            <w:r w:rsidRPr="00EE5BD8">
              <w:rPr>
                <w:rFonts w:ascii="Calibri" w:hAnsi="Calibri" w:cs="Calibri"/>
                <w:sz w:val="20"/>
                <w:szCs w:val="20"/>
              </w:rPr>
              <w:t>ROL</w:t>
            </w:r>
          </w:p>
        </w:tc>
        <w:tc>
          <w:tcPr>
            <w:tcW w:w="1264" w:type="dxa"/>
            <w:gridSpan w:val="2"/>
            <w:vAlign w:val="bottom"/>
          </w:tcPr>
          <w:p w:rsidR="00981672" w:rsidRPr="00EE5BD8" w:rsidRDefault="00981672" w:rsidP="002A728A">
            <w:pPr>
              <w:rPr>
                <w:rFonts w:ascii="Calibri" w:hAnsi="Calibri" w:cs="Calibri"/>
                <w:color w:val="000000"/>
                <w:sz w:val="20"/>
                <w:szCs w:val="20"/>
              </w:rPr>
            </w:pPr>
            <w:proofErr w:type="spellStart"/>
            <w:r w:rsidRPr="00EE5BD8">
              <w:rPr>
                <w:rFonts w:ascii="Calibri" w:hAnsi="Calibri" w:cs="Calibri"/>
                <w:color w:val="000000"/>
                <w:sz w:val="20"/>
                <w:szCs w:val="20"/>
              </w:rPr>
              <w:t>ca</w:t>
            </w:r>
            <w:proofErr w:type="spellEnd"/>
            <w:r w:rsidRPr="00EE5BD8">
              <w:rPr>
                <w:rFonts w:ascii="Calibri" w:hAnsi="Calibri" w:cs="Calibri"/>
                <w:color w:val="000000"/>
                <w:sz w:val="20"/>
                <w:szCs w:val="20"/>
              </w:rPr>
              <w:t xml:space="preserve"> </w:t>
            </w:r>
            <w:proofErr w:type="spellStart"/>
            <w:r w:rsidRPr="00EE5BD8">
              <w:rPr>
                <w:rFonts w:ascii="Calibri" w:hAnsi="Calibri" w:cs="Calibri"/>
                <w:color w:val="000000"/>
                <w:sz w:val="20"/>
                <w:szCs w:val="20"/>
              </w:rPr>
              <w:t>jaarlijks</w:t>
            </w:r>
            <w:proofErr w:type="spellEnd"/>
          </w:p>
        </w:tc>
        <w:tc>
          <w:tcPr>
            <w:tcW w:w="3185" w:type="dxa"/>
            <w:vAlign w:val="bottom"/>
          </w:tcPr>
          <w:p w:rsidR="00981672" w:rsidRPr="00EE5BD8" w:rsidRDefault="00981672" w:rsidP="002A728A">
            <w:pPr>
              <w:rPr>
                <w:rFonts w:ascii="Calibri" w:hAnsi="Calibri" w:cs="Calibri"/>
                <w:color w:val="000000"/>
                <w:sz w:val="20"/>
                <w:szCs w:val="20"/>
              </w:rPr>
            </w:pPr>
            <w:r w:rsidRPr="00EE5BD8">
              <w:rPr>
                <w:rFonts w:ascii="Calibri" w:hAnsi="Calibri" w:cs="Calibri"/>
                <w:color w:val="000000"/>
                <w:sz w:val="20"/>
                <w:szCs w:val="20"/>
              </w:rPr>
              <w:t>PBL website</w:t>
            </w:r>
          </w:p>
        </w:tc>
        <w:tc>
          <w:tcPr>
            <w:tcW w:w="1726" w:type="dxa"/>
            <w:vAlign w:val="bottom"/>
          </w:tcPr>
          <w:p w:rsidR="00981672" w:rsidRPr="00981672" w:rsidRDefault="00981672" w:rsidP="002A728A">
            <w:pPr>
              <w:rPr>
                <w:rFonts w:ascii="Calibri" w:hAnsi="Calibri" w:cs="Calibri"/>
                <w:color w:val="000000"/>
                <w:sz w:val="20"/>
                <w:szCs w:val="20"/>
                <w:lang w:val="nl-NL"/>
              </w:rPr>
            </w:pPr>
            <w:r w:rsidRPr="00981672">
              <w:rPr>
                <w:rFonts w:ascii="Calibri" w:hAnsi="Calibri" w:cs="Calibri"/>
                <w:color w:val="000000"/>
                <w:sz w:val="20"/>
                <w:szCs w:val="20"/>
                <w:lang w:val="nl-NL"/>
              </w:rPr>
              <w:t>Berekeningen NLR</w:t>
            </w:r>
            <w:r w:rsidRPr="00981672">
              <w:rPr>
                <w:rFonts w:ascii="Calibri" w:hAnsi="Calibri" w:cs="Calibri"/>
                <w:color w:val="000000"/>
                <w:sz w:val="20"/>
                <w:szCs w:val="20"/>
                <w:lang w:val="nl-NL"/>
              </w:rPr>
              <w:t xml:space="preserve"> in opdracht van PBL</w:t>
            </w:r>
            <w:r w:rsidRPr="00981672">
              <w:rPr>
                <w:rFonts w:ascii="Calibri" w:hAnsi="Calibri" w:cs="Calibri"/>
                <w:color w:val="000000"/>
                <w:sz w:val="20"/>
                <w:szCs w:val="20"/>
                <w:lang w:val="nl-NL"/>
              </w:rPr>
              <w:t xml:space="preserve"> </w:t>
            </w:r>
          </w:p>
        </w:tc>
      </w:tr>
    </w:tbl>
    <w:p w:rsidR="00053A6E" w:rsidRPr="00053A6E" w:rsidRDefault="00053A6E" w:rsidP="00981672"/>
    <w:sectPr w:rsidR="00053A6E" w:rsidRPr="00053A6E">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672" w:rsidRDefault="00981672" w:rsidP="00B22B41">
      <w:pPr>
        <w:spacing w:after="0" w:line="240" w:lineRule="auto"/>
      </w:pPr>
      <w:r>
        <w:separator/>
      </w:r>
    </w:p>
  </w:endnote>
  <w:endnote w:type="continuationSeparator" w:id="0">
    <w:p w:rsidR="00981672" w:rsidRDefault="00981672" w:rsidP="00B22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9CE" w:rsidRPr="006079CE" w:rsidRDefault="006079CE" w:rsidP="006079CE">
    <w:pPr>
      <w:pStyle w:val="Voettekst"/>
      <w:jc w:val="right"/>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672" w:rsidRDefault="00981672" w:rsidP="00B22B41">
      <w:pPr>
        <w:spacing w:after="0" w:line="240" w:lineRule="auto"/>
      </w:pPr>
      <w:r>
        <w:separator/>
      </w:r>
    </w:p>
  </w:footnote>
  <w:footnote w:type="continuationSeparator" w:id="0">
    <w:p w:rsidR="00981672" w:rsidRDefault="00981672" w:rsidP="00B22B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D18"/>
    <w:multiLevelType w:val="hybridMultilevel"/>
    <w:tmpl w:val="A1442CC8"/>
    <w:lvl w:ilvl="0" w:tplc="5058CC10">
      <w:start w:val="8"/>
      <w:numFmt w:val="decimal"/>
      <w:lvlText w:val="%1."/>
      <w:lvlJc w:val="left"/>
      <w:pPr>
        <w:ind w:left="720" w:hanging="360"/>
      </w:pPr>
      <w:rPr>
        <w:rFonts w:ascii="Calibri" w:hAnsi="Calibri" w:cs="Calibr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FF09FD"/>
    <w:multiLevelType w:val="hybridMultilevel"/>
    <w:tmpl w:val="78CA41A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nsid w:val="19C54D8E"/>
    <w:multiLevelType w:val="hybridMultilevel"/>
    <w:tmpl w:val="19D0BA2C"/>
    <w:lvl w:ilvl="0" w:tplc="381A8822">
      <w:start w:val="1"/>
      <w:numFmt w:val="decimal"/>
      <w:lvlText w:val="%1."/>
      <w:lvlJc w:val="left"/>
      <w:pPr>
        <w:ind w:left="720" w:hanging="360"/>
      </w:pPr>
      <w:rPr>
        <w:rFonts w:ascii="Calibri" w:hAnsi="Calibri" w:cs="Calibri" w:hint="default"/>
        <w:color w:val="00000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A8E69DB"/>
    <w:multiLevelType w:val="hybridMultilevel"/>
    <w:tmpl w:val="8E804E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B226359"/>
    <w:multiLevelType w:val="hybridMultilevel"/>
    <w:tmpl w:val="456CA67A"/>
    <w:lvl w:ilvl="0" w:tplc="433E195A">
      <w:start w:val="1"/>
      <w:numFmt w:val="bullet"/>
      <w:pStyle w:val="Lijstalinea"/>
      <w:lvlText w:val=""/>
      <w:lvlJc w:val="left"/>
      <w:pPr>
        <w:ind w:left="360" w:hanging="360"/>
      </w:pPr>
      <w:rPr>
        <w:rFonts w:ascii="Symbol" w:hAnsi="Symbol"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nsid w:val="43D456A8"/>
    <w:multiLevelType w:val="hybridMultilevel"/>
    <w:tmpl w:val="8B861FF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44ED75FA"/>
    <w:multiLevelType w:val="hybridMultilevel"/>
    <w:tmpl w:val="B6767C7A"/>
    <w:lvl w:ilvl="0" w:tplc="42621E02">
      <w:start w:val="1"/>
      <w:numFmt w:val="decimal"/>
      <w:lvlText w:val="%1."/>
      <w:lvlJc w:val="left"/>
      <w:pPr>
        <w:ind w:left="720" w:hanging="360"/>
      </w:pPr>
      <w:rPr>
        <w:rFonts w:ascii="Calibri" w:hAnsi="Calibri" w:cs="Calibri" w:hint="default"/>
        <w:color w:val="00000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F761EB8"/>
    <w:multiLevelType w:val="hybridMultilevel"/>
    <w:tmpl w:val="FBF0D07A"/>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8">
    <w:nsid w:val="5EC200BA"/>
    <w:multiLevelType w:val="hybridMultilevel"/>
    <w:tmpl w:val="73B0A472"/>
    <w:lvl w:ilvl="0" w:tplc="42621E02">
      <w:start w:val="1"/>
      <w:numFmt w:val="decimal"/>
      <w:lvlText w:val="%1."/>
      <w:lvlJc w:val="left"/>
      <w:pPr>
        <w:ind w:left="720" w:hanging="360"/>
      </w:pPr>
      <w:rPr>
        <w:rFonts w:ascii="Calibri" w:hAnsi="Calibri" w:cs="Calibri" w:hint="default"/>
        <w:color w:val="00000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66121316"/>
    <w:multiLevelType w:val="hybridMultilevel"/>
    <w:tmpl w:val="CCB6D5D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6D8674B0"/>
    <w:multiLevelType w:val="hybridMultilevel"/>
    <w:tmpl w:val="B902156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0"/>
  </w:num>
  <w:num w:numId="2">
    <w:abstractNumId w:val="5"/>
  </w:num>
  <w:num w:numId="3">
    <w:abstractNumId w:val="9"/>
  </w:num>
  <w:num w:numId="4">
    <w:abstractNumId w:val="3"/>
  </w:num>
  <w:num w:numId="5">
    <w:abstractNumId w:val="1"/>
  </w:num>
  <w:num w:numId="6">
    <w:abstractNumId w:val="4"/>
  </w:num>
  <w:num w:numId="7">
    <w:abstractNumId w:val="4"/>
  </w:num>
  <w:num w:numId="8">
    <w:abstractNumId w:val="2"/>
  </w:num>
  <w:num w:numId="9">
    <w:abstractNumId w:val="7"/>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formsDesig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672"/>
    <w:rsid w:val="00053A6E"/>
    <w:rsid w:val="001D7274"/>
    <w:rsid w:val="0027344D"/>
    <w:rsid w:val="00296A0B"/>
    <w:rsid w:val="002A5FBD"/>
    <w:rsid w:val="002F46E6"/>
    <w:rsid w:val="00396D72"/>
    <w:rsid w:val="003F0DA2"/>
    <w:rsid w:val="00483E30"/>
    <w:rsid w:val="004E0E7E"/>
    <w:rsid w:val="00504077"/>
    <w:rsid w:val="00546D2B"/>
    <w:rsid w:val="00600EBB"/>
    <w:rsid w:val="006079CE"/>
    <w:rsid w:val="00701B24"/>
    <w:rsid w:val="007268BF"/>
    <w:rsid w:val="00743C65"/>
    <w:rsid w:val="0085559C"/>
    <w:rsid w:val="008B652B"/>
    <w:rsid w:val="008D570C"/>
    <w:rsid w:val="008E0A62"/>
    <w:rsid w:val="0090436F"/>
    <w:rsid w:val="00981672"/>
    <w:rsid w:val="009F6D0E"/>
    <w:rsid w:val="00A41667"/>
    <w:rsid w:val="00AF1523"/>
    <w:rsid w:val="00B22B41"/>
    <w:rsid w:val="00BD6392"/>
    <w:rsid w:val="00CE3E5D"/>
    <w:rsid w:val="00FC18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20"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81672"/>
    <w:pPr>
      <w:spacing w:after="200" w:line="276" w:lineRule="auto"/>
    </w:pPr>
    <w:rPr>
      <w:rFonts w:eastAsiaTheme="minorEastAsia"/>
      <w:lang w:val="en-US"/>
    </w:rPr>
  </w:style>
  <w:style w:type="paragraph" w:styleId="Kop1">
    <w:name w:val="heading 1"/>
    <w:basedOn w:val="Standaard"/>
    <w:next w:val="Standaard"/>
    <w:link w:val="Kop1Char"/>
    <w:uiPriority w:val="9"/>
    <w:qFormat/>
    <w:rsid w:val="009F6D0E"/>
    <w:pPr>
      <w:keepNext/>
      <w:keepLines/>
      <w:spacing w:before="100" w:beforeAutospacing="1" w:line="240" w:lineRule="auto"/>
      <w:outlineLvl w:val="0"/>
    </w:pPr>
    <w:rPr>
      <w:rFonts w:eastAsiaTheme="majorEastAsia" w:cstheme="majorBidi"/>
      <w:b/>
      <w:bCs/>
      <w:sz w:val="28"/>
      <w:szCs w:val="28"/>
    </w:rPr>
  </w:style>
  <w:style w:type="paragraph" w:styleId="Kop2">
    <w:name w:val="heading 2"/>
    <w:basedOn w:val="Standaard"/>
    <w:next w:val="Standaard"/>
    <w:link w:val="Kop2Char"/>
    <w:uiPriority w:val="9"/>
    <w:unhideWhenUsed/>
    <w:qFormat/>
    <w:rsid w:val="009F6D0E"/>
    <w:pPr>
      <w:keepNext/>
      <w:keepLines/>
      <w:spacing w:line="240" w:lineRule="auto"/>
      <w:outlineLvl w:val="1"/>
    </w:pPr>
    <w:rPr>
      <w:rFonts w:eastAsiaTheme="majorEastAsia" w:cstheme="majorBidi"/>
      <w:b/>
      <w:bCs/>
      <w:sz w:val="24"/>
      <w:szCs w:val="26"/>
    </w:rPr>
  </w:style>
  <w:style w:type="paragraph" w:styleId="Kop3">
    <w:name w:val="heading 3"/>
    <w:basedOn w:val="Standaard"/>
    <w:next w:val="Standaard"/>
    <w:link w:val="Kop3Char"/>
    <w:uiPriority w:val="9"/>
    <w:unhideWhenUsed/>
    <w:qFormat/>
    <w:rsid w:val="009F6D0E"/>
    <w:pPr>
      <w:keepNext/>
      <w:keepLines/>
      <w:spacing w:line="240" w:lineRule="auto"/>
      <w:outlineLvl w:val="2"/>
    </w:pPr>
    <w:rPr>
      <w:rFonts w:eastAsiaTheme="majorEastAsia" w:cstheme="majorBidi"/>
      <w:b/>
      <w:bCs/>
    </w:rPr>
  </w:style>
  <w:style w:type="paragraph" w:styleId="Kop4">
    <w:name w:val="heading 4"/>
    <w:basedOn w:val="Standaard"/>
    <w:next w:val="Standaard"/>
    <w:link w:val="Kop4Char"/>
    <w:uiPriority w:val="9"/>
    <w:unhideWhenUsed/>
    <w:qFormat/>
    <w:rsid w:val="009F6D0E"/>
    <w:pPr>
      <w:keepNext/>
      <w:keepLines/>
      <w:spacing w:after="0"/>
      <w:outlineLvl w:val="3"/>
    </w:pPr>
    <w:rPr>
      <w:rFonts w:eastAsiaTheme="majorEastAsia" w:cstheme="majorBidi"/>
      <w:b/>
      <w:bCs/>
      <w:iCs/>
    </w:rPr>
  </w:style>
  <w:style w:type="paragraph" w:styleId="Kop5">
    <w:name w:val="heading 5"/>
    <w:basedOn w:val="Standaard"/>
    <w:next w:val="Standaard"/>
    <w:link w:val="Kop5Char"/>
    <w:uiPriority w:val="9"/>
    <w:semiHidden/>
    <w:unhideWhenUsed/>
    <w:qFormat/>
    <w:rsid w:val="009F6D0E"/>
    <w:pPr>
      <w:keepNext/>
      <w:keepLines/>
      <w:spacing w:before="200" w:after="0"/>
      <w:outlineLvl w:val="4"/>
    </w:pPr>
    <w:rPr>
      <w:rFonts w:eastAsiaTheme="majorEastAsia" w:cstheme="majorBid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F6D0E"/>
    <w:pPr>
      <w:numPr>
        <w:numId w:val="7"/>
      </w:numPr>
      <w:contextualSpacing/>
    </w:pPr>
  </w:style>
  <w:style w:type="paragraph" w:styleId="Geenafstand">
    <w:name w:val="No Spacing"/>
    <w:basedOn w:val="Standaard"/>
    <w:uiPriority w:val="1"/>
    <w:qFormat/>
    <w:rsid w:val="009F6D0E"/>
    <w:pPr>
      <w:spacing w:line="240" w:lineRule="auto"/>
      <w:contextualSpacing/>
    </w:pPr>
  </w:style>
  <w:style w:type="character" w:customStyle="1" w:styleId="Kop1Char">
    <w:name w:val="Kop 1 Char"/>
    <w:basedOn w:val="Standaardalinea-lettertype"/>
    <w:link w:val="Kop1"/>
    <w:uiPriority w:val="9"/>
    <w:rsid w:val="009F6D0E"/>
    <w:rPr>
      <w:rFonts w:ascii="Verdana" w:eastAsiaTheme="majorEastAsia" w:hAnsi="Verdana" w:cstheme="majorBidi"/>
      <w:b/>
      <w:bCs/>
      <w:sz w:val="28"/>
      <w:szCs w:val="28"/>
    </w:rPr>
  </w:style>
  <w:style w:type="character" w:customStyle="1" w:styleId="Kop2Char">
    <w:name w:val="Kop 2 Char"/>
    <w:basedOn w:val="Standaardalinea-lettertype"/>
    <w:link w:val="Kop2"/>
    <w:uiPriority w:val="9"/>
    <w:rsid w:val="009F6D0E"/>
    <w:rPr>
      <w:rFonts w:ascii="Verdana" w:eastAsiaTheme="majorEastAsia" w:hAnsi="Verdana" w:cstheme="majorBidi"/>
      <w:b/>
      <w:bCs/>
      <w:sz w:val="24"/>
      <w:szCs w:val="26"/>
    </w:rPr>
  </w:style>
  <w:style w:type="character" w:customStyle="1" w:styleId="Kop3Char">
    <w:name w:val="Kop 3 Char"/>
    <w:basedOn w:val="Standaardalinea-lettertype"/>
    <w:link w:val="Kop3"/>
    <w:uiPriority w:val="9"/>
    <w:rsid w:val="009F6D0E"/>
    <w:rPr>
      <w:rFonts w:ascii="Verdana" w:eastAsiaTheme="majorEastAsia" w:hAnsi="Verdana" w:cstheme="majorBidi"/>
      <w:b/>
      <w:bCs/>
    </w:rPr>
  </w:style>
  <w:style w:type="character" w:customStyle="1" w:styleId="Kop4Char">
    <w:name w:val="Kop 4 Char"/>
    <w:basedOn w:val="Standaardalinea-lettertype"/>
    <w:link w:val="Kop4"/>
    <w:uiPriority w:val="9"/>
    <w:rsid w:val="009F6D0E"/>
    <w:rPr>
      <w:rFonts w:ascii="Verdana" w:eastAsiaTheme="majorEastAsia" w:hAnsi="Verdana" w:cstheme="majorBidi"/>
      <w:b/>
      <w:bCs/>
      <w:iCs/>
      <w:sz w:val="20"/>
    </w:rPr>
  </w:style>
  <w:style w:type="paragraph" w:styleId="Voetnoottekst">
    <w:name w:val="footnote text"/>
    <w:basedOn w:val="Standaard"/>
    <w:link w:val="VoetnoottekstChar"/>
    <w:uiPriority w:val="99"/>
    <w:semiHidden/>
    <w:unhideWhenUsed/>
    <w:rsid w:val="00B22B41"/>
    <w:pPr>
      <w:spacing w:after="0" w:line="240" w:lineRule="auto"/>
    </w:pPr>
    <w:rPr>
      <w:szCs w:val="20"/>
    </w:rPr>
  </w:style>
  <w:style w:type="character" w:customStyle="1" w:styleId="VoetnoottekstChar">
    <w:name w:val="Voetnoottekst Char"/>
    <w:basedOn w:val="Standaardalinea-lettertype"/>
    <w:link w:val="Voetnoottekst"/>
    <w:uiPriority w:val="99"/>
    <w:semiHidden/>
    <w:rsid w:val="00B22B41"/>
    <w:rPr>
      <w:rFonts w:ascii="Verdana" w:hAnsi="Verdana"/>
      <w:sz w:val="20"/>
      <w:szCs w:val="20"/>
    </w:rPr>
  </w:style>
  <w:style w:type="character" w:styleId="Voetnootmarkering">
    <w:name w:val="footnote reference"/>
    <w:basedOn w:val="Standaardalinea-lettertype"/>
    <w:uiPriority w:val="99"/>
    <w:semiHidden/>
    <w:unhideWhenUsed/>
    <w:rsid w:val="00B22B41"/>
    <w:rPr>
      <w:vertAlign w:val="superscript"/>
    </w:rPr>
  </w:style>
  <w:style w:type="paragraph" w:styleId="Koptekst">
    <w:name w:val="header"/>
    <w:basedOn w:val="Standaard"/>
    <w:link w:val="KoptekstChar"/>
    <w:uiPriority w:val="99"/>
    <w:unhideWhenUsed/>
    <w:rsid w:val="006079C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79CE"/>
    <w:rPr>
      <w:rFonts w:ascii="Verdana" w:hAnsi="Verdana"/>
      <w:sz w:val="20"/>
    </w:rPr>
  </w:style>
  <w:style w:type="paragraph" w:styleId="Voettekst">
    <w:name w:val="footer"/>
    <w:basedOn w:val="Standaard"/>
    <w:link w:val="VoettekstChar"/>
    <w:uiPriority w:val="99"/>
    <w:unhideWhenUsed/>
    <w:rsid w:val="006079C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79CE"/>
    <w:rPr>
      <w:rFonts w:ascii="Verdana" w:hAnsi="Verdana"/>
      <w:sz w:val="20"/>
    </w:rPr>
  </w:style>
  <w:style w:type="character" w:customStyle="1" w:styleId="Kop5Char">
    <w:name w:val="Kop 5 Char"/>
    <w:basedOn w:val="Standaardalinea-lettertype"/>
    <w:link w:val="Kop5"/>
    <w:uiPriority w:val="9"/>
    <w:semiHidden/>
    <w:rsid w:val="009F6D0E"/>
    <w:rPr>
      <w:rFonts w:ascii="Verdana" w:eastAsiaTheme="majorEastAsia" w:hAnsi="Verdana" w:cstheme="majorBidi"/>
      <w:sz w:val="20"/>
    </w:rPr>
  </w:style>
  <w:style w:type="paragraph" w:styleId="Titel">
    <w:name w:val="Title"/>
    <w:basedOn w:val="Kop1"/>
    <w:next w:val="Standaard"/>
    <w:link w:val="TitelChar"/>
    <w:uiPriority w:val="10"/>
    <w:qFormat/>
    <w:rsid w:val="009F6D0E"/>
    <w:pPr>
      <w:pBdr>
        <w:bottom w:val="single" w:sz="8" w:space="4" w:color="777C00" w:themeColor="accent1"/>
      </w:pBdr>
      <w:spacing w:before="0" w:beforeAutospacing="0"/>
      <w:contextualSpacing/>
    </w:pPr>
    <w:rPr>
      <w:spacing w:val="5"/>
      <w:kern w:val="28"/>
      <w:szCs w:val="52"/>
    </w:rPr>
  </w:style>
  <w:style w:type="character" w:customStyle="1" w:styleId="TitelChar">
    <w:name w:val="Titel Char"/>
    <w:basedOn w:val="Standaardalinea-lettertype"/>
    <w:link w:val="Titel"/>
    <w:uiPriority w:val="10"/>
    <w:rsid w:val="009F6D0E"/>
    <w:rPr>
      <w:rFonts w:ascii="Verdana" w:eastAsiaTheme="majorEastAsia" w:hAnsi="Verdana" w:cstheme="majorBidi"/>
      <w:b/>
      <w:bCs/>
      <w:spacing w:val="5"/>
      <w:kern w:val="28"/>
      <w:sz w:val="28"/>
      <w:szCs w:val="52"/>
    </w:rPr>
  </w:style>
  <w:style w:type="paragraph" w:styleId="Ondertitel">
    <w:name w:val="Subtitle"/>
    <w:basedOn w:val="Standaard"/>
    <w:next w:val="Standaard"/>
    <w:link w:val="OndertitelChar"/>
    <w:uiPriority w:val="11"/>
    <w:qFormat/>
    <w:rsid w:val="009F6D0E"/>
    <w:pPr>
      <w:numPr>
        <w:ilvl w:val="1"/>
      </w:numPr>
      <w:spacing w:line="240" w:lineRule="auto"/>
    </w:pPr>
    <w:rPr>
      <w:rFonts w:eastAsiaTheme="majorEastAsia" w:cstheme="majorBidi"/>
      <w:i/>
      <w:iCs/>
      <w:spacing w:val="15"/>
      <w:sz w:val="24"/>
      <w:szCs w:val="24"/>
    </w:rPr>
  </w:style>
  <w:style w:type="character" w:customStyle="1" w:styleId="OndertitelChar">
    <w:name w:val="Ondertitel Char"/>
    <w:basedOn w:val="Standaardalinea-lettertype"/>
    <w:link w:val="Ondertitel"/>
    <w:uiPriority w:val="11"/>
    <w:rsid w:val="009F6D0E"/>
    <w:rPr>
      <w:rFonts w:ascii="Verdana" w:eastAsiaTheme="majorEastAsia" w:hAnsi="Verdana" w:cstheme="majorBidi"/>
      <w:i/>
      <w:iCs/>
      <w:spacing w:val="15"/>
      <w:sz w:val="24"/>
      <w:szCs w:val="24"/>
    </w:rPr>
  </w:style>
  <w:style w:type="character" w:styleId="Subtielebenadrukking">
    <w:name w:val="Subtle Emphasis"/>
    <w:basedOn w:val="Standaardalinea-lettertype"/>
    <w:uiPriority w:val="19"/>
    <w:qFormat/>
    <w:rsid w:val="009F6D0E"/>
    <w:rPr>
      <w:i/>
      <w:iCs/>
      <w:color w:val="808080" w:themeColor="text1" w:themeTint="7F"/>
    </w:rPr>
  </w:style>
  <w:style w:type="character" w:styleId="Nadruk">
    <w:name w:val="Emphasis"/>
    <w:basedOn w:val="Standaardalinea-lettertype"/>
    <w:uiPriority w:val="20"/>
    <w:qFormat/>
    <w:rsid w:val="009F6D0E"/>
    <w:rPr>
      <w:i/>
      <w:iCs/>
    </w:rPr>
  </w:style>
  <w:style w:type="character" w:styleId="Intensievebenadrukking">
    <w:name w:val="Intense Emphasis"/>
    <w:basedOn w:val="Standaardalinea-lettertype"/>
    <w:uiPriority w:val="21"/>
    <w:qFormat/>
    <w:rsid w:val="009F6D0E"/>
    <w:rPr>
      <w:b/>
      <w:bCs/>
      <w:i/>
      <w:iCs/>
      <w:color w:val="auto"/>
    </w:rPr>
  </w:style>
  <w:style w:type="character" w:styleId="Zwaar">
    <w:name w:val="Strong"/>
    <w:basedOn w:val="Standaardalinea-lettertype"/>
    <w:uiPriority w:val="22"/>
    <w:qFormat/>
    <w:rsid w:val="009F6D0E"/>
    <w:rPr>
      <w:b/>
      <w:bCs/>
    </w:rPr>
  </w:style>
  <w:style w:type="paragraph" w:styleId="Citaat">
    <w:name w:val="Quote"/>
    <w:basedOn w:val="Standaard"/>
    <w:next w:val="Standaard"/>
    <w:link w:val="CitaatChar"/>
    <w:uiPriority w:val="29"/>
    <w:qFormat/>
    <w:rsid w:val="009F6D0E"/>
    <w:rPr>
      <w:i/>
      <w:iCs/>
      <w:color w:val="000000" w:themeColor="text1"/>
    </w:rPr>
  </w:style>
  <w:style w:type="character" w:customStyle="1" w:styleId="CitaatChar">
    <w:name w:val="Citaat Char"/>
    <w:basedOn w:val="Standaardalinea-lettertype"/>
    <w:link w:val="Citaat"/>
    <w:uiPriority w:val="29"/>
    <w:rsid w:val="009F6D0E"/>
    <w:rPr>
      <w:rFonts w:ascii="Verdana" w:hAnsi="Verdana"/>
      <w:i/>
      <w:iCs/>
      <w:color w:val="000000" w:themeColor="text1"/>
      <w:sz w:val="20"/>
    </w:rPr>
  </w:style>
  <w:style w:type="paragraph" w:styleId="Duidelijkcitaat">
    <w:name w:val="Intense Quote"/>
    <w:basedOn w:val="Standaard"/>
    <w:next w:val="Standaard"/>
    <w:link w:val="DuidelijkcitaatChar"/>
    <w:uiPriority w:val="30"/>
    <w:qFormat/>
    <w:rsid w:val="009F6D0E"/>
    <w:pPr>
      <w:pBdr>
        <w:bottom w:val="single" w:sz="4" w:space="4" w:color="777C00" w:themeColor="accent1"/>
      </w:pBdr>
      <w:spacing w:before="200" w:after="280"/>
      <w:ind w:left="936" w:right="936"/>
    </w:pPr>
    <w:rPr>
      <w:b/>
      <w:bCs/>
      <w:i/>
      <w:iCs/>
    </w:rPr>
  </w:style>
  <w:style w:type="character" w:customStyle="1" w:styleId="DuidelijkcitaatChar">
    <w:name w:val="Duidelijk citaat Char"/>
    <w:basedOn w:val="Standaardalinea-lettertype"/>
    <w:link w:val="Duidelijkcitaat"/>
    <w:uiPriority w:val="30"/>
    <w:rsid w:val="009F6D0E"/>
    <w:rPr>
      <w:rFonts w:ascii="Verdana" w:hAnsi="Verdana"/>
      <w:b/>
      <w:bCs/>
      <w:i/>
      <w:iCs/>
      <w:sz w:val="20"/>
    </w:rPr>
  </w:style>
  <w:style w:type="character" w:styleId="Subtieleverwijzing">
    <w:name w:val="Subtle Reference"/>
    <w:basedOn w:val="Standaardalinea-lettertype"/>
    <w:uiPriority w:val="31"/>
    <w:qFormat/>
    <w:rsid w:val="009F6D0E"/>
    <w:rPr>
      <w:smallCaps/>
      <w:color w:val="7F7F7F" w:themeColor="text1" w:themeTint="80"/>
      <w:u w:val="single"/>
    </w:rPr>
  </w:style>
  <w:style w:type="character" w:styleId="Intensieveverwijzing">
    <w:name w:val="Intense Reference"/>
    <w:basedOn w:val="Standaardalinea-lettertype"/>
    <w:uiPriority w:val="32"/>
    <w:qFormat/>
    <w:rsid w:val="009F6D0E"/>
    <w:rPr>
      <w:b/>
      <w:bCs/>
      <w:smallCaps/>
      <w:color w:val="7F7F7F" w:themeColor="text1" w:themeTint="80"/>
      <w:spacing w:val="5"/>
      <w:u w:val="single"/>
    </w:rPr>
  </w:style>
  <w:style w:type="table" w:styleId="Tabelraster">
    <w:name w:val="Table Grid"/>
    <w:basedOn w:val="Standaardtabel"/>
    <w:uiPriority w:val="59"/>
    <w:rsid w:val="009F6D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jschrift">
    <w:name w:val="caption"/>
    <w:basedOn w:val="Standaard"/>
    <w:next w:val="Standaard"/>
    <w:uiPriority w:val="35"/>
    <w:unhideWhenUsed/>
    <w:qFormat/>
    <w:rsid w:val="002F46E6"/>
    <w:pPr>
      <w:spacing w:line="240" w:lineRule="auto"/>
    </w:pPr>
    <w:rPr>
      <w:b/>
      <w:bCs/>
      <w:szCs w:val="18"/>
    </w:rPr>
  </w:style>
  <w:style w:type="paragraph" w:styleId="Ballontekst">
    <w:name w:val="Balloon Text"/>
    <w:basedOn w:val="Standaard"/>
    <w:link w:val="BallontekstChar"/>
    <w:uiPriority w:val="99"/>
    <w:semiHidden/>
    <w:unhideWhenUsed/>
    <w:rsid w:val="002F46E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F46E6"/>
    <w:rPr>
      <w:rFonts w:ascii="Tahoma" w:hAnsi="Tahoma" w:cs="Tahoma"/>
      <w:sz w:val="16"/>
      <w:szCs w:val="16"/>
    </w:rPr>
  </w:style>
  <w:style w:type="table" w:customStyle="1" w:styleId="Tabelraster1">
    <w:name w:val="Tabelraster1"/>
    <w:basedOn w:val="Standaardtabel"/>
    <w:next w:val="Tabelraster"/>
    <w:uiPriority w:val="59"/>
    <w:rsid w:val="00981672"/>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20"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81672"/>
    <w:pPr>
      <w:spacing w:after="200" w:line="276" w:lineRule="auto"/>
    </w:pPr>
    <w:rPr>
      <w:rFonts w:eastAsiaTheme="minorEastAsia"/>
      <w:lang w:val="en-US"/>
    </w:rPr>
  </w:style>
  <w:style w:type="paragraph" w:styleId="Kop1">
    <w:name w:val="heading 1"/>
    <w:basedOn w:val="Standaard"/>
    <w:next w:val="Standaard"/>
    <w:link w:val="Kop1Char"/>
    <w:uiPriority w:val="9"/>
    <w:qFormat/>
    <w:rsid w:val="009F6D0E"/>
    <w:pPr>
      <w:keepNext/>
      <w:keepLines/>
      <w:spacing w:before="100" w:beforeAutospacing="1" w:line="240" w:lineRule="auto"/>
      <w:outlineLvl w:val="0"/>
    </w:pPr>
    <w:rPr>
      <w:rFonts w:eastAsiaTheme="majorEastAsia" w:cstheme="majorBidi"/>
      <w:b/>
      <w:bCs/>
      <w:sz w:val="28"/>
      <w:szCs w:val="28"/>
    </w:rPr>
  </w:style>
  <w:style w:type="paragraph" w:styleId="Kop2">
    <w:name w:val="heading 2"/>
    <w:basedOn w:val="Standaard"/>
    <w:next w:val="Standaard"/>
    <w:link w:val="Kop2Char"/>
    <w:uiPriority w:val="9"/>
    <w:unhideWhenUsed/>
    <w:qFormat/>
    <w:rsid w:val="009F6D0E"/>
    <w:pPr>
      <w:keepNext/>
      <w:keepLines/>
      <w:spacing w:line="240" w:lineRule="auto"/>
      <w:outlineLvl w:val="1"/>
    </w:pPr>
    <w:rPr>
      <w:rFonts w:eastAsiaTheme="majorEastAsia" w:cstheme="majorBidi"/>
      <w:b/>
      <w:bCs/>
      <w:sz w:val="24"/>
      <w:szCs w:val="26"/>
    </w:rPr>
  </w:style>
  <w:style w:type="paragraph" w:styleId="Kop3">
    <w:name w:val="heading 3"/>
    <w:basedOn w:val="Standaard"/>
    <w:next w:val="Standaard"/>
    <w:link w:val="Kop3Char"/>
    <w:uiPriority w:val="9"/>
    <w:unhideWhenUsed/>
    <w:qFormat/>
    <w:rsid w:val="009F6D0E"/>
    <w:pPr>
      <w:keepNext/>
      <w:keepLines/>
      <w:spacing w:line="240" w:lineRule="auto"/>
      <w:outlineLvl w:val="2"/>
    </w:pPr>
    <w:rPr>
      <w:rFonts w:eastAsiaTheme="majorEastAsia" w:cstheme="majorBidi"/>
      <w:b/>
      <w:bCs/>
    </w:rPr>
  </w:style>
  <w:style w:type="paragraph" w:styleId="Kop4">
    <w:name w:val="heading 4"/>
    <w:basedOn w:val="Standaard"/>
    <w:next w:val="Standaard"/>
    <w:link w:val="Kop4Char"/>
    <w:uiPriority w:val="9"/>
    <w:unhideWhenUsed/>
    <w:qFormat/>
    <w:rsid w:val="009F6D0E"/>
    <w:pPr>
      <w:keepNext/>
      <w:keepLines/>
      <w:spacing w:after="0"/>
      <w:outlineLvl w:val="3"/>
    </w:pPr>
    <w:rPr>
      <w:rFonts w:eastAsiaTheme="majorEastAsia" w:cstheme="majorBidi"/>
      <w:b/>
      <w:bCs/>
      <w:iCs/>
    </w:rPr>
  </w:style>
  <w:style w:type="paragraph" w:styleId="Kop5">
    <w:name w:val="heading 5"/>
    <w:basedOn w:val="Standaard"/>
    <w:next w:val="Standaard"/>
    <w:link w:val="Kop5Char"/>
    <w:uiPriority w:val="9"/>
    <w:semiHidden/>
    <w:unhideWhenUsed/>
    <w:qFormat/>
    <w:rsid w:val="009F6D0E"/>
    <w:pPr>
      <w:keepNext/>
      <w:keepLines/>
      <w:spacing w:before="200" w:after="0"/>
      <w:outlineLvl w:val="4"/>
    </w:pPr>
    <w:rPr>
      <w:rFonts w:eastAsiaTheme="majorEastAsia" w:cstheme="majorBid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F6D0E"/>
    <w:pPr>
      <w:numPr>
        <w:numId w:val="7"/>
      </w:numPr>
      <w:contextualSpacing/>
    </w:pPr>
  </w:style>
  <w:style w:type="paragraph" w:styleId="Geenafstand">
    <w:name w:val="No Spacing"/>
    <w:basedOn w:val="Standaard"/>
    <w:uiPriority w:val="1"/>
    <w:qFormat/>
    <w:rsid w:val="009F6D0E"/>
    <w:pPr>
      <w:spacing w:line="240" w:lineRule="auto"/>
      <w:contextualSpacing/>
    </w:pPr>
  </w:style>
  <w:style w:type="character" w:customStyle="1" w:styleId="Kop1Char">
    <w:name w:val="Kop 1 Char"/>
    <w:basedOn w:val="Standaardalinea-lettertype"/>
    <w:link w:val="Kop1"/>
    <w:uiPriority w:val="9"/>
    <w:rsid w:val="009F6D0E"/>
    <w:rPr>
      <w:rFonts w:ascii="Verdana" w:eastAsiaTheme="majorEastAsia" w:hAnsi="Verdana" w:cstheme="majorBidi"/>
      <w:b/>
      <w:bCs/>
      <w:sz w:val="28"/>
      <w:szCs w:val="28"/>
    </w:rPr>
  </w:style>
  <w:style w:type="character" w:customStyle="1" w:styleId="Kop2Char">
    <w:name w:val="Kop 2 Char"/>
    <w:basedOn w:val="Standaardalinea-lettertype"/>
    <w:link w:val="Kop2"/>
    <w:uiPriority w:val="9"/>
    <w:rsid w:val="009F6D0E"/>
    <w:rPr>
      <w:rFonts w:ascii="Verdana" w:eastAsiaTheme="majorEastAsia" w:hAnsi="Verdana" w:cstheme="majorBidi"/>
      <w:b/>
      <w:bCs/>
      <w:sz w:val="24"/>
      <w:szCs w:val="26"/>
    </w:rPr>
  </w:style>
  <w:style w:type="character" w:customStyle="1" w:styleId="Kop3Char">
    <w:name w:val="Kop 3 Char"/>
    <w:basedOn w:val="Standaardalinea-lettertype"/>
    <w:link w:val="Kop3"/>
    <w:uiPriority w:val="9"/>
    <w:rsid w:val="009F6D0E"/>
    <w:rPr>
      <w:rFonts w:ascii="Verdana" w:eastAsiaTheme="majorEastAsia" w:hAnsi="Verdana" w:cstheme="majorBidi"/>
      <w:b/>
      <w:bCs/>
    </w:rPr>
  </w:style>
  <w:style w:type="character" w:customStyle="1" w:styleId="Kop4Char">
    <w:name w:val="Kop 4 Char"/>
    <w:basedOn w:val="Standaardalinea-lettertype"/>
    <w:link w:val="Kop4"/>
    <w:uiPriority w:val="9"/>
    <w:rsid w:val="009F6D0E"/>
    <w:rPr>
      <w:rFonts w:ascii="Verdana" w:eastAsiaTheme="majorEastAsia" w:hAnsi="Verdana" w:cstheme="majorBidi"/>
      <w:b/>
      <w:bCs/>
      <w:iCs/>
      <w:sz w:val="20"/>
    </w:rPr>
  </w:style>
  <w:style w:type="paragraph" w:styleId="Voetnoottekst">
    <w:name w:val="footnote text"/>
    <w:basedOn w:val="Standaard"/>
    <w:link w:val="VoetnoottekstChar"/>
    <w:uiPriority w:val="99"/>
    <w:semiHidden/>
    <w:unhideWhenUsed/>
    <w:rsid w:val="00B22B41"/>
    <w:pPr>
      <w:spacing w:after="0" w:line="240" w:lineRule="auto"/>
    </w:pPr>
    <w:rPr>
      <w:szCs w:val="20"/>
    </w:rPr>
  </w:style>
  <w:style w:type="character" w:customStyle="1" w:styleId="VoetnoottekstChar">
    <w:name w:val="Voetnoottekst Char"/>
    <w:basedOn w:val="Standaardalinea-lettertype"/>
    <w:link w:val="Voetnoottekst"/>
    <w:uiPriority w:val="99"/>
    <w:semiHidden/>
    <w:rsid w:val="00B22B41"/>
    <w:rPr>
      <w:rFonts w:ascii="Verdana" w:hAnsi="Verdana"/>
      <w:sz w:val="20"/>
      <w:szCs w:val="20"/>
    </w:rPr>
  </w:style>
  <w:style w:type="character" w:styleId="Voetnootmarkering">
    <w:name w:val="footnote reference"/>
    <w:basedOn w:val="Standaardalinea-lettertype"/>
    <w:uiPriority w:val="99"/>
    <w:semiHidden/>
    <w:unhideWhenUsed/>
    <w:rsid w:val="00B22B41"/>
    <w:rPr>
      <w:vertAlign w:val="superscript"/>
    </w:rPr>
  </w:style>
  <w:style w:type="paragraph" w:styleId="Koptekst">
    <w:name w:val="header"/>
    <w:basedOn w:val="Standaard"/>
    <w:link w:val="KoptekstChar"/>
    <w:uiPriority w:val="99"/>
    <w:unhideWhenUsed/>
    <w:rsid w:val="006079C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79CE"/>
    <w:rPr>
      <w:rFonts w:ascii="Verdana" w:hAnsi="Verdana"/>
      <w:sz w:val="20"/>
    </w:rPr>
  </w:style>
  <w:style w:type="paragraph" w:styleId="Voettekst">
    <w:name w:val="footer"/>
    <w:basedOn w:val="Standaard"/>
    <w:link w:val="VoettekstChar"/>
    <w:uiPriority w:val="99"/>
    <w:unhideWhenUsed/>
    <w:rsid w:val="006079C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79CE"/>
    <w:rPr>
      <w:rFonts w:ascii="Verdana" w:hAnsi="Verdana"/>
      <w:sz w:val="20"/>
    </w:rPr>
  </w:style>
  <w:style w:type="character" w:customStyle="1" w:styleId="Kop5Char">
    <w:name w:val="Kop 5 Char"/>
    <w:basedOn w:val="Standaardalinea-lettertype"/>
    <w:link w:val="Kop5"/>
    <w:uiPriority w:val="9"/>
    <w:semiHidden/>
    <w:rsid w:val="009F6D0E"/>
    <w:rPr>
      <w:rFonts w:ascii="Verdana" w:eastAsiaTheme="majorEastAsia" w:hAnsi="Verdana" w:cstheme="majorBidi"/>
      <w:sz w:val="20"/>
    </w:rPr>
  </w:style>
  <w:style w:type="paragraph" w:styleId="Titel">
    <w:name w:val="Title"/>
    <w:basedOn w:val="Kop1"/>
    <w:next w:val="Standaard"/>
    <w:link w:val="TitelChar"/>
    <w:uiPriority w:val="10"/>
    <w:qFormat/>
    <w:rsid w:val="009F6D0E"/>
    <w:pPr>
      <w:pBdr>
        <w:bottom w:val="single" w:sz="8" w:space="4" w:color="777C00" w:themeColor="accent1"/>
      </w:pBdr>
      <w:spacing w:before="0" w:beforeAutospacing="0"/>
      <w:contextualSpacing/>
    </w:pPr>
    <w:rPr>
      <w:spacing w:val="5"/>
      <w:kern w:val="28"/>
      <w:szCs w:val="52"/>
    </w:rPr>
  </w:style>
  <w:style w:type="character" w:customStyle="1" w:styleId="TitelChar">
    <w:name w:val="Titel Char"/>
    <w:basedOn w:val="Standaardalinea-lettertype"/>
    <w:link w:val="Titel"/>
    <w:uiPriority w:val="10"/>
    <w:rsid w:val="009F6D0E"/>
    <w:rPr>
      <w:rFonts w:ascii="Verdana" w:eastAsiaTheme="majorEastAsia" w:hAnsi="Verdana" w:cstheme="majorBidi"/>
      <w:b/>
      <w:bCs/>
      <w:spacing w:val="5"/>
      <w:kern w:val="28"/>
      <w:sz w:val="28"/>
      <w:szCs w:val="52"/>
    </w:rPr>
  </w:style>
  <w:style w:type="paragraph" w:styleId="Ondertitel">
    <w:name w:val="Subtitle"/>
    <w:basedOn w:val="Standaard"/>
    <w:next w:val="Standaard"/>
    <w:link w:val="OndertitelChar"/>
    <w:uiPriority w:val="11"/>
    <w:qFormat/>
    <w:rsid w:val="009F6D0E"/>
    <w:pPr>
      <w:numPr>
        <w:ilvl w:val="1"/>
      </w:numPr>
      <w:spacing w:line="240" w:lineRule="auto"/>
    </w:pPr>
    <w:rPr>
      <w:rFonts w:eastAsiaTheme="majorEastAsia" w:cstheme="majorBidi"/>
      <w:i/>
      <w:iCs/>
      <w:spacing w:val="15"/>
      <w:sz w:val="24"/>
      <w:szCs w:val="24"/>
    </w:rPr>
  </w:style>
  <w:style w:type="character" w:customStyle="1" w:styleId="OndertitelChar">
    <w:name w:val="Ondertitel Char"/>
    <w:basedOn w:val="Standaardalinea-lettertype"/>
    <w:link w:val="Ondertitel"/>
    <w:uiPriority w:val="11"/>
    <w:rsid w:val="009F6D0E"/>
    <w:rPr>
      <w:rFonts w:ascii="Verdana" w:eastAsiaTheme="majorEastAsia" w:hAnsi="Verdana" w:cstheme="majorBidi"/>
      <w:i/>
      <w:iCs/>
      <w:spacing w:val="15"/>
      <w:sz w:val="24"/>
      <w:szCs w:val="24"/>
    </w:rPr>
  </w:style>
  <w:style w:type="character" w:styleId="Subtielebenadrukking">
    <w:name w:val="Subtle Emphasis"/>
    <w:basedOn w:val="Standaardalinea-lettertype"/>
    <w:uiPriority w:val="19"/>
    <w:qFormat/>
    <w:rsid w:val="009F6D0E"/>
    <w:rPr>
      <w:i/>
      <w:iCs/>
      <w:color w:val="808080" w:themeColor="text1" w:themeTint="7F"/>
    </w:rPr>
  </w:style>
  <w:style w:type="character" w:styleId="Nadruk">
    <w:name w:val="Emphasis"/>
    <w:basedOn w:val="Standaardalinea-lettertype"/>
    <w:uiPriority w:val="20"/>
    <w:qFormat/>
    <w:rsid w:val="009F6D0E"/>
    <w:rPr>
      <w:i/>
      <w:iCs/>
    </w:rPr>
  </w:style>
  <w:style w:type="character" w:styleId="Intensievebenadrukking">
    <w:name w:val="Intense Emphasis"/>
    <w:basedOn w:val="Standaardalinea-lettertype"/>
    <w:uiPriority w:val="21"/>
    <w:qFormat/>
    <w:rsid w:val="009F6D0E"/>
    <w:rPr>
      <w:b/>
      <w:bCs/>
      <w:i/>
      <w:iCs/>
      <w:color w:val="auto"/>
    </w:rPr>
  </w:style>
  <w:style w:type="character" w:styleId="Zwaar">
    <w:name w:val="Strong"/>
    <w:basedOn w:val="Standaardalinea-lettertype"/>
    <w:uiPriority w:val="22"/>
    <w:qFormat/>
    <w:rsid w:val="009F6D0E"/>
    <w:rPr>
      <w:b/>
      <w:bCs/>
    </w:rPr>
  </w:style>
  <w:style w:type="paragraph" w:styleId="Citaat">
    <w:name w:val="Quote"/>
    <w:basedOn w:val="Standaard"/>
    <w:next w:val="Standaard"/>
    <w:link w:val="CitaatChar"/>
    <w:uiPriority w:val="29"/>
    <w:qFormat/>
    <w:rsid w:val="009F6D0E"/>
    <w:rPr>
      <w:i/>
      <w:iCs/>
      <w:color w:val="000000" w:themeColor="text1"/>
    </w:rPr>
  </w:style>
  <w:style w:type="character" w:customStyle="1" w:styleId="CitaatChar">
    <w:name w:val="Citaat Char"/>
    <w:basedOn w:val="Standaardalinea-lettertype"/>
    <w:link w:val="Citaat"/>
    <w:uiPriority w:val="29"/>
    <w:rsid w:val="009F6D0E"/>
    <w:rPr>
      <w:rFonts w:ascii="Verdana" w:hAnsi="Verdana"/>
      <w:i/>
      <w:iCs/>
      <w:color w:val="000000" w:themeColor="text1"/>
      <w:sz w:val="20"/>
    </w:rPr>
  </w:style>
  <w:style w:type="paragraph" w:styleId="Duidelijkcitaat">
    <w:name w:val="Intense Quote"/>
    <w:basedOn w:val="Standaard"/>
    <w:next w:val="Standaard"/>
    <w:link w:val="DuidelijkcitaatChar"/>
    <w:uiPriority w:val="30"/>
    <w:qFormat/>
    <w:rsid w:val="009F6D0E"/>
    <w:pPr>
      <w:pBdr>
        <w:bottom w:val="single" w:sz="4" w:space="4" w:color="777C00" w:themeColor="accent1"/>
      </w:pBdr>
      <w:spacing w:before="200" w:after="280"/>
      <w:ind w:left="936" w:right="936"/>
    </w:pPr>
    <w:rPr>
      <w:b/>
      <w:bCs/>
      <w:i/>
      <w:iCs/>
    </w:rPr>
  </w:style>
  <w:style w:type="character" w:customStyle="1" w:styleId="DuidelijkcitaatChar">
    <w:name w:val="Duidelijk citaat Char"/>
    <w:basedOn w:val="Standaardalinea-lettertype"/>
    <w:link w:val="Duidelijkcitaat"/>
    <w:uiPriority w:val="30"/>
    <w:rsid w:val="009F6D0E"/>
    <w:rPr>
      <w:rFonts w:ascii="Verdana" w:hAnsi="Verdana"/>
      <w:b/>
      <w:bCs/>
      <w:i/>
      <w:iCs/>
      <w:sz w:val="20"/>
    </w:rPr>
  </w:style>
  <w:style w:type="character" w:styleId="Subtieleverwijzing">
    <w:name w:val="Subtle Reference"/>
    <w:basedOn w:val="Standaardalinea-lettertype"/>
    <w:uiPriority w:val="31"/>
    <w:qFormat/>
    <w:rsid w:val="009F6D0E"/>
    <w:rPr>
      <w:smallCaps/>
      <w:color w:val="7F7F7F" w:themeColor="text1" w:themeTint="80"/>
      <w:u w:val="single"/>
    </w:rPr>
  </w:style>
  <w:style w:type="character" w:styleId="Intensieveverwijzing">
    <w:name w:val="Intense Reference"/>
    <w:basedOn w:val="Standaardalinea-lettertype"/>
    <w:uiPriority w:val="32"/>
    <w:qFormat/>
    <w:rsid w:val="009F6D0E"/>
    <w:rPr>
      <w:b/>
      <w:bCs/>
      <w:smallCaps/>
      <w:color w:val="7F7F7F" w:themeColor="text1" w:themeTint="80"/>
      <w:spacing w:val="5"/>
      <w:u w:val="single"/>
    </w:rPr>
  </w:style>
  <w:style w:type="table" w:styleId="Tabelraster">
    <w:name w:val="Table Grid"/>
    <w:basedOn w:val="Standaardtabel"/>
    <w:uiPriority w:val="59"/>
    <w:rsid w:val="009F6D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jschrift">
    <w:name w:val="caption"/>
    <w:basedOn w:val="Standaard"/>
    <w:next w:val="Standaard"/>
    <w:uiPriority w:val="35"/>
    <w:unhideWhenUsed/>
    <w:qFormat/>
    <w:rsid w:val="002F46E6"/>
    <w:pPr>
      <w:spacing w:line="240" w:lineRule="auto"/>
    </w:pPr>
    <w:rPr>
      <w:b/>
      <w:bCs/>
      <w:szCs w:val="18"/>
    </w:rPr>
  </w:style>
  <w:style w:type="paragraph" w:styleId="Ballontekst">
    <w:name w:val="Balloon Text"/>
    <w:basedOn w:val="Standaard"/>
    <w:link w:val="BallontekstChar"/>
    <w:uiPriority w:val="99"/>
    <w:semiHidden/>
    <w:unhideWhenUsed/>
    <w:rsid w:val="002F46E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F46E6"/>
    <w:rPr>
      <w:rFonts w:ascii="Tahoma" w:hAnsi="Tahoma" w:cs="Tahoma"/>
      <w:sz w:val="16"/>
      <w:szCs w:val="16"/>
    </w:rPr>
  </w:style>
  <w:style w:type="table" w:customStyle="1" w:styleId="Tabelraster1">
    <w:name w:val="Tabelraster1"/>
    <w:basedOn w:val="Standaardtabel"/>
    <w:next w:val="Tabelraster"/>
    <w:uiPriority w:val="59"/>
    <w:rsid w:val="00981672"/>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gionalebevolkingsprognose.n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pbl.nl/hyde" TargetMode="External"/><Relationship Id="rId4" Type="http://schemas.openxmlformats.org/officeDocument/2006/relationships/settings" Target="settings.xml"/><Relationship Id="rId9" Type="http://schemas.openxmlformats.org/officeDocument/2006/relationships/hyperlink" Target="http://www.compendiumvoordeleefomgeving.nl/indicatoren/nl0075-Kaart-wereldwijd-ruimtegebruik-ten-behoeve-van-de-Nederlandse-consumptie.html?i=20-23" TargetMode="External"/></Relationships>
</file>

<file path=word/theme/theme1.xml><?xml version="1.0" encoding="utf-8"?>
<a:theme xmlns:a="http://schemas.openxmlformats.org/drawingml/2006/main" name="Office Theme">
  <a:themeElements>
    <a:clrScheme name="PBL Kleur">
      <a:dk1>
        <a:sysClr val="windowText" lastClr="000000"/>
      </a:dk1>
      <a:lt1>
        <a:srgbClr val="FFFFFF"/>
      </a:lt1>
      <a:dk2>
        <a:srgbClr val="7F7F7F"/>
      </a:dk2>
      <a:lt2>
        <a:srgbClr val="F2F2F2"/>
      </a:lt2>
      <a:accent1>
        <a:srgbClr val="777C00"/>
      </a:accent1>
      <a:accent2>
        <a:srgbClr val="007BC7"/>
      </a:accent2>
      <a:accent3>
        <a:srgbClr val="A90061"/>
      </a:accent3>
      <a:accent4>
        <a:srgbClr val="FFB612"/>
      </a:accent4>
      <a:accent5>
        <a:srgbClr val="AFB800"/>
      </a:accent5>
      <a:accent6>
        <a:srgbClr val="2FB0FF"/>
      </a:accent6>
      <a:hlink>
        <a:srgbClr val="0000FF"/>
      </a:hlink>
      <a:folHlink>
        <a:srgbClr val="800080"/>
      </a:folHlink>
    </a:clrScheme>
    <a:fontScheme name="PBL Them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1297</Words>
  <Characters>7398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PBL</Company>
  <LinksUpToDate>false</LinksUpToDate>
  <CharactersWithSpaces>8678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Planbureau voor de Leefomgeving</dc:creator>
  <cp:lastModifiedBy>Planbureau voor de Leefomgeving</cp:lastModifiedBy>
  <cp:revision>1</cp:revision>
  <dcterms:created xsi:type="dcterms:W3CDTF">2012-04-26T12:40:00Z</dcterms:created>
  <dcterms:modified xsi:type="dcterms:W3CDTF">2012-04-26T13:03:00Z</dcterms:modified>
</cp:coreProperties>
</file>