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ED61" w14:textId="1899FD4D" w:rsidR="00D42E3F" w:rsidRDefault="001D23B7" w:rsidP="0015438C">
      <w:pPr>
        <w:pStyle w:val="Heading1"/>
        <w:spacing w:line="480" w:lineRule="auto"/>
      </w:pPr>
      <w:r>
        <w:t>Supplement</w:t>
      </w:r>
    </w:p>
    <w:p w14:paraId="66972E64" w14:textId="50DB8DBD" w:rsidR="001D23B7" w:rsidRDefault="001D23B7" w:rsidP="0015438C">
      <w:pPr>
        <w:spacing w:line="480" w:lineRule="auto"/>
      </w:pPr>
    </w:p>
    <w:p w14:paraId="1AD388DA" w14:textId="2D67A6FE" w:rsidR="002A72B4" w:rsidRDefault="002A72B4" w:rsidP="0015438C">
      <w:pPr>
        <w:pStyle w:val="Heading2"/>
        <w:numPr>
          <w:ilvl w:val="0"/>
          <w:numId w:val="2"/>
        </w:numPr>
        <w:spacing w:line="480" w:lineRule="auto"/>
      </w:pPr>
      <w:r>
        <w:t>Model description</w:t>
      </w:r>
    </w:p>
    <w:p w14:paraId="462D5660" w14:textId="77777777" w:rsidR="002A72B4" w:rsidRPr="0003737F" w:rsidRDefault="002A72B4" w:rsidP="0015438C">
      <w:pPr>
        <w:spacing w:before="100" w:beforeAutospacing="1" w:after="100" w:afterAutospacing="1" w:line="480" w:lineRule="auto"/>
        <w:rPr>
          <w:rFonts w:eastAsia="Times New Roman" w:cstheme="minorHAnsi"/>
          <w:color w:val="111111"/>
        </w:rPr>
      </w:pPr>
      <w:r w:rsidRPr="0003737F">
        <w:rPr>
          <w:rFonts w:eastAsia="Times New Roman" w:cstheme="minorHAnsi"/>
          <w:color w:val="111111"/>
        </w:rPr>
        <w:t>This description follows the standardized ODD protocol for agent-based models (</w:t>
      </w:r>
      <w:r>
        <w:rPr>
          <w:rFonts w:eastAsia="Times New Roman" w:cstheme="minorHAnsi"/>
          <w:color w:val="111111"/>
        </w:rPr>
        <w:t xml:space="preserve">ABMs; </w:t>
      </w:r>
      <w:r w:rsidRPr="0003737F">
        <w:rPr>
          <w:rFonts w:eastAsia="Times New Roman" w:cstheme="minorHAnsi"/>
          <w:color w:val="111111"/>
        </w:rPr>
        <w:t>Grimm et al. 2006).</w:t>
      </w:r>
    </w:p>
    <w:p w14:paraId="54577A6A" w14:textId="77777777" w:rsidR="002A72B4" w:rsidRPr="00EA47D2" w:rsidRDefault="002A72B4" w:rsidP="0015438C">
      <w:pPr>
        <w:spacing w:before="100" w:beforeAutospacing="1" w:after="100" w:afterAutospacing="1" w:line="480" w:lineRule="auto"/>
        <w:rPr>
          <w:rFonts w:eastAsia="Times New Roman" w:cstheme="minorHAnsi"/>
          <w:i/>
          <w:iCs/>
          <w:color w:val="111111"/>
        </w:rPr>
      </w:pPr>
      <w:r w:rsidRPr="00EA47D2">
        <w:rPr>
          <w:rFonts w:eastAsia="Times New Roman" w:cstheme="minorHAnsi"/>
          <w:i/>
          <w:iCs/>
          <w:color w:val="111111"/>
        </w:rPr>
        <w:t>Purpose</w:t>
      </w:r>
    </w:p>
    <w:p w14:paraId="3B0010AC" w14:textId="398754F5" w:rsidR="002A72B4" w:rsidRPr="0003737F" w:rsidRDefault="002A72B4" w:rsidP="0015438C">
      <w:pPr>
        <w:spacing w:before="100" w:beforeAutospacing="1" w:after="100" w:afterAutospacing="1" w:line="480" w:lineRule="auto"/>
        <w:rPr>
          <w:rFonts w:eastAsia="Times New Roman" w:cstheme="minorHAnsi"/>
          <w:color w:val="111111"/>
        </w:rPr>
      </w:pPr>
      <w:r>
        <w:rPr>
          <w:rFonts w:eastAsia="Times New Roman" w:cstheme="minorHAnsi"/>
          <w:color w:val="111111"/>
        </w:rPr>
        <w:t xml:space="preserve">We developed an ABM to simulate </w:t>
      </w:r>
      <w:r w:rsidR="00BD3DB9">
        <w:rPr>
          <w:rFonts w:eastAsia="Times New Roman" w:cstheme="minorHAnsi"/>
          <w:color w:val="111111"/>
        </w:rPr>
        <w:t>a series of dyadic PD interactions</w:t>
      </w:r>
      <w:r w:rsidRPr="0003737F">
        <w:rPr>
          <w:rFonts w:eastAsia="Times New Roman" w:cstheme="minorHAnsi"/>
          <w:color w:val="111111"/>
        </w:rPr>
        <w:t>.</w:t>
      </w:r>
      <w:r>
        <w:rPr>
          <w:rFonts w:eastAsia="Times New Roman" w:cstheme="minorHAnsi"/>
          <w:color w:val="111111"/>
        </w:rPr>
        <w:t xml:space="preserve"> </w:t>
      </w:r>
      <w:r w:rsidR="008F085F">
        <w:rPr>
          <w:rFonts w:eastAsia="Times New Roman" w:cstheme="minorHAnsi"/>
          <w:color w:val="111111"/>
        </w:rPr>
        <w:t>The aim of these models is to show that providing agents with the opportunity to mimic cooperation, silently or overtly, has implications for population distributions without drastically reducing overall cooperation</w:t>
      </w:r>
      <w:r w:rsidR="00DB28B2">
        <w:rPr>
          <w:rFonts w:eastAsia="Times New Roman" w:cstheme="minorHAnsi"/>
          <w:color w:val="111111"/>
        </w:rPr>
        <w:t>.</w:t>
      </w:r>
    </w:p>
    <w:p w14:paraId="16EB622A" w14:textId="5B78725F" w:rsidR="002A72B4" w:rsidRPr="00293509" w:rsidRDefault="002A72B4" w:rsidP="0015438C">
      <w:pPr>
        <w:spacing w:before="100" w:beforeAutospacing="1" w:after="100" w:afterAutospacing="1" w:line="480" w:lineRule="auto"/>
        <w:rPr>
          <w:rFonts w:eastAsia="Times New Roman" w:cstheme="minorHAnsi"/>
          <w:i/>
          <w:iCs/>
          <w:color w:val="111111"/>
        </w:rPr>
      </w:pPr>
      <w:r>
        <w:rPr>
          <w:rFonts w:eastAsia="Times New Roman" w:cstheme="minorHAnsi"/>
          <w:i/>
          <w:iCs/>
          <w:color w:val="111111"/>
        </w:rPr>
        <w:t>Parameters and schedule</w:t>
      </w:r>
      <w:r w:rsidRPr="007F51B4">
        <w:rPr>
          <w:rFonts w:eastAsia="Times New Roman" w:cstheme="minorHAnsi"/>
          <w:b/>
          <w:bCs/>
          <w:color w:val="111111"/>
        </w:rPr>
        <w:t xml:space="preserve"> </w:t>
      </w:r>
    </w:p>
    <w:tbl>
      <w:tblPr>
        <w:tblStyle w:val="TableGrid"/>
        <w:tblW w:w="10258" w:type="dxa"/>
        <w:tblLook w:val="04A0" w:firstRow="1" w:lastRow="0" w:firstColumn="1" w:lastColumn="0" w:noHBand="0" w:noVBand="1"/>
      </w:tblPr>
      <w:tblGrid>
        <w:gridCol w:w="2068"/>
        <w:gridCol w:w="2247"/>
        <w:gridCol w:w="5943"/>
      </w:tblGrid>
      <w:tr w:rsidR="00680040" w14:paraId="52506CEC" w14:textId="77777777" w:rsidTr="00084A27">
        <w:trPr>
          <w:trHeight w:val="299"/>
        </w:trPr>
        <w:tc>
          <w:tcPr>
            <w:tcW w:w="2068" w:type="dxa"/>
          </w:tcPr>
          <w:p w14:paraId="329B3EB0" w14:textId="77777777" w:rsidR="00680040" w:rsidRDefault="00680040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Variable</w:t>
            </w:r>
          </w:p>
        </w:tc>
        <w:tc>
          <w:tcPr>
            <w:tcW w:w="2247" w:type="dxa"/>
          </w:tcPr>
          <w:p w14:paraId="08C0AE19" w14:textId="77777777" w:rsidR="00680040" w:rsidRDefault="00680040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5943" w:type="dxa"/>
          </w:tcPr>
          <w:p w14:paraId="62E3A57C" w14:textId="77777777" w:rsidR="00680040" w:rsidRDefault="00680040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680040" w14:paraId="61BC2E19" w14:textId="77777777" w:rsidTr="00084A27">
        <w:trPr>
          <w:trHeight w:val="287"/>
        </w:trPr>
        <w:tc>
          <w:tcPr>
            <w:tcW w:w="2068" w:type="dxa"/>
          </w:tcPr>
          <w:p w14:paraId="726F82A2" w14:textId="77777777" w:rsidR="00680040" w:rsidRDefault="00680040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247" w:type="dxa"/>
          </w:tcPr>
          <w:p w14:paraId="3AF36615" w14:textId="29A1E2B3" w:rsidR="00680040" w:rsidRDefault="0087272D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Global</w:t>
            </w:r>
          </w:p>
        </w:tc>
        <w:tc>
          <w:tcPr>
            <w:tcW w:w="5943" w:type="dxa"/>
          </w:tcPr>
          <w:p w14:paraId="269FF664" w14:textId="2971D4FB" w:rsidR="00680040" w:rsidRDefault="00680040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Number of individuals in population</w:t>
            </w:r>
            <w:r w:rsidR="0087272D">
              <w:rPr>
                <w:lang w:val="en-GB"/>
              </w:rPr>
              <w:t>; default = 100</w:t>
            </w:r>
          </w:p>
        </w:tc>
      </w:tr>
      <w:tr w:rsidR="00680040" w14:paraId="2DF40DEB" w14:textId="77777777" w:rsidTr="00084A27">
        <w:trPr>
          <w:trHeight w:val="299"/>
        </w:trPr>
        <w:tc>
          <w:tcPr>
            <w:tcW w:w="2068" w:type="dxa"/>
          </w:tcPr>
          <w:p w14:paraId="0B4151C6" w14:textId="77777777" w:rsidR="00680040" w:rsidRDefault="00680040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generations</w:t>
            </w:r>
          </w:p>
        </w:tc>
        <w:tc>
          <w:tcPr>
            <w:tcW w:w="2247" w:type="dxa"/>
          </w:tcPr>
          <w:p w14:paraId="63EAC07D" w14:textId="61DFACFE" w:rsidR="00680040" w:rsidRDefault="001B15C7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Global</w:t>
            </w:r>
          </w:p>
        </w:tc>
        <w:tc>
          <w:tcPr>
            <w:tcW w:w="5943" w:type="dxa"/>
          </w:tcPr>
          <w:p w14:paraId="3FE77804" w14:textId="7504BEE9" w:rsidR="00680040" w:rsidRDefault="00680040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Number of generations per model run</w:t>
            </w:r>
            <w:r w:rsidR="001B15C7">
              <w:rPr>
                <w:lang w:val="en-GB"/>
              </w:rPr>
              <w:t>; default = 10e3</w:t>
            </w:r>
          </w:p>
        </w:tc>
      </w:tr>
      <w:tr w:rsidR="00680040" w14:paraId="53FA25D8" w14:textId="77777777" w:rsidTr="00084A27">
        <w:trPr>
          <w:trHeight w:val="587"/>
        </w:trPr>
        <w:tc>
          <w:tcPr>
            <w:tcW w:w="2068" w:type="dxa"/>
          </w:tcPr>
          <w:p w14:paraId="06C6A965" w14:textId="77777777" w:rsidR="00680040" w:rsidRDefault="00680040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µ</w:t>
            </w:r>
          </w:p>
        </w:tc>
        <w:tc>
          <w:tcPr>
            <w:tcW w:w="2247" w:type="dxa"/>
          </w:tcPr>
          <w:p w14:paraId="0E5D43F0" w14:textId="6AFEFD20" w:rsidR="00680040" w:rsidRDefault="001B15C7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Global</w:t>
            </w:r>
          </w:p>
        </w:tc>
        <w:tc>
          <w:tcPr>
            <w:tcW w:w="5943" w:type="dxa"/>
          </w:tcPr>
          <w:p w14:paraId="2B04032A" w14:textId="43DE6A5C" w:rsidR="00680040" w:rsidRDefault="00680040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Probability that an individual will adopt a new strategy on reproduction</w:t>
            </w:r>
            <w:r w:rsidR="001B15C7">
              <w:rPr>
                <w:lang w:val="en-GB"/>
              </w:rPr>
              <w:t>; default = 0.</w:t>
            </w:r>
            <w:r w:rsidR="00EF1E4E">
              <w:rPr>
                <w:lang w:val="en-GB"/>
              </w:rPr>
              <w:t>0</w:t>
            </w:r>
            <w:r w:rsidR="001B15C7">
              <w:rPr>
                <w:lang w:val="en-GB"/>
              </w:rPr>
              <w:t>1</w:t>
            </w:r>
          </w:p>
        </w:tc>
      </w:tr>
      <w:tr w:rsidR="00680040" w14:paraId="14D39185" w14:textId="77777777" w:rsidTr="00084A27">
        <w:trPr>
          <w:trHeight w:val="600"/>
        </w:trPr>
        <w:tc>
          <w:tcPr>
            <w:tcW w:w="2068" w:type="dxa"/>
          </w:tcPr>
          <w:p w14:paraId="3E8AA32A" w14:textId="77777777" w:rsidR="00680040" w:rsidRDefault="00680040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247" w:type="dxa"/>
          </w:tcPr>
          <w:p w14:paraId="67A257F9" w14:textId="3AED4D1A" w:rsidR="00680040" w:rsidRDefault="00EF1E4E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Global</w:t>
            </w:r>
          </w:p>
        </w:tc>
        <w:tc>
          <w:tcPr>
            <w:tcW w:w="5943" w:type="dxa"/>
          </w:tcPr>
          <w:p w14:paraId="5A15E3DE" w14:textId="084AD112" w:rsidR="00680040" w:rsidRDefault="00C70626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Sequence of r</w:t>
            </w:r>
            <w:r w:rsidR="00680040">
              <w:rPr>
                <w:lang w:val="en-GB"/>
              </w:rPr>
              <w:t>ate of fluctuation of individual-level parameters on reproduction</w:t>
            </w:r>
            <w:r w:rsidR="00EF1E4E">
              <w:rPr>
                <w:lang w:val="en-GB"/>
              </w:rPr>
              <w:t>; default = -0.4 – 0.4 in increments of 0.1</w:t>
            </w:r>
          </w:p>
        </w:tc>
      </w:tr>
      <w:tr w:rsidR="00680040" w14:paraId="090A0E32" w14:textId="77777777" w:rsidTr="00084A27">
        <w:trPr>
          <w:trHeight w:val="287"/>
        </w:trPr>
        <w:tc>
          <w:tcPr>
            <w:tcW w:w="2068" w:type="dxa"/>
          </w:tcPr>
          <w:p w14:paraId="138254F0" w14:textId="77777777" w:rsidR="00680040" w:rsidRDefault="00680040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µ</w:t>
            </w:r>
            <w:r w:rsidRPr="006821DE">
              <w:rPr>
                <w:vertAlign w:val="subscript"/>
                <w:lang w:val="en-GB"/>
              </w:rPr>
              <w:t>s</w:t>
            </w:r>
          </w:p>
        </w:tc>
        <w:tc>
          <w:tcPr>
            <w:tcW w:w="2247" w:type="dxa"/>
          </w:tcPr>
          <w:p w14:paraId="0A0148D1" w14:textId="10ECB1FC" w:rsidR="00680040" w:rsidRDefault="004A76DB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Global</w:t>
            </w:r>
          </w:p>
        </w:tc>
        <w:tc>
          <w:tcPr>
            <w:tcW w:w="5943" w:type="dxa"/>
          </w:tcPr>
          <w:p w14:paraId="6E53344B" w14:textId="31D120AD" w:rsidR="00680040" w:rsidRDefault="00680040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Probability that an individual will adopt or abandon a covert strategy on reproduction (model 3 only)</w:t>
            </w:r>
            <w:r w:rsidR="004A76DB">
              <w:rPr>
                <w:lang w:val="en-GB"/>
              </w:rPr>
              <w:t>; default = 0.0001</w:t>
            </w:r>
          </w:p>
        </w:tc>
      </w:tr>
      <w:tr w:rsidR="00680040" w14:paraId="240F4D29" w14:textId="77777777" w:rsidTr="00084A27">
        <w:trPr>
          <w:trHeight w:val="299"/>
        </w:trPr>
        <w:tc>
          <w:tcPr>
            <w:tcW w:w="2068" w:type="dxa"/>
          </w:tcPr>
          <w:p w14:paraId="61CF4BD6" w14:textId="77777777" w:rsidR="00680040" w:rsidRDefault="00680040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Conditional action expression (CAE)</w:t>
            </w:r>
          </w:p>
        </w:tc>
        <w:tc>
          <w:tcPr>
            <w:tcW w:w="2247" w:type="dxa"/>
          </w:tcPr>
          <w:p w14:paraId="689D2901" w14:textId="0C416D1F" w:rsidR="00680040" w:rsidRDefault="00F118C0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Agent</w:t>
            </w:r>
          </w:p>
        </w:tc>
        <w:tc>
          <w:tcPr>
            <w:tcW w:w="5943" w:type="dxa"/>
          </w:tcPr>
          <w:p w14:paraId="703B0A84" w14:textId="0169BE5F" w:rsidR="00680040" w:rsidRDefault="00680040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Range of actions possible for an individual in dyadic interactions, includes cooperate and defect only across models</w:t>
            </w:r>
            <w:r w:rsidR="003F2D51">
              <w:rPr>
                <w:lang w:val="en-GB"/>
              </w:rPr>
              <w:t>; default = 50% each in population</w:t>
            </w:r>
          </w:p>
        </w:tc>
      </w:tr>
      <w:tr w:rsidR="00680040" w14:paraId="58803D4B" w14:textId="77777777" w:rsidTr="00084A27">
        <w:trPr>
          <w:trHeight w:val="287"/>
        </w:trPr>
        <w:tc>
          <w:tcPr>
            <w:tcW w:w="2068" w:type="dxa"/>
          </w:tcPr>
          <w:p w14:paraId="7A0FE440" w14:textId="77777777" w:rsidR="00680040" w:rsidRDefault="00680040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2247" w:type="dxa"/>
          </w:tcPr>
          <w:p w14:paraId="4EB45A98" w14:textId="6BDF7BE3" w:rsidR="00680040" w:rsidRDefault="00F118C0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Agent</w:t>
            </w:r>
          </w:p>
        </w:tc>
        <w:tc>
          <w:tcPr>
            <w:tcW w:w="5943" w:type="dxa"/>
          </w:tcPr>
          <w:p w14:paraId="7804500F" w14:textId="33F7381E" w:rsidR="00680040" w:rsidRDefault="00680040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Range of possible agent-types, includes honest and mimic only across models</w:t>
            </w:r>
            <w:r w:rsidR="003F2D51">
              <w:rPr>
                <w:lang w:val="en-GB"/>
              </w:rPr>
              <w:t xml:space="preserve">; </w:t>
            </w:r>
            <w:r w:rsidR="003F2D51">
              <w:rPr>
                <w:lang w:val="en-GB"/>
              </w:rPr>
              <w:t>default = 50% each in population</w:t>
            </w:r>
          </w:p>
        </w:tc>
      </w:tr>
      <w:tr w:rsidR="00680040" w14:paraId="202C0A0B" w14:textId="77777777" w:rsidTr="00084A27">
        <w:trPr>
          <w:trHeight w:val="287"/>
        </w:trPr>
        <w:tc>
          <w:tcPr>
            <w:tcW w:w="2068" w:type="dxa"/>
          </w:tcPr>
          <w:p w14:paraId="4ABC4B2D" w14:textId="77777777" w:rsidR="00680040" w:rsidRDefault="00680040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Appearance</w:t>
            </w:r>
          </w:p>
        </w:tc>
        <w:tc>
          <w:tcPr>
            <w:tcW w:w="2247" w:type="dxa"/>
          </w:tcPr>
          <w:p w14:paraId="349CCA86" w14:textId="62CE8C32" w:rsidR="00680040" w:rsidRDefault="00F118C0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Agent</w:t>
            </w:r>
          </w:p>
        </w:tc>
        <w:tc>
          <w:tcPr>
            <w:tcW w:w="5943" w:type="dxa"/>
          </w:tcPr>
          <w:p w14:paraId="7E1253F6" w14:textId="199AA8B5" w:rsidR="00680040" w:rsidRDefault="00680040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Range of possible agent action appearances, includes overt and silent only</w:t>
            </w:r>
            <w:r w:rsidR="00481E48">
              <w:rPr>
                <w:lang w:val="en-GB"/>
              </w:rPr>
              <w:t>; default = 100% overt appearance in population</w:t>
            </w:r>
          </w:p>
        </w:tc>
      </w:tr>
      <w:tr w:rsidR="00680040" w14:paraId="093831D5" w14:textId="77777777" w:rsidTr="00084A27">
        <w:trPr>
          <w:trHeight w:val="287"/>
        </w:trPr>
        <w:tc>
          <w:tcPr>
            <w:tcW w:w="2068" w:type="dxa"/>
          </w:tcPr>
          <w:p w14:paraId="5489FD45" w14:textId="77777777" w:rsidR="00680040" w:rsidRDefault="00680040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Potential to reproduce (PTR)</w:t>
            </w:r>
          </w:p>
        </w:tc>
        <w:tc>
          <w:tcPr>
            <w:tcW w:w="2247" w:type="dxa"/>
          </w:tcPr>
          <w:p w14:paraId="4CC61F86" w14:textId="43E62CE7" w:rsidR="00680040" w:rsidRDefault="00A11390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Agent</w:t>
            </w:r>
          </w:p>
        </w:tc>
        <w:tc>
          <w:tcPr>
            <w:tcW w:w="5943" w:type="dxa"/>
          </w:tcPr>
          <w:p w14:paraId="67B44140" w14:textId="18EC8EFF" w:rsidR="00680040" w:rsidRDefault="00680040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Probability that a given individual will reproduce</w:t>
            </w:r>
            <w:r w:rsidR="00A11390">
              <w:rPr>
                <w:lang w:val="en-GB"/>
              </w:rPr>
              <w:t>; default = randomized normal distribution; mean = 0.5; standard deviation = 0.2</w:t>
            </w:r>
          </w:p>
        </w:tc>
      </w:tr>
      <w:tr w:rsidR="00680040" w14:paraId="04D45B7D" w14:textId="77777777" w:rsidTr="00084A27">
        <w:trPr>
          <w:trHeight w:val="287"/>
        </w:trPr>
        <w:tc>
          <w:tcPr>
            <w:tcW w:w="2068" w:type="dxa"/>
          </w:tcPr>
          <w:p w14:paraId="4BDC7C57" w14:textId="77777777" w:rsidR="00680040" w:rsidRDefault="00680040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Mimicry</w:t>
            </w:r>
          </w:p>
        </w:tc>
        <w:tc>
          <w:tcPr>
            <w:tcW w:w="2247" w:type="dxa"/>
          </w:tcPr>
          <w:p w14:paraId="649AE5C7" w14:textId="584B3D09" w:rsidR="00680040" w:rsidRDefault="008D26A1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Agent</w:t>
            </w:r>
          </w:p>
        </w:tc>
        <w:tc>
          <w:tcPr>
            <w:tcW w:w="5943" w:type="dxa"/>
          </w:tcPr>
          <w:p w14:paraId="256DEAC5" w14:textId="60B98768" w:rsidR="00680040" w:rsidRDefault="00680040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An individual’s ability to mimic cooperative tendencies, where 0 is lowest and 1 is highest</w:t>
            </w:r>
            <w:r w:rsidR="008D26A1">
              <w:rPr>
                <w:lang w:val="en-GB"/>
              </w:rPr>
              <w:t xml:space="preserve">; </w:t>
            </w:r>
            <w:r w:rsidR="008D26A1">
              <w:rPr>
                <w:lang w:val="en-GB"/>
              </w:rPr>
              <w:t>default = randomized normal distribution; mean = 0.5; standard deviation = 0.2</w:t>
            </w:r>
          </w:p>
        </w:tc>
      </w:tr>
      <w:tr w:rsidR="00680040" w14:paraId="1A463675" w14:textId="77777777" w:rsidTr="00084A27">
        <w:trPr>
          <w:trHeight w:val="287"/>
        </w:trPr>
        <w:tc>
          <w:tcPr>
            <w:tcW w:w="2068" w:type="dxa"/>
          </w:tcPr>
          <w:p w14:paraId="61C68EAB" w14:textId="77777777" w:rsidR="00680040" w:rsidRDefault="00680040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Sensitivity</w:t>
            </w:r>
          </w:p>
        </w:tc>
        <w:tc>
          <w:tcPr>
            <w:tcW w:w="2247" w:type="dxa"/>
          </w:tcPr>
          <w:p w14:paraId="195C222C" w14:textId="124A93CD" w:rsidR="00680040" w:rsidRDefault="008D26A1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Agent</w:t>
            </w:r>
          </w:p>
        </w:tc>
        <w:tc>
          <w:tcPr>
            <w:tcW w:w="5943" w:type="dxa"/>
          </w:tcPr>
          <w:p w14:paraId="7E97A29C" w14:textId="57CC0177" w:rsidR="00680040" w:rsidRDefault="00680040" w:rsidP="00084A27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An individual’s ability to detect mimics, where 0 is lowest and 1 is highest</w:t>
            </w:r>
            <w:r w:rsidR="008D26A1">
              <w:rPr>
                <w:lang w:val="en-GB"/>
              </w:rPr>
              <w:t xml:space="preserve">; </w:t>
            </w:r>
            <w:r w:rsidR="008D26A1">
              <w:rPr>
                <w:lang w:val="en-GB"/>
              </w:rPr>
              <w:t>default = randomized normal distribution; mean = 0.5; standard deviation = 0.2</w:t>
            </w:r>
          </w:p>
        </w:tc>
      </w:tr>
    </w:tbl>
    <w:p w14:paraId="416BD0AC" w14:textId="77777777" w:rsidR="000E70D5" w:rsidRDefault="000E70D5" w:rsidP="000E70D5">
      <w:pPr>
        <w:spacing w:before="100" w:beforeAutospacing="1" w:after="100" w:afterAutospacing="1" w:line="480" w:lineRule="auto"/>
        <w:rPr>
          <w:rFonts w:eastAsia="Times New Roman" w:cstheme="minorHAnsi"/>
          <w:b/>
          <w:bCs/>
          <w:color w:val="111111"/>
        </w:rPr>
      </w:pPr>
      <w:r w:rsidRPr="007F51B4">
        <w:rPr>
          <w:rFonts w:eastAsia="Times New Roman" w:cstheme="minorHAnsi"/>
          <w:b/>
          <w:bCs/>
          <w:color w:val="111111"/>
        </w:rPr>
        <w:t xml:space="preserve">Table </w:t>
      </w:r>
      <w:r w:rsidRPr="0051267F">
        <w:rPr>
          <w:rFonts w:eastAsia="Times New Roman" w:cstheme="minorHAnsi"/>
          <w:b/>
          <w:bCs/>
          <w:color w:val="111111"/>
        </w:rPr>
        <w:t>S1</w:t>
      </w:r>
      <w:r>
        <w:rPr>
          <w:rFonts w:eastAsia="Times New Roman" w:cstheme="minorHAnsi"/>
          <w:b/>
          <w:bCs/>
          <w:color w:val="111111"/>
        </w:rPr>
        <w:t>:</w:t>
      </w:r>
      <w:r w:rsidRPr="007F51B4">
        <w:rPr>
          <w:rFonts w:eastAsia="Times New Roman" w:cstheme="minorHAnsi"/>
          <w:b/>
          <w:bCs/>
          <w:color w:val="111111"/>
        </w:rPr>
        <w:t xml:space="preserve"> Overview of </w:t>
      </w:r>
      <w:r w:rsidRPr="0051267F">
        <w:rPr>
          <w:rFonts w:eastAsia="Times New Roman" w:cstheme="minorHAnsi"/>
          <w:b/>
          <w:bCs/>
          <w:color w:val="111111"/>
        </w:rPr>
        <w:t>agent- and global-level variables in model</w:t>
      </w:r>
      <w:r w:rsidRPr="007F51B4">
        <w:rPr>
          <w:rFonts w:eastAsia="Times New Roman" w:cstheme="minorHAnsi"/>
          <w:b/>
          <w:bCs/>
          <w:color w:val="111111"/>
        </w:rPr>
        <w:t xml:space="preserve"> </w:t>
      </w:r>
    </w:p>
    <w:p w14:paraId="2A0F31E3" w14:textId="036ABD00" w:rsidR="002A72B4" w:rsidRPr="0024374A" w:rsidRDefault="002A72B4" w:rsidP="0015438C">
      <w:pPr>
        <w:spacing w:before="100" w:beforeAutospacing="1" w:after="100" w:afterAutospacing="1" w:line="480" w:lineRule="auto"/>
        <w:rPr>
          <w:rFonts w:eastAsia="Times New Roman" w:cstheme="minorHAnsi"/>
          <w:color w:val="111111"/>
        </w:rPr>
      </w:pPr>
      <w:r>
        <w:rPr>
          <w:rFonts w:eastAsia="Times New Roman" w:cstheme="minorHAnsi"/>
          <w:color w:val="111111"/>
        </w:rPr>
        <w:lastRenderedPageBreak/>
        <w:t>We represent time discreetly over generations; we do not consider space</w:t>
      </w:r>
      <w:r w:rsidRPr="007F51B4">
        <w:rPr>
          <w:rFonts w:eastAsia="Times New Roman" w:cstheme="minorHAnsi"/>
          <w:color w:val="111111"/>
        </w:rPr>
        <w:t xml:space="preserve">. </w:t>
      </w:r>
      <w:r>
        <w:rPr>
          <w:rFonts w:eastAsia="Times New Roman" w:cstheme="minorHAnsi"/>
          <w:color w:val="111111"/>
        </w:rPr>
        <w:t>At each generation</w:t>
      </w:r>
      <w:r w:rsidRPr="007F51B4">
        <w:rPr>
          <w:rFonts w:eastAsia="Times New Roman" w:cstheme="minorHAnsi"/>
          <w:color w:val="111111"/>
        </w:rPr>
        <w:t xml:space="preserve">, agents </w:t>
      </w:r>
      <w:r>
        <w:rPr>
          <w:rFonts w:eastAsia="Times New Roman" w:cstheme="minorHAnsi"/>
          <w:color w:val="111111"/>
        </w:rPr>
        <w:t>follow</w:t>
      </w:r>
      <w:r w:rsidRPr="007F51B4">
        <w:rPr>
          <w:rFonts w:eastAsia="Times New Roman" w:cstheme="minorHAnsi"/>
          <w:color w:val="111111"/>
        </w:rPr>
        <w:t xml:space="preserve"> the commands described in the schedule</w:t>
      </w:r>
      <w:r w:rsidR="0024374A">
        <w:rPr>
          <w:rFonts w:eastAsia="Times New Roman" w:cstheme="minorHAnsi"/>
          <w:color w:val="111111"/>
        </w:rPr>
        <w:t>.</w:t>
      </w:r>
    </w:p>
    <w:p w14:paraId="23F9ABFB" w14:textId="77777777" w:rsidR="002A72B4" w:rsidRPr="007F51B4" w:rsidRDefault="002A72B4" w:rsidP="0015438C">
      <w:pPr>
        <w:spacing w:before="100" w:beforeAutospacing="1" w:after="100" w:afterAutospacing="1" w:line="480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Figure S1: Schedule overview</w:t>
      </w:r>
    </w:p>
    <w:p w14:paraId="3C477FD8" w14:textId="77777777" w:rsidR="002A72B4" w:rsidRPr="00FB4614" w:rsidRDefault="002A72B4" w:rsidP="0015438C">
      <w:pPr>
        <w:spacing w:before="100" w:beforeAutospacing="1" w:after="100" w:afterAutospacing="1" w:line="480" w:lineRule="auto"/>
        <w:rPr>
          <w:rFonts w:eastAsia="Times New Roman" w:cstheme="minorHAnsi"/>
          <w:i/>
          <w:iCs/>
          <w:color w:val="111111"/>
        </w:rPr>
      </w:pPr>
      <w:r>
        <w:rPr>
          <w:rFonts w:eastAsia="Times New Roman" w:cstheme="minorHAnsi"/>
          <w:i/>
          <w:iCs/>
          <w:color w:val="111111"/>
        </w:rPr>
        <w:t>Schedule overview</w:t>
      </w:r>
    </w:p>
    <w:p w14:paraId="1E005C22" w14:textId="0116E6C2" w:rsidR="002A72B4" w:rsidRPr="00496A62" w:rsidRDefault="002A72B4" w:rsidP="0015438C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rPr>
          <w:rFonts w:eastAsia="Times New Roman" w:cstheme="minorHAnsi"/>
          <w:color w:val="111111"/>
        </w:rPr>
      </w:pPr>
      <w:r w:rsidRPr="00496A62">
        <w:rPr>
          <w:rFonts w:eastAsia="Times New Roman" w:cstheme="minorHAnsi"/>
          <w:color w:val="111111"/>
        </w:rPr>
        <w:t>Random dyads form</w:t>
      </w:r>
    </w:p>
    <w:p w14:paraId="0EDB55F4" w14:textId="27EA1D28" w:rsidR="002A72B4" w:rsidRDefault="0038691D" w:rsidP="0015438C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rPr>
          <w:rFonts w:eastAsia="Times New Roman" w:cstheme="minorHAnsi"/>
          <w:color w:val="111111"/>
        </w:rPr>
      </w:pPr>
      <w:r>
        <w:rPr>
          <w:rFonts w:eastAsia="Times New Roman" w:cstheme="minorHAnsi"/>
          <w:color w:val="111111"/>
        </w:rPr>
        <w:t xml:space="preserve">Agents play </w:t>
      </w:r>
      <w:r w:rsidR="00311BA9">
        <w:rPr>
          <w:rFonts w:eastAsia="Times New Roman" w:cstheme="minorHAnsi"/>
          <w:color w:val="111111"/>
        </w:rPr>
        <w:t>cooperate or defect</w:t>
      </w:r>
    </w:p>
    <w:p w14:paraId="5B6D4053" w14:textId="0F2E8FBD" w:rsidR="00311BA9" w:rsidRDefault="00311BA9" w:rsidP="00311BA9">
      <w:pPr>
        <w:pStyle w:val="ListParagraph"/>
        <w:numPr>
          <w:ilvl w:val="1"/>
          <w:numId w:val="3"/>
        </w:numPr>
        <w:spacing w:before="100" w:beforeAutospacing="1" w:after="100" w:afterAutospacing="1" w:line="480" w:lineRule="auto"/>
        <w:rPr>
          <w:rFonts w:eastAsia="Times New Roman" w:cstheme="minorHAnsi"/>
          <w:color w:val="111111"/>
        </w:rPr>
      </w:pPr>
      <w:r>
        <w:rPr>
          <w:rFonts w:eastAsia="Times New Roman" w:cstheme="minorHAnsi"/>
          <w:color w:val="111111"/>
        </w:rPr>
        <w:t xml:space="preserve">In these models, an individual may switch from its default strategy depending on events </w:t>
      </w:r>
      <w:r w:rsidR="008B3FD8">
        <w:rPr>
          <w:rFonts w:eastAsia="Times New Roman" w:cstheme="minorHAnsi"/>
          <w:color w:val="111111"/>
        </w:rPr>
        <w:t>described</w:t>
      </w:r>
      <w:r>
        <w:rPr>
          <w:rFonts w:eastAsia="Times New Roman" w:cstheme="minorHAnsi"/>
          <w:color w:val="111111"/>
        </w:rPr>
        <w:t xml:space="preserve"> in Methods</w:t>
      </w:r>
    </w:p>
    <w:p w14:paraId="084CF41F" w14:textId="1E4F15B5" w:rsidR="00BE2070" w:rsidRDefault="00BE2070" w:rsidP="00BE2070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rPr>
          <w:rFonts w:eastAsia="Times New Roman" w:cstheme="minorHAnsi"/>
          <w:color w:val="111111"/>
        </w:rPr>
      </w:pPr>
      <w:r>
        <w:rPr>
          <w:rFonts w:eastAsia="Times New Roman" w:cstheme="minorHAnsi"/>
          <w:color w:val="111111"/>
        </w:rPr>
        <w:t>Cheated strong reciprocators and mimics pay cost to punish (see Methods)</w:t>
      </w:r>
    </w:p>
    <w:p w14:paraId="21D5611D" w14:textId="0B5713A2" w:rsidR="002A72B4" w:rsidRDefault="00391BEA" w:rsidP="0015438C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rPr>
          <w:rFonts w:eastAsia="Times New Roman" w:cstheme="minorHAnsi"/>
          <w:color w:val="111111"/>
        </w:rPr>
      </w:pPr>
      <w:r>
        <w:rPr>
          <w:rFonts w:eastAsia="Times New Roman" w:cstheme="minorHAnsi"/>
          <w:color w:val="111111"/>
        </w:rPr>
        <w:t>Adjust PTR, mimicry, and sensitivity sampling from f</w:t>
      </w:r>
    </w:p>
    <w:p w14:paraId="74C3B8E2" w14:textId="11C7CFEB" w:rsidR="002A72B4" w:rsidRDefault="002A72B4" w:rsidP="0015438C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rPr>
          <w:rFonts w:eastAsia="Times New Roman" w:cstheme="minorHAnsi"/>
          <w:color w:val="111111"/>
        </w:rPr>
      </w:pPr>
      <w:r>
        <w:rPr>
          <w:rFonts w:eastAsia="Times New Roman" w:cstheme="minorHAnsi"/>
          <w:color w:val="111111"/>
        </w:rPr>
        <w:t>Entire population reproduces with probability PTR</w:t>
      </w:r>
    </w:p>
    <w:p w14:paraId="3980130F" w14:textId="217D2CD2" w:rsidR="00933912" w:rsidRPr="00FF6D06" w:rsidRDefault="00933912" w:rsidP="00933912">
      <w:pPr>
        <w:pStyle w:val="ListParagraph"/>
        <w:numPr>
          <w:ilvl w:val="1"/>
          <w:numId w:val="3"/>
        </w:numPr>
        <w:spacing w:before="100" w:beforeAutospacing="1" w:after="100" w:afterAutospacing="1" w:line="480" w:lineRule="auto"/>
        <w:rPr>
          <w:rFonts w:eastAsia="Times New Roman" w:cstheme="minorHAnsi"/>
          <w:color w:val="111111"/>
        </w:rPr>
      </w:pPr>
      <w:r>
        <w:rPr>
          <w:rFonts w:eastAsia="Times New Roman" w:cstheme="minorHAnsi"/>
          <w:color w:val="111111"/>
        </w:rPr>
        <w:t>Individuals inherit parent PTR, mimicry, and sensitivity after f adjustment</w:t>
      </w:r>
    </w:p>
    <w:p w14:paraId="13989BA2" w14:textId="77777777" w:rsidR="002A72B4" w:rsidRPr="000F5332" w:rsidRDefault="002A72B4" w:rsidP="0015438C">
      <w:pPr>
        <w:spacing w:before="100" w:beforeAutospacing="1" w:after="100" w:afterAutospacing="1" w:line="480" w:lineRule="auto"/>
        <w:rPr>
          <w:rFonts w:eastAsia="Times New Roman" w:cstheme="minorHAnsi"/>
          <w:i/>
          <w:iCs/>
          <w:color w:val="111111"/>
        </w:rPr>
      </w:pPr>
      <w:r>
        <w:rPr>
          <w:rFonts w:eastAsia="Times New Roman" w:cstheme="minorHAnsi"/>
          <w:i/>
          <w:iCs/>
          <w:color w:val="111111"/>
        </w:rPr>
        <w:t>Design concepts</w:t>
      </w:r>
    </w:p>
    <w:p w14:paraId="60974E1F" w14:textId="77777777" w:rsidR="002A72B4" w:rsidRPr="007F51B4" w:rsidRDefault="002A72B4" w:rsidP="0015438C">
      <w:pPr>
        <w:spacing w:before="100" w:beforeAutospacing="1" w:after="100" w:afterAutospacing="1" w:line="480" w:lineRule="auto"/>
        <w:rPr>
          <w:rFonts w:eastAsia="Times New Roman" w:cstheme="minorHAnsi"/>
        </w:rPr>
      </w:pPr>
      <w:r w:rsidRPr="007F51B4">
        <w:rPr>
          <w:rFonts w:eastAsia="Times New Roman" w:cstheme="minorHAnsi"/>
          <w:i/>
          <w:iCs/>
          <w:color w:val="111111"/>
        </w:rPr>
        <w:t>Emergence</w:t>
      </w:r>
      <w:r>
        <w:rPr>
          <w:rFonts w:eastAsia="Times New Roman" w:cstheme="minorHAnsi"/>
          <w:i/>
          <w:iCs/>
          <w:color w:val="111111"/>
        </w:rPr>
        <w:t xml:space="preserve"> —</w:t>
      </w:r>
      <w:r w:rsidRPr="007F51B4">
        <w:rPr>
          <w:rFonts w:eastAsia="Times New Roman" w:cstheme="minorHAnsi"/>
          <w:color w:val="111111"/>
        </w:rPr>
        <w:t xml:space="preserve"> </w:t>
      </w:r>
      <w:r>
        <w:rPr>
          <w:rFonts w:eastAsia="Times New Roman" w:cstheme="minorHAnsi"/>
          <w:color w:val="111111"/>
        </w:rPr>
        <w:t>the relationship between cost and risk of detection</w:t>
      </w:r>
      <w:r w:rsidRPr="007F51B4">
        <w:rPr>
          <w:rFonts w:eastAsia="Times New Roman" w:cstheme="minorHAnsi"/>
          <w:color w:val="111111"/>
        </w:rPr>
        <w:t xml:space="preserve"> emerges from interactions between agents.</w:t>
      </w:r>
    </w:p>
    <w:p w14:paraId="279CE4EA" w14:textId="77777777" w:rsidR="002A72B4" w:rsidRPr="007F51B4" w:rsidRDefault="002A72B4" w:rsidP="0015438C">
      <w:pPr>
        <w:spacing w:before="100" w:beforeAutospacing="1" w:after="100" w:afterAutospacing="1" w:line="480" w:lineRule="auto"/>
        <w:rPr>
          <w:rFonts w:eastAsia="Times New Roman" w:cstheme="minorHAnsi"/>
        </w:rPr>
      </w:pPr>
      <w:r w:rsidRPr="007F51B4">
        <w:rPr>
          <w:rFonts w:eastAsia="Times New Roman" w:cstheme="minorHAnsi"/>
          <w:i/>
          <w:iCs/>
          <w:color w:val="111111"/>
        </w:rPr>
        <w:t>Prediction</w:t>
      </w:r>
      <w:r w:rsidRPr="007F51B4">
        <w:rPr>
          <w:rFonts w:eastAsia="Times New Roman" w:cstheme="minorHAnsi"/>
          <w:color w:val="111111"/>
        </w:rPr>
        <w:t xml:space="preserve"> </w:t>
      </w:r>
      <w:r>
        <w:rPr>
          <w:rFonts w:eastAsia="Times New Roman" w:cstheme="minorHAnsi"/>
          <w:color w:val="111111"/>
        </w:rPr>
        <w:t>— agents have no memories and the interactions are considered as standalone events in a given cultural or genetic generation</w:t>
      </w:r>
      <w:r w:rsidRPr="007F51B4">
        <w:rPr>
          <w:rFonts w:eastAsia="Times New Roman" w:cstheme="minorHAnsi"/>
          <w:color w:val="111111"/>
        </w:rPr>
        <w:t xml:space="preserve">. </w:t>
      </w:r>
    </w:p>
    <w:p w14:paraId="49069CD4" w14:textId="41EFB8A2" w:rsidR="002A72B4" w:rsidRPr="007F51B4" w:rsidRDefault="002A72B4" w:rsidP="0015438C">
      <w:pPr>
        <w:spacing w:before="100" w:beforeAutospacing="1" w:after="100" w:afterAutospacing="1" w:line="480" w:lineRule="auto"/>
        <w:rPr>
          <w:rFonts w:eastAsia="Times New Roman" w:cstheme="minorHAnsi"/>
        </w:rPr>
      </w:pPr>
      <w:r w:rsidRPr="007F51B4">
        <w:rPr>
          <w:rFonts w:eastAsia="Times New Roman" w:cstheme="minorHAnsi"/>
          <w:i/>
          <w:iCs/>
          <w:color w:val="111111"/>
        </w:rPr>
        <w:t>Sensing</w:t>
      </w:r>
      <w:r w:rsidRPr="007F51B4">
        <w:rPr>
          <w:rFonts w:eastAsia="Times New Roman" w:cstheme="minorHAnsi"/>
          <w:color w:val="111111"/>
        </w:rPr>
        <w:t xml:space="preserve"> </w:t>
      </w:r>
      <w:r>
        <w:rPr>
          <w:rFonts w:eastAsia="Times New Roman" w:cstheme="minorHAnsi"/>
          <w:i/>
          <w:iCs/>
          <w:color w:val="111111"/>
        </w:rPr>
        <w:t xml:space="preserve">vs signalling </w:t>
      </w:r>
      <w:r>
        <w:rPr>
          <w:rFonts w:eastAsia="Times New Roman" w:cstheme="minorHAnsi"/>
          <w:color w:val="111111"/>
        </w:rPr>
        <w:t xml:space="preserve">— </w:t>
      </w:r>
      <w:r w:rsidR="00703317">
        <w:rPr>
          <w:rFonts w:eastAsia="Times New Roman" w:cstheme="minorHAnsi"/>
          <w:color w:val="111111"/>
        </w:rPr>
        <w:t>all agents can signal cooperative intent and are sensitive to mimicry</w:t>
      </w:r>
    </w:p>
    <w:p w14:paraId="1DBB5738" w14:textId="18E0CEF0" w:rsidR="002A72B4" w:rsidRPr="007F51B4" w:rsidRDefault="002A72B4" w:rsidP="0015438C">
      <w:pPr>
        <w:spacing w:before="100" w:beforeAutospacing="1" w:after="100" w:afterAutospacing="1" w:line="480" w:lineRule="auto"/>
        <w:rPr>
          <w:rFonts w:eastAsia="Times New Roman" w:cstheme="minorHAnsi"/>
        </w:rPr>
      </w:pPr>
      <w:r w:rsidRPr="007F51B4">
        <w:rPr>
          <w:rFonts w:eastAsia="Times New Roman" w:cstheme="minorHAnsi"/>
          <w:i/>
          <w:iCs/>
          <w:color w:val="111111"/>
        </w:rPr>
        <w:lastRenderedPageBreak/>
        <w:t>Interaction</w:t>
      </w:r>
      <w:r w:rsidRPr="007F51B4">
        <w:rPr>
          <w:rFonts w:eastAsia="Times New Roman" w:cstheme="minorHAnsi"/>
          <w:color w:val="111111"/>
        </w:rPr>
        <w:t xml:space="preserve"> </w:t>
      </w:r>
      <w:r>
        <w:rPr>
          <w:rFonts w:eastAsia="Times New Roman" w:cstheme="minorHAnsi"/>
          <w:color w:val="111111"/>
        </w:rPr>
        <w:t>— dyadic interactions are formed randomly;</w:t>
      </w:r>
      <w:r w:rsidR="00DC713F">
        <w:rPr>
          <w:rFonts w:eastAsia="Times New Roman" w:cstheme="minorHAnsi"/>
          <w:color w:val="111111"/>
        </w:rPr>
        <w:t xml:space="preserve"> mimics attempt to trick honest signallers into cooperating</w:t>
      </w:r>
    </w:p>
    <w:p w14:paraId="370DCFE4" w14:textId="77777777" w:rsidR="002A72B4" w:rsidRPr="007F51B4" w:rsidRDefault="002A72B4" w:rsidP="0015438C">
      <w:pPr>
        <w:spacing w:before="100" w:beforeAutospacing="1" w:after="100" w:afterAutospacing="1" w:line="480" w:lineRule="auto"/>
        <w:rPr>
          <w:rFonts w:eastAsia="Times New Roman" w:cstheme="minorHAnsi"/>
        </w:rPr>
      </w:pPr>
      <w:r w:rsidRPr="007F51B4">
        <w:rPr>
          <w:rFonts w:eastAsia="Times New Roman" w:cstheme="minorHAnsi"/>
          <w:i/>
          <w:iCs/>
          <w:color w:val="111111"/>
        </w:rPr>
        <w:t>Stochasticity</w:t>
      </w:r>
      <w:r w:rsidRPr="007F51B4">
        <w:rPr>
          <w:rFonts w:eastAsia="Times New Roman" w:cstheme="minorHAnsi"/>
          <w:color w:val="111111"/>
        </w:rPr>
        <w:t xml:space="preserve"> </w:t>
      </w:r>
      <w:r>
        <w:rPr>
          <w:rFonts w:eastAsia="Times New Roman" w:cstheme="minorHAnsi"/>
          <w:color w:val="111111"/>
        </w:rPr>
        <w:t>— dyadic interactions are random;</w:t>
      </w:r>
      <w:r w:rsidRPr="007F51B4">
        <w:rPr>
          <w:rFonts w:eastAsia="Times New Roman" w:cstheme="minorHAnsi"/>
          <w:color w:val="111111"/>
        </w:rPr>
        <w:t xml:space="preserve"> </w:t>
      </w:r>
      <w:r>
        <w:rPr>
          <w:rFonts w:eastAsia="Times New Roman" w:cstheme="minorHAnsi"/>
          <w:color w:val="111111"/>
        </w:rPr>
        <w:t>PTR is probabilistic</w:t>
      </w:r>
    </w:p>
    <w:p w14:paraId="27ED41C9" w14:textId="22AE0AE7" w:rsidR="002A72B4" w:rsidRDefault="002A72B4" w:rsidP="0015438C">
      <w:pPr>
        <w:spacing w:before="100" w:beforeAutospacing="1" w:after="100" w:afterAutospacing="1" w:line="480" w:lineRule="auto"/>
        <w:rPr>
          <w:rFonts w:eastAsia="Times New Roman" w:cstheme="minorHAnsi"/>
        </w:rPr>
      </w:pPr>
      <w:r w:rsidRPr="007F51B4">
        <w:rPr>
          <w:rFonts w:eastAsia="Times New Roman" w:cstheme="minorHAnsi"/>
          <w:i/>
          <w:iCs/>
          <w:color w:val="111111"/>
        </w:rPr>
        <w:t>Observation</w:t>
      </w:r>
      <w:r w:rsidRPr="007F51B4">
        <w:rPr>
          <w:rFonts w:eastAsia="Times New Roman" w:cstheme="minorHAnsi"/>
          <w:color w:val="111111"/>
        </w:rPr>
        <w:t xml:space="preserve"> </w:t>
      </w:r>
      <w:r>
        <w:rPr>
          <w:rFonts w:eastAsia="Times New Roman" w:cstheme="minorHAnsi"/>
          <w:color w:val="111111"/>
        </w:rPr>
        <w:t xml:space="preserve">— we report data per model over </w:t>
      </w:r>
      <w:r w:rsidR="00711EB8">
        <w:rPr>
          <w:rFonts w:eastAsia="Times New Roman" w:cstheme="minorHAnsi"/>
          <w:color w:val="111111"/>
        </w:rPr>
        <w:t>10e4 runs</w:t>
      </w:r>
    </w:p>
    <w:p w14:paraId="7C7E1DE2" w14:textId="724767CD" w:rsidR="002A72B4" w:rsidRPr="002A72B4" w:rsidRDefault="002A72B4" w:rsidP="0015438C">
      <w:pPr>
        <w:spacing w:before="100" w:beforeAutospacing="1" w:after="100" w:afterAutospacing="1" w:line="480" w:lineRule="auto"/>
        <w:rPr>
          <w:rFonts w:eastAsia="Times New Roman" w:cstheme="minorHAnsi"/>
        </w:rPr>
      </w:pPr>
      <w:r>
        <w:rPr>
          <w:rFonts w:eastAsia="Times New Roman" w:cstheme="minorHAnsi"/>
          <w:i/>
          <w:iCs/>
        </w:rPr>
        <w:t xml:space="preserve">Input </w:t>
      </w:r>
      <w:r>
        <w:rPr>
          <w:rFonts w:eastAsia="Times New Roman" w:cstheme="minorHAnsi"/>
        </w:rPr>
        <w:t xml:space="preserve">— we </w:t>
      </w:r>
      <w:r w:rsidR="00ED745E">
        <w:rPr>
          <w:rFonts w:eastAsia="Times New Roman" w:cstheme="minorHAnsi"/>
        </w:rPr>
        <w:t>assume a range of scenarios starting with a simple strong reciprocity model, and then add in mimicry types and silent appearances to determine the effects of extra opportunities to defect against cooperators</w:t>
      </w:r>
    </w:p>
    <w:p w14:paraId="6EBA3EE9" w14:textId="77777777" w:rsidR="002A72B4" w:rsidRPr="002A72B4" w:rsidRDefault="002A72B4" w:rsidP="0015438C">
      <w:pPr>
        <w:spacing w:line="480" w:lineRule="auto"/>
      </w:pPr>
    </w:p>
    <w:p w14:paraId="11D97C95" w14:textId="7B663386" w:rsidR="001D23B7" w:rsidRDefault="00081429" w:rsidP="0015438C">
      <w:pPr>
        <w:pStyle w:val="Heading2"/>
        <w:numPr>
          <w:ilvl w:val="0"/>
          <w:numId w:val="2"/>
        </w:numPr>
        <w:spacing w:line="480" w:lineRule="auto"/>
      </w:pPr>
      <w:r>
        <w:t>Basic Prisoner’s Dilemma model</w:t>
      </w:r>
    </w:p>
    <w:p w14:paraId="169A8FA0" w14:textId="4284AD44" w:rsidR="00081429" w:rsidRDefault="00081429" w:rsidP="0015438C">
      <w:pPr>
        <w:spacing w:line="480" w:lineRule="auto"/>
      </w:pPr>
    </w:p>
    <w:p w14:paraId="76F7CFC2" w14:textId="003B4F14" w:rsidR="00081429" w:rsidRDefault="00904DFD" w:rsidP="0015438C">
      <w:pPr>
        <w:spacing w:line="480" w:lineRule="auto"/>
      </w:pPr>
      <w:r>
        <w:t>We initially ran a proof-of-concept basic PD model without punishment or automatic defection against defectors (strong reciprocity). The model showed, as expected, a very low rate of cooperation in the population where N = 100, generations = 10e3, µ = 0.01, ∂ = 0.</w:t>
      </w:r>
      <w:r w:rsidR="005134B5">
        <w:t xml:space="preserve"> The results are in figures </w:t>
      </w:r>
      <w:r w:rsidR="005134B5">
        <w:rPr>
          <w:b/>
          <w:bCs/>
        </w:rPr>
        <w:t xml:space="preserve">S1 </w:t>
      </w:r>
      <w:r w:rsidR="005134B5">
        <w:t xml:space="preserve">and </w:t>
      </w:r>
      <w:r w:rsidR="005134B5">
        <w:rPr>
          <w:b/>
          <w:bCs/>
        </w:rPr>
        <w:t>S2</w:t>
      </w:r>
      <w:r w:rsidR="005134B5">
        <w:t>.</w:t>
      </w:r>
    </w:p>
    <w:p w14:paraId="7E556EF4" w14:textId="2E8E8BCB" w:rsidR="00F06D81" w:rsidRDefault="00F06D81" w:rsidP="0015438C">
      <w:pPr>
        <w:spacing w:line="480" w:lineRule="auto"/>
      </w:pPr>
    </w:p>
    <w:p w14:paraId="794404F6" w14:textId="4C6956FF" w:rsidR="00904DFD" w:rsidRDefault="00904DFD" w:rsidP="0015438C">
      <w:pPr>
        <w:spacing w:line="480" w:lineRule="auto"/>
      </w:pPr>
    </w:p>
    <w:p w14:paraId="4C63600B" w14:textId="0E2F95B2" w:rsidR="00904DFD" w:rsidRDefault="00382B8D" w:rsidP="0015438C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528E8B8E" wp14:editId="0C762962">
            <wp:extent cx="5943600" cy="3667760"/>
            <wp:effectExtent l="0" t="0" r="0" b="254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CDAA" w14:textId="2FD51576" w:rsidR="00F06D81" w:rsidRDefault="00F06D81" w:rsidP="0015438C">
      <w:pPr>
        <w:spacing w:line="480" w:lineRule="auto"/>
        <w:rPr>
          <w:b/>
          <w:bCs/>
        </w:rPr>
      </w:pPr>
      <w:r>
        <w:rPr>
          <w:b/>
          <w:bCs/>
        </w:rPr>
        <w:t>Figure S1: the frequency of agents with cooperative strategy (green) vs agents with defection strategy (red) in basic, random dyadic pairing PD with no strong reciprocity.</w:t>
      </w:r>
    </w:p>
    <w:p w14:paraId="1CA52E0E" w14:textId="07E48EEE" w:rsidR="00F06D81" w:rsidRDefault="00F06D81" w:rsidP="0015438C">
      <w:pPr>
        <w:spacing w:line="480" w:lineRule="auto"/>
        <w:rPr>
          <w:b/>
          <w:bCs/>
        </w:rPr>
      </w:pPr>
    </w:p>
    <w:p w14:paraId="664BEAA5" w14:textId="66ED3597" w:rsidR="00F06D81" w:rsidRDefault="00501FB6" w:rsidP="0015438C">
      <w:pPr>
        <w:spacing w:line="48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B3B069F" wp14:editId="04A5C7C3">
            <wp:extent cx="5943600" cy="3667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A44F" w14:textId="77777777" w:rsidR="00501FB6" w:rsidRDefault="00501FB6" w:rsidP="0015438C">
      <w:pPr>
        <w:spacing w:line="480" w:lineRule="auto"/>
        <w:rPr>
          <w:b/>
          <w:bCs/>
        </w:rPr>
      </w:pPr>
      <w:r>
        <w:rPr>
          <w:b/>
          <w:bCs/>
        </w:rPr>
        <w:t>Figure S2: percentage of cooperative behaviours in basic, random dyadic pairing PD with no strong reciprocity.</w:t>
      </w:r>
    </w:p>
    <w:p w14:paraId="352DD313" w14:textId="771A6ED5" w:rsidR="00501FB6" w:rsidRDefault="00501FB6" w:rsidP="0015438C">
      <w:pPr>
        <w:spacing w:line="480" w:lineRule="auto"/>
        <w:rPr>
          <w:b/>
          <w:bCs/>
        </w:rPr>
      </w:pPr>
    </w:p>
    <w:p w14:paraId="076FA154" w14:textId="79957400" w:rsidR="00501FB6" w:rsidRDefault="00D01933" w:rsidP="0015438C">
      <w:pPr>
        <w:pStyle w:val="Heading2"/>
        <w:numPr>
          <w:ilvl w:val="0"/>
          <w:numId w:val="2"/>
        </w:numPr>
        <w:spacing w:line="480" w:lineRule="auto"/>
      </w:pPr>
      <w:r>
        <w:t>Model with probabilistic function for detection</w:t>
      </w:r>
    </w:p>
    <w:p w14:paraId="75902BB1" w14:textId="36E923B5" w:rsidR="00D01933" w:rsidRDefault="00D01933" w:rsidP="0015438C">
      <w:pPr>
        <w:spacing w:line="480" w:lineRule="auto"/>
      </w:pPr>
    </w:p>
    <w:p w14:paraId="290B9AB7" w14:textId="109FB1E4" w:rsidR="00D01933" w:rsidRDefault="00821E49" w:rsidP="0015438C">
      <w:pPr>
        <w:spacing w:line="480" w:lineRule="auto"/>
      </w:pPr>
      <w:r>
        <w:t>In line with previous research (see main text), we investigated whether a probabilistic function with a mean detection rate of 6</w:t>
      </w:r>
      <w:r w:rsidR="00E1688A">
        <w:t>5</w:t>
      </w:r>
      <w:r>
        <w:t xml:space="preserve">% </w:t>
      </w:r>
      <w:r w:rsidR="00E1688A">
        <w:t>(standard deviation = 0.1)</w:t>
      </w:r>
      <w:r w:rsidR="001B0EAE">
        <w:t xml:space="preserve"> would affect the model’s outcomes. In this case, the mimic’s </w:t>
      </w:r>
      <w:r w:rsidR="001B0EAE">
        <w:rPr>
          <w:i/>
          <w:iCs/>
        </w:rPr>
        <w:t xml:space="preserve">mimicry </w:t>
      </w:r>
      <w:r w:rsidR="001B0EAE">
        <w:t>score did not affect probability of detection, which was receiver-based only</w:t>
      </w:r>
      <w:r w:rsidR="00D8039F">
        <w:t xml:space="preserve"> in the form of a </w:t>
      </w:r>
      <w:r w:rsidR="00D8039F">
        <w:rPr>
          <w:i/>
          <w:iCs/>
        </w:rPr>
        <w:t xml:space="preserve">sensitivity </w:t>
      </w:r>
      <w:r w:rsidR="00D8039F">
        <w:t xml:space="preserve">score. </w:t>
      </w:r>
      <w:r w:rsidR="008569CF">
        <w:t xml:space="preserve">While cooperation was highly frequent in this case, there was regardless a consistent presence of mimics and covert defectors in the population, with no individual type or appearance in equilibrium (figures </w:t>
      </w:r>
      <w:r w:rsidR="008569CF">
        <w:rPr>
          <w:b/>
          <w:bCs/>
        </w:rPr>
        <w:t>S3</w:t>
      </w:r>
      <w:r w:rsidR="008569CF" w:rsidRPr="008569CF">
        <w:t>,</w:t>
      </w:r>
      <w:r w:rsidR="008569CF">
        <w:rPr>
          <w:b/>
          <w:bCs/>
        </w:rPr>
        <w:t xml:space="preserve"> S4</w:t>
      </w:r>
      <w:r w:rsidR="008569CF" w:rsidRPr="008569CF">
        <w:t>, and</w:t>
      </w:r>
      <w:r w:rsidR="008569CF">
        <w:rPr>
          <w:b/>
          <w:bCs/>
        </w:rPr>
        <w:t xml:space="preserve"> S5</w:t>
      </w:r>
      <w:r w:rsidR="008569CF">
        <w:t>).</w:t>
      </w:r>
    </w:p>
    <w:p w14:paraId="59782AC7" w14:textId="720E01E9" w:rsidR="008569CF" w:rsidRDefault="008569CF" w:rsidP="0015438C">
      <w:pPr>
        <w:spacing w:line="480" w:lineRule="auto"/>
      </w:pPr>
    </w:p>
    <w:p w14:paraId="1E6C3DE2" w14:textId="2ACE65D5" w:rsidR="008569CF" w:rsidRDefault="00637818" w:rsidP="0015438C">
      <w:pPr>
        <w:spacing w:line="480" w:lineRule="auto"/>
      </w:pPr>
      <w:r>
        <w:rPr>
          <w:noProof/>
        </w:rPr>
        <w:drawing>
          <wp:inline distT="0" distB="0" distL="0" distR="0" wp14:anchorId="7D74059C" wp14:editId="05BC7B2F">
            <wp:extent cx="5943600" cy="3667760"/>
            <wp:effectExtent l="0" t="0" r="0" b="2540"/>
            <wp:docPr id="7" name="Picture 7" descr="Graphical user interface, chart, hist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, histo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7937" w14:textId="047AE722" w:rsidR="00637818" w:rsidRDefault="00637818" w:rsidP="0015438C">
      <w:pPr>
        <w:spacing w:line="480" w:lineRule="auto"/>
        <w:rPr>
          <w:b/>
          <w:bCs/>
        </w:rPr>
      </w:pPr>
      <w:r>
        <w:rPr>
          <w:b/>
          <w:bCs/>
        </w:rPr>
        <w:t>Figure S3: percentage of cooperative behaviours in a covert mimicry model where receivers had a mean 65% chance of detecting mimics. Cooperation is maintained at a high degree, resembling a simple model with strong reciprocity (N = 100, generations = 10e3, µ = 0.01, µ</w:t>
      </w:r>
      <w:r w:rsidRPr="00637818">
        <w:rPr>
          <w:b/>
          <w:bCs/>
          <w:vertAlign w:val="subscript"/>
        </w:rPr>
        <w:t>s</w:t>
      </w:r>
      <w:r>
        <w:rPr>
          <w:b/>
          <w:bCs/>
        </w:rPr>
        <w:t xml:space="preserve"> = 0.001, ∂ = 0). </w:t>
      </w:r>
    </w:p>
    <w:p w14:paraId="7A01A837" w14:textId="2C9F2DE8" w:rsidR="00637818" w:rsidRDefault="00637818" w:rsidP="0015438C">
      <w:pPr>
        <w:spacing w:line="480" w:lineRule="auto"/>
        <w:rPr>
          <w:b/>
          <w:bCs/>
        </w:rPr>
      </w:pPr>
    </w:p>
    <w:p w14:paraId="751B9BC3" w14:textId="2FA39A0C" w:rsidR="00481CAB" w:rsidRDefault="00202E8B" w:rsidP="0015438C">
      <w:pPr>
        <w:spacing w:line="480" w:lineRule="auto"/>
        <w:rPr>
          <w:b/>
          <w:bCs/>
        </w:rPr>
      </w:pPr>
      <w:r w:rsidRPr="00202E8B">
        <w:rPr>
          <w:b/>
          <w:bCs/>
        </w:rPr>
        <w:lastRenderedPageBreak/>
        <w:drawing>
          <wp:inline distT="0" distB="0" distL="0" distR="0" wp14:anchorId="32597DE6" wp14:editId="190ECAD2">
            <wp:extent cx="5943600" cy="3667760"/>
            <wp:effectExtent l="0" t="0" r="0" b="2540"/>
            <wp:docPr id="1" name="Picture 1" descr="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DCEE" w14:textId="11F89168" w:rsidR="00481CAB" w:rsidRDefault="00481CAB" w:rsidP="0015438C">
      <w:pPr>
        <w:spacing w:line="480" w:lineRule="auto"/>
        <w:rPr>
          <w:b/>
          <w:bCs/>
        </w:rPr>
      </w:pPr>
      <w:r>
        <w:rPr>
          <w:b/>
          <w:bCs/>
        </w:rPr>
        <w:t>Figure S4: percentage of honest signallers (blue) vs mimics (orange) in a covert mimicry model where receivers had a mean 65% chance of detecting mimics. Neither type can prevent invasion over 10,000 generations.</w:t>
      </w:r>
    </w:p>
    <w:p w14:paraId="07EF0732" w14:textId="77F3B66B" w:rsidR="00F72BAA" w:rsidRDefault="00F72BAA" w:rsidP="0015438C">
      <w:pPr>
        <w:spacing w:line="480" w:lineRule="auto"/>
        <w:rPr>
          <w:b/>
          <w:bCs/>
        </w:rPr>
      </w:pPr>
    </w:p>
    <w:p w14:paraId="5BAA1BFC" w14:textId="6B164791" w:rsidR="00F72BAA" w:rsidRDefault="00202E8B" w:rsidP="0015438C">
      <w:pPr>
        <w:spacing w:line="480" w:lineRule="auto"/>
        <w:rPr>
          <w:b/>
          <w:bCs/>
        </w:rPr>
      </w:pPr>
      <w:r w:rsidRPr="00202E8B">
        <w:rPr>
          <w:b/>
          <w:bCs/>
        </w:rPr>
        <w:lastRenderedPageBreak/>
        <w:drawing>
          <wp:inline distT="0" distB="0" distL="0" distR="0" wp14:anchorId="50C47DA1" wp14:editId="2C824C48">
            <wp:extent cx="5943600" cy="3667760"/>
            <wp:effectExtent l="0" t="0" r="0" b="254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917B" w14:textId="7A0C5532" w:rsidR="002A72B4" w:rsidRPr="002A72B4" w:rsidRDefault="00F72BAA" w:rsidP="0015438C">
      <w:pPr>
        <w:spacing w:line="480" w:lineRule="auto"/>
        <w:rPr>
          <w:b/>
          <w:bCs/>
        </w:rPr>
      </w:pPr>
      <w:r>
        <w:rPr>
          <w:b/>
          <w:bCs/>
        </w:rPr>
        <w:t xml:space="preserve">Figure S5: percentage of overt appearance (green) vs covert appearance (black) in a covert mimicry model where receivers had a mean 65% chance of detecting mimics. Neither appearance can prevent invasion over 10,000 generations, and the covert appearance remains frequency-dependent </w:t>
      </w:r>
      <w:r w:rsidR="00C53D17">
        <w:rPr>
          <w:b/>
          <w:bCs/>
        </w:rPr>
        <w:t>for the majority of runs, punctuated by quickly going into fixation followed by invasion by the overt appearance.</w:t>
      </w:r>
    </w:p>
    <w:p w14:paraId="50DE4E14" w14:textId="77777777" w:rsidR="002A72B4" w:rsidRPr="002A72B4" w:rsidRDefault="002A72B4" w:rsidP="0015438C">
      <w:pPr>
        <w:spacing w:line="480" w:lineRule="auto"/>
      </w:pPr>
    </w:p>
    <w:sectPr w:rsidR="002A72B4" w:rsidRPr="002A72B4" w:rsidSect="00BB5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A77EF"/>
    <w:multiLevelType w:val="hybridMultilevel"/>
    <w:tmpl w:val="4E4AD1BA"/>
    <w:lvl w:ilvl="0" w:tplc="8EF0F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45A02"/>
    <w:multiLevelType w:val="hybridMultilevel"/>
    <w:tmpl w:val="E154F766"/>
    <w:lvl w:ilvl="0" w:tplc="739C8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97309"/>
    <w:multiLevelType w:val="hybridMultilevel"/>
    <w:tmpl w:val="98F2272C"/>
    <w:lvl w:ilvl="0" w:tplc="DDD61F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039896">
    <w:abstractNumId w:val="0"/>
  </w:num>
  <w:num w:numId="2" w16cid:durableId="1767992948">
    <w:abstractNumId w:val="1"/>
  </w:num>
  <w:num w:numId="3" w16cid:durableId="1977299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B7"/>
    <w:rsid w:val="00001EC0"/>
    <w:rsid w:val="00006635"/>
    <w:rsid w:val="00006A03"/>
    <w:rsid w:val="0001099F"/>
    <w:rsid w:val="00011CC6"/>
    <w:rsid w:val="00011F54"/>
    <w:rsid w:val="00012D84"/>
    <w:rsid w:val="00013DA6"/>
    <w:rsid w:val="00022564"/>
    <w:rsid w:val="000241BC"/>
    <w:rsid w:val="00024DF7"/>
    <w:rsid w:val="0003374B"/>
    <w:rsid w:val="00034B40"/>
    <w:rsid w:val="00036D8D"/>
    <w:rsid w:val="000454F1"/>
    <w:rsid w:val="00047FC9"/>
    <w:rsid w:val="000505F5"/>
    <w:rsid w:val="00050E42"/>
    <w:rsid w:val="00050EB1"/>
    <w:rsid w:val="00056CE3"/>
    <w:rsid w:val="00056D85"/>
    <w:rsid w:val="0005765B"/>
    <w:rsid w:val="00061BD0"/>
    <w:rsid w:val="000629AD"/>
    <w:rsid w:val="00062BBF"/>
    <w:rsid w:val="00063564"/>
    <w:rsid w:val="0006357A"/>
    <w:rsid w:val="000703AE"/>
    <w:rsid w:val="00073489"/>
    <w:rsid w:val="0007497B"/>
    <w:rsid w:val="00075681"/>
    <w:rsid w:val="0007660B"/>
    <w:rsid w:val="0007690F"/>
    <w:rsid w:val="00080712"/>
    <w:rsid w:val="00081429"/>
    <w:rsid w:val="00082489"/>
    <w:rsid w:val="000836EA"/>
    <w:rsid w:val="0008631E"/>
    <w:rsid w:val="000871CD"/>
    <w:rsid w:val="00090D91"/>
    <w:rsid w:val="00091173"/>
    <w:rsid w:val="000A3917"/>
    <w:rsid w:val="000A4A2B"/>
    <w:rsid w:val="000A58D7"/>
    <w:rsid w:val="000A5AC7"/>
    <w:rsid w:val="000A60AB"/>
    <w:rsid w:val="000A6208"/>
    <w:rsid w:val="000A64B2"/>
    <w:rsid w:val="000B0672"/>
    <w:rsid w:val="000B08F8"/>
    <w:rsid w:val="000B2C8C"/>
    <w:rsid w:val="000C0D15"/>
    <w:rsid w:val="000C3046"/>
    <w:rsid w:val="000C50C8"/>
    <w:rsid w:val="000D22E8"/>
    <w:rsid w:val="000D2AA4"/>
    <w:rsid w:val="000D2CF0"/>
    <w:rsid w:val="000D2DE4"/>
    <w:rsid w:val="000D3BDD"/>
    <w:rsid w:val="000D4BB2"/>
    <w:rsid w:val="000D75EC"/>
    <w:rsid w:val="000D7FE6"/>
    <w:rsid w:val="000E14F4"/>
    <w:rsid w:val="000E70D5"/>
    <w:rsid w:val="000E7FC6"/>
    <w:rsid w:val="000F272A"/>
    <w:rsid w:val="000F3944"/>
    <w:rsid w:val="000F3CF3"/>
    <w:rsid w:val="000F6115"/>
    <w:rsid w:val="00105AAF"/>
    <w:rsid w:val="00114253"/>
    <w:rsid w:val="00117AF1"/>
    <w:rsid w:val="00117B06"/>
    <w:rsid w:val="00120B7C"/>
    <w:rsid w:val="0012521D"/>
    <w:rsid w:val="00126995"/>
    <w:rsid w:val="00126E59"/>
    <w:rsid w:val="001320F7"/>
    <w:rsid w:val="0013215F"/>
    <w:rsid w:val="0013680F"/>
    <w:rsid w:val="00146AB9"/>
    <w:rsid w:val="0015438C"/>
    <w:rsid w:val="0016442C"/>
    <w:rsid w:val="00164AA2"/>
    <w:rsid w:val="00164F2A"/>
    <w:rsid w:val="001653D2"/>
    <w:rsid w:val="00167ED1"/>
    <w:rsid w:val="001764E9"/>
    <w:rsid w:val="00177624"/>
    <w:rsid w:val="00180942"/>
    <w:rsid w:val="001809E1"/>
    <w:rsid w:val="00180F51"/>
    <w:rsid w:val="00182A85"/>
    <w:rsid w:val="00190143"/>
    <w:rsid w:val="00193489"/>
    <w:rsid w:val="001A266D"/>
    <w:rsid w:val="001A3E00"/>
    <w:rsid w:val="001A7E4C"/>
    <w:rsid w:val="001B0969"/>
    <w:rsid w:val="001B0EAE"/>
    <w:rsid w:val="001B15C7"/>
    <w:rsid w:val="001B1D99"/>
    <w:rsid w:val="001B342D"/>
    <w:rsid w:val="001B6D44"/>
    <w:rsid w:val="001C1053"/>
    <w:rsid w:val="001C58DE"/>
    <w:rsid w:val="001D23B7"/>
    <w:rsid w:val="001D2774"/>
    <w:rsid w:val="001D5975"/>
    <w:rsid w:val="001D7819"/>
    <w:rsid w:val="001E25DD"/>
    <w:rsid w:val="001F1166"/>
    <w:rsid w:val="0020100D"/>
    <w:rsid w:val="00202E8B"/>
    <w:rsid w:val="00206F14"/>
    <w:rsid w:val="0021062C"/>
    <w:rsid w:val="00213E34"/>
    <w:rsid w:val="002144B4"/>
    <w:rsid w:val="00214513"/>
    <w:rsid w:val="0022014A"/>
    <w:rsid w:val="00233843"/>
    <w:rsid w:val="00235FCF"/>
    <w:rsid w:val="00236E6C"/>
    <w:rsid w:val="0023756E"/>
    <w:rsid w:val="002404E8"/>
    <w:rsid w:val="00240A7C"/>
    <w:rsid w:val="0024374A"/>
    <w:rsid w:val="00243F2B"/>
    <w:rsid w:val="0024423E"/>
    <w:rsid w:val="002503BC"/>
    <w:rsid w:val="002518FD"/>
    <w:rsid w:val="002524B4"/>
    <w:rsid w:val="00252695"/>
    <w:rsid w:val="00256043"/>
    <w:rsid w:val="00257A6C"/>
    <w:rsid w:val="0026038C"/>
    <w:rsid w:val="00260D3F"/>
    <w:rsid w:val="0026162E"/>
    <w:rsid w:val="00263795"/>
    <w:rsid w:val="00263AB4"/>
    <w:rsid w:val="00263DF5"/>
    <w:rsid w:val="0026684F"/>
    <w:rsid w:val="00266FA8"/>
    <w:rsid w:val="00267565"/>
    <w:rsid w:val="00270517"/>
    <w:rsid w:val="00271729"/>
    <w:rsid w:val="002746CF"/>
    <w:rsid w:val="002747D0"/>
    <w:rsid w:val="002769E3"/>
    <w:rsid w:val="00280FFB"/>
    <w:rsid w:val="00283270"/>
    <w:rsid w:val="00284EE0"/>
    <w:rsid w:val="00293509"/>
    <w:rsid w:val="00297CC9"/>
    <w:rsid w:val="002A2469"/>
    <w:rsid w:val="002A72B4"/>
    <w:rsid w:val="002B0570"/>
    <w:rsid w:val="002B5A08"/>
    <w:rsid w:val="002C0734"/>
    <w:rsid w:val="002C1C12"/>
    <w:rsid w:val="002C7129"/>
    <w:rsid w:val="002D0AB8"/>
    <w:rsid w:val="002D2B36"/>
    <w:rsid w:val="002D5149"/>
    <w:rsid w:val="002E1058"/>
    <w:rsid w:val="002E1132"/>
    <w:rsid w:val="002E647B"/>
    <w:rsid w:val="002F3B8E"/>
    <w:rsid w:val="002F3EE4"/>
    <w:rsid w:val="002F3FCB"/>
    <w:rsid w:val="002F4742"/>
    <w:rsid w:val="002F53F5"/>
    <w:rsid w:val="002F6206"/>
    <w:rsid w:val="002F62E9"/>
    <w:rsid w:val="002F6AAA"/>
    <w:rsid w:val="002F7BA8"/>
    <w:rsid w:val="003001BB"/>
    <w:rsid w:val="00303F9F"/>
    <w:rsid w:val="00306D7B"/>
    <w:rsid w:val="00310B87"/>
    <w:rsid w:val="00311BA9"/>
    <w:rsid w:val="0032032C"/>
    <w:rsid w:val="00321081"/>
    <w:rsid w:val="003255FF"/>
    <w:rsid w:val="00325C47"/>
    <w:rsid w:val="00327213"/>
    <w:rsid w:val="003279E6"/>
    <w:rsid w:val="003378FE"/>
    <w:rsid w:val="00337F20"/>
    <w:rsid w:val="00340C94"/>
    <w:rsid w:val="00346694"/>
    <w:rsid w:val="00347C88"/>
    <w:rsid w:val="00350F18"/>
    <w:rsid w:val="00351236"/>
    <w:rsid w:val="00356217"/>
    <w:rsid w:val="00357558"/>
    <w:rsid w:val="003616CF"/>
    <w:rsid w:val="0036328A"/>
    <w:rsid w:val="00365C23"/>
    <w:rsid w:val="0037088D"/>
    <w:rsid w:val="0037264D"/>
    <w:rsid w:val="00381A2E"/>
    <w:rsid w:val="00382941"/>
    <w:rsid w:val="00382B8D"/>
    <w:rsid w:val="00384187"/>
    <w:rsid w:val="0038691D"/>
    <w:rsid w:val="00386CF4"/>
    <w:rsid w:val="00391BEA"/>
    <w:rsid w:val="00392BD7"/>
    <w:rsid w:val="003968D0"/>
    <w:rsid w:val="003A50A7"/>
    <w:rsid w:val="003A7C1C"/>
    <w:rsid w:val="003B1EA3"/>
    <w:rsid w:val="003B2E44"/>
    <w:rsid w:val="003B6827"/>
    <w:rsid w:val="003C3613"/>
    <w:rsid w:val="003D367D"/>
    <w:rsid w:val="003D460E"/>
    <w:rsid w:val="003E0925"/>
    <w:rsid w:val="003E1944"/>
    <w:rsid w:val="003E513D"/>
    <w:rsid w:val="003E5829"/>
    <w:rsid w:val="003F06A9"/>
    <w:rsid w:val="003F2D51"/>
    <w:rsid w:val="003F51C5"/>
    <w:rsid w:val="0040076E"/>
    <w:rsid w:val="00401B3F"/>
    <w:rsid w:val="004023AA"/>
    <w:rsid w:val="0040408F"/>
    <w:rsid w:val="00404D80"/>
    <w:rsid w:val="0040554E"/>
    <w:rsid w:val="0040779A"/>
    <w:rsid w:val="00411209"/>
    <w:rsid w:val="00415243"/>
    <w:rsid w:val="00415446"/>
    <w:rsid w:val="0041626B"/>
    <w:rsid w:val="004204F3"/>
    <w:rsid w:val="004226F2"/>
    <w:rsid w:val="00422DD5"/>
    <w:rsid w:val="0042499B"/>
    <w:rsid w:val="00424CA6"/>
    <w:rsid w:val="004269A5"/>
    <w:rsid w:val="004307E1"/>
    <w:rsid w:val="004457F3"/>
    <w:rsid w:val="00451467"/>
    <w:rsid w:val="00452391"/>
    <w:rsid w:val="00460EED"/>
    <w:rsid w:val="00465EA0"/>
    <w:rsid w:val="00467339"/>
    <w:rsid w:val="00471DBE"/>
    <w:rsid w:val="00474521"/>
    <w:rsid w:val="004764FA"/>
    <w:rsid w:val="004775CE"/>
    <w:rsid w:val="004778AD"/>
    <w:rsid w:val="004818C7"/>
    <w:rsid w:val="00481CAB"/>
    <w:rsid w:val="00481E48"/>
    <w:rsid w:val="00482B91"/>
    <w:rsid w:val="00485EED"/>
    <w:rsid w:val="004876DA"/>
    <w:rsid w:val="00490166"/>
    <w:rsid w:val="004911D4"/>
    <w:rsid w:val="004912F9"/>
    <w:rsid w:val="00492A66"/>
    <w:rsid w:val="00492D8E"/>
    <w:rsid w:val="00496ED7"/>
    <w:rsid w:val="004A057E"/>
    <w:rsid w:val="004A18DA"/>
    <w:rsid w:val="004A22C6"/>
    <w:rsid w:val="004A76DB"/>
    <w:rsid w:val="004B0C9F"/>
    <w:rsid w:val="004B272A"/>
    <w:rsid w:val="004B2DBB"/>
    <w:rsid w:val="004B4CAB"/>
    <w:rsid w:val="004C0199"/>
    <w:rsid w:val="004C04C0"/>
    <w:rsid w:val="004C19FC"/>
    <w:rsid w:val="004C1E76"/>
    <w:rsid w:val="004C7598"/>
    <w:rsid w:val="004D4283"/>
    <w:rsid w:val="004E01DA"/>
    <w:rsid w:val="004E02D8"/>
    <w:rsid w:val="004E14AA"/>
    <w:rsid w:val="004E2DA0"/>
    <w:rsid w:val="004E773F"/>
    <w:rsid w:val="004F149E"/>
    <w:rsid w:val="004F48C7"/>
    <w:rsid w:val="004F5E3B"/>
    <w:rsid w:val="004F6CF0"/>
    <w:rsid w:val="00500D28"/>
    <w:rsid w:val="005019B8"/>
    <w:rsid w:val="00501FB6"/>
    <w:rsid w:val="00503A3C"/>
    <w:rsid w:val="00504DB5"/>
    <w:rsid w:val="00510F03"/>
    <w:rsid w:val="005134B5"/>
    <w:rsid w:val="00522ECE"/>
    <w:rsid w:val="00525617"/>
    <w:rsid w:val="00526613"/>
    <w:rsid w:val="00532977"/>
    <w:rsid w:val="00534A94"/>
    <w:rsid w:val="005356B9"/>
    <w:rsid w:val="00537481"/>
    <w:rsid w:val="00537C31"/>
    <w:rsid w:val="0054260D"/>
    <w:rsid w:val="00542626"/>
    <w:rsid w:val="00542CD3"/>
    <w:rsid w:val="005466E1"/>
    <w:rsid w:val="00550362"/>
    <w:rsid w:val="00551934"/>
    <w:rsid w:val="00552498"/>
    <w:rsid w:val="005537E7"/>
    <w:rsid w:val="0055676D"/>
    <w:rsid w:val="005633C4"/>
    <w:rsid w:val="00570845"/>
    <w:rsid w:val="00571B11"/>
    <w:rsid w:val="005740A0"/>
    <w:rsid w:val="00585858"/>
    <w:rsid w:val="00585FD1"/>
    <w:rsid w:val="0058726C"/>
    <w:rsid w:val="005918CD"/>
    <w:rsid w:val="00592567"/>
    <w:rsid w:val="00593056"/>
    <w:rsid w:val="005A2365"/>
    <w:rsid w:val="005A2885"/>
    <w:rsid w:val="005B2250"/>
    <w:rsid w:val="005B460B"/>
    <w:rsid w:val="005B4E7F"/>
    <w:rsid w:val="005B6461"/>
    <w:rsid w:val="005B6A28"/>
    <w:rsid w:val="005B70D2"/>
    <w:rsid w:val="005C0E06"/>
    <w:rsid w:val="005C1237"/>
    <w:rsid w:val="005C18F3"/>
    <w:rsid w:val="005C2882"/>
    <w:rsid w:val="005D05B5"/>
    <w:rsid w:val="005D3CC5"/>
    <w:rsid w:val="005D5D09"/>
    <w:rsid w:val="005E1176"/>
    <w:rsid w:val="005E13A5"/>
    <w:rsid w:val="005E3C70"/>
    <w:rsid w:val="005E3E34"/>
    <w:rsid w:val="005E6CC4"/>
    <w:rsid w:val="005F2107"/>
    <w:rsid w:val="005F2529"/>
    <w:rsid w:val="005F2727"/>
    <w:rsid w:val="00603B62"/>
    <w:rsid w:val="00604DA8"/>
    <w:rsid w:val="0060554D"/>
    <w:rsid w:val="0060628D"/>
    <w:rsid w:val="006114BC"/>
    <w:rsid w:val="00612050"/>
    <w:rsid w:val="00613CA5"/>
    <w:rsid w:val="00613DBD"/>
    <w:rsid w:val="006215CB"/>
    <w:rsid w:val="006262DC"/>
    <w:rsid w:val="006304A0"/>
    <w:rsid w:val="00632050"/>
    <w:rsid w:val="006335BE"/>
    <w:rsid w:val="00633FAD"/>
    <w:rsid w:val="006341F5"/>
    <w:rsid w:val="00634F5A"/>
    <w:rsid w:val="006373AD"/>
    <w:rsid w:val="00637818"/>
    <w:rsid w:val="00642169"/>
    <w:rsid w:val="00645C95"/>
    <w:rsid w:val="006466F4"/>
    <w:rsid w:val="00650810"/>
    <w:rsid w:val="00652A87"/>
    <w:rsid w:val="00654143"/>
    <w:rsid w:val="00656C03"/>
    <w:rsid w:val="00664B05"/>
    <w:rsid w:val="0067285D"/>
    <w:rsid w:val="00672F74"/>
    <w:rsid w:val="00677576"/>
    <w:rsid w:val="006778DA"/>
    <w:rsid w:val="00680040"/>
    <w:rsid w:val="00680549"/>
    <w:rsid w:val="006846C3"/>
    <w:rsid w:val="00685430"/>
    <w:rsid w:val="00685B8F"/>
    <w:rsid w:val="00686531"/>
    <w:rsid w:val="00686E43"/>
    <w:rsid w:val="0069112D"/>
    <w:rsid w:val="00692DE5"/>
    <w:rsid w:val="0069464C"/>
    <w:rsid w:val="00697834"/>
    <w:rsid w:val="006A0733"/>
    <w:rsid w:val="006A396A"/>
    <w:rsid w:val="006A3C6A"/>
    <w:rsid w:val="006A4522"/>
    <w:rsid w:val="006A6A6E"/>
    <w:rsid w:val="006A76D6"/>
    <w:rsid w:val="006B25FC"/>
    <w:rsid w:val="006B4C6A"/>
    <w:rsid w:val="006B510F"/>
    <w:rsid w:val="006C281F"/>
    <w:rsid w:val="006C457E"/>
    <w:rsid w:val="006D197E"/>
    <w:rsid w:val="006D32D7"/>
    <w:rsid w:val="006D583B"/>
    <w:rsid w:val="006D6CDC"/>
    <w:rsid w:val="006E0F6B"/>
    <w:rsid w:val="006E4AFA"/>
    <w:rsid w:val="006F24E3"/>
    <w:rsid w:val="006F4430"/>
    <w:rsid w:val="00703317"/>
    <w:rsid w:val="0070764F"/>
    <w:rsid w:val="00711EB8"/>
    <w:rsid w:val="00713643"/>
    <w:rsid w:val="00716A21"/>
    <w:rsid w:val="00717CC8"/>
    <w:rsid w:val="00717FD4"/>
    <w:rsid w:val="00720297"/>
    <w:rsid w:val="0072389E"/>
    <w:rsid w:val="00725FC9"/>
    <w:rsid w:val="007260A2"/>
    <w:rsid w:val="007305C2"/>
    <w:rsid w:val="007315B3"/>
    <w:rsid w:val="0073592E"/>
    <w:rsid w:val="0073636A"/>
    <w:rsid w:val="00737415"/>
    <w:rsid w:val="007448E1"/>
    <w:rsid w:val="0074527A"/>
    <w:rsid w:val="00746B70"/>
    <w:rsid w:val="007524A0"/>
    <w:rsid w:val="007527B1"/>
    <w:rsid w:val="007573F5"/>
    <w:rsid w:val="0076066A"/>
    <w:rsid w:val="0076597E"/>
    <w:rsid w:val="00766AAF"/>
    <w:rsid w:val="00767EF1"/>
    <w:rsid w:val="00776AF5"/>
    <w:rsid w:val="00777F2B"/>
    <w:rsid w:val="00781A92"/>
    <w:rsid w:val="007832FE"/>
    <w:rsid w:val="0078585D"/>
    <w:rsid w:val="00785DE1"/>
    <w:rsid w:val="00787EE8"/>
    <w:rsid w:val="00796074"/>
    <w:rsid w:val="007970F7"/>
    <w:rsid w:val="007A1CE3"/>
    <w:rsid w:val="007A5229"/>
    <w:rsid w:val="007B0970"/>
    <w:rsid w:val="007B09B2"/>
    <w:rsid w:val="007B1433"/>
    <w:rsid w:val="007B49D8"/>
    <w:rsid w:val="007B526C"/>
    <w:rsid w:val="007C2260"/>
    <w:rsid w:val="007C770C"/>
    <w:rsid w:val="007C7EE2"/>
    <w:rsid w:val="007D04CE"/>
    <w:rsid w:val="007D089A"/>
    <w:rsid w:val="007D1C95"/>
    <w:rsid w:val="007D5A2A"/>
    <w:rsid w:val="007D6775"/>
    <w:rsid w:val="007E0994"/>
    <w:rsid w:val="007E3B3F"/>
    <w:rsid w:val="007E3C28"/>
    <w:rsid w:val="007F1692"/>
    <w:rsid w:val="007F3B2A"/>
    <w:rsid w:val="007F576E"/>
    <w:rsid w:val="007F5989"/>
    <w:rsid w:val="00801C18"/>
    <w:rsid w:val="0080784C"/>
    <w:rsid w:val="008102BE"/>
    <w:rsid w:val="008107F5"/>
    <w:rsid w:val="008160EE"/>
    <w:rsid w:val="00820A61"/>
    <w:rsid w:val="00821E49"/>
    <w:rsid w:val="00822BF1"/>
    <w:rsid w:val="00823161"/>
    <w:rsid w:val="0082564C"/>
    <w:rsid w:val="00834F55"/>
    <w:rsid w:val="00837DAB"/>
    <w:rsid w:val="00853467"/>
    <w:rsid w:val="008569CF"/>
    <w:rsid w:val="00870C04"/>
    <w:rsid w:val="00872512"/>
    <w:rsid w:val="0087272D"/>
    <w:rsid w:val="00873DA5"/>
    <w:rsid w:val="008760A2"/>
    <w:rsid w:val="008771AB"/>
    <w:rsid w:val="00877D26"/>
    <w:rsid w:val="008803CE"/>
    <w:rsid w:val="0088168E"/>
    <w:rsid w:val="00890FCE"/>
    <w:rsid w:val="00891320"/>
    <w:rsid w:val="008926F7"/>
    <w:rsid w:val="008939BD"/>
    <w:rsid w:val="00894343"/>
    <w:rsid w:val="0089472F"/>
    <w:rsid w:val="00894DC7"/>
    <w:rsid w:val="00896394"/>
    <w:rsid w:val="0089681E"/>
    <w:rsid w:val="008A0001"/>
    <w:rsid w:val="008A413A"/>
    <w:rsid w:val="008B15C7"/>
    <w:rsid w:val="008B1D8A"/>
    <w:rsid w:val="008B3FD8"/>
    <w:rsid w:val="008C3550"/>
    <w:rsid w:val="008C4CA0"/>
    <w:rsid w:val="008C5645"/>
    <w:rsid w:val="008D0D38"/>
    <w:rsid w:val="008D26A1"/>
    <w:rsid w:val="008D2EB0"/>
    <w:rsid w:val="008D314D"/>
    <w:rsid w:val="008D4567"/>
    <w:rsid w:val="008D71A9"/>
    <w:rsid w:val="008E1F8D"/>
    <w:rsid w:val="008E391C"/>
    <w:rsid w:val="008E581B"/>
    <w:rsid w:val="008E6F90"/>
    <w:rsid w:val="008F085F"/>
    <w:rsid w:val="008F492C"/>
    <w:rsid w:val="008F786B"/>
    <w:rsid w:val="00900D05"/>
    <w:rsid w:val="00901C50"/>
    <w:rsid w:val="00904C2E"/>
    <w:rsid w:val="00904DFD"/>
    <w:rsid w:val="0090670D"/>
    <w:rsid w:val="00906B00"/>
    <w:rsid w:val="0091088F"/>
    <w:rsid w:val="009272B4"/>
    <w:rsid w:val="00931D5F"/>
    <w:rsid w:val="00933912"/>
    <w:rsid w:val="0094068D"/>
    <w:rsid w:val="009433F4"/>
    <w:rsid w:val="0094610B"/>
    <w:rsid w:val="00946D62"/>
    <w:rsid w:val="00950D3C"/>
    <w:rsid w:val="00951F5B"/>
    <w:rsid w:val="0095355B"/>
    <w:rsid w:val="00954779"/>
    <w:rsid w:val="00962C87"/>
    <w:rsid w:val="0096508E"/>
    <w:rsid w:val="009718E6"/>
    <w:rsid w:val="00971DC5"/>
    <w:rsid w:val="009733B8"/>
    <w:rsid w:val="0098673E"/>
    <w:rsid w:val="00987AE5"/>
    <w:rsid w:val="009915F7"/>
    <w:rsid w:val="009934FC"/>
    <w:rsid w:val="009946F3"/>
    <w:rsid w:val="00994EE6"/>
    <w:rsid w:val="0099539E"/>
    <w:rsid w:val="009A1C1D"/>
    <w:rsid w:val="009A1CA3"/>
    <w:rsid w:val="009A454E"/>
    <w:rsid w:val="009A4624"/>
    <w:rsid w:val="009A5A85"/>
    <w:rsid w:val="009A5C47"/>
    <w:rsid w:val="009A69EA"/>
    <w:rsid w:val="009A76E7"/>
    <w:rsid w:val="009B1E01"/>
    <w:rsid w:val="009B2361"/>
    <w:rsid w:val="009B32EF"/>
    <w:rsid w:val="009B44F7"/>
    <w:rsid w:val="009B497F"/>
    <w:rsid w:val="009B58FF"/>
    <w:rsid w:val="009B66DB"/>
    <w:rsid w:val="009C482B"/>
    <w:rsid w:val="009C63E2"/>
    <w:rsid w:val="009D0698"/>
    <w:rsid w:val="009D1847"/>
    <w:rsid w:val="009D3B70"/>
    <w:rsid w:val="009D4085"/>
    <w:rsid w:val="009D50DF"/>
    <w:rsid w:val="009D592C"/>
    <w:rsid w:val="009D61C7"/>
    <w:rsid w:val="009D6970"/>
    <w:rsid w:val="009E0E06"/>
    <w:rsid w:val="009E5408"/>
    <w:rsid w:val="009E7133"/>
    <w:rsid w:val="009F0C2F"/>
    <w:rsid w:val="009F3188"/>
    <w:rsid w:val="00A016BF"/>
    <w:rsid w:val="00A03153"/>
    <w:rsid w:val="00A05EB4"/>
    <w:rsid w:val="00A11390"/>
    <w:rsid w:val="00A1494C"/>
    <w:rsid w:val="00A15727"/>
    <w:rsid w:val="00A16144"/>
    <w:rsid w:val="00A17964"/>
    <w:rsid w:val="00A22370"/>
    <w:rsid w:val="00A24614"/>
    <w:rsid w:val="00A24DE4"/>
    <w:rsid w:val="00A25392"/>
    <w:rsid w:val="00A25649"/>
    <w:rsid w:val="00A258AB"/>
    <w:rsid w:val="00A26741"/>
    <w:rsid w:val="00A309EC"/>
    <w:rsid w:val="00A30AD2"/>
    <w:rsid w:val="00A3353D"/>
    <w:rsid w:val="00A345A8"/>
    <w:rsid w:val="00A36CB4"/>
    <w:rsid w:val="00A374C8"/>
    <w:rsid w:val="00A37F3A"/>
    <w:rsid w:val="00A44379"/>
    <w:rsid w:val="00A473D7"/>
    <w:rsid w:val="00A47F6D"/>
    <w:rsid w:val="00A5122C"/>
    <w:rsid w:val="00A524F6"/>
    <w:rsid w:val="00A55B67"/>
    <w:rsid w:val="00A56912"/>
    <w:rsid w:val="00A57FD3"/>
    <w:rsid w:val="00A646E3"/>
    <w:rsid w:val="00A65472"/>
    <w:rsid w:val="00A66A7C"/>
    <w:rsid w:val="00A74EC1"/>
    <w:rsid w:val="00A830AD"/>
    <w:rsid w:val="00A85A86"/>
    <w:rsid w:val="00A86B13"/>
    <w:rsid w:val="00A92074"/>
    <w:rsid w:val="00A9226E"/>
    <w:rsid w:val="00A92500"/>
    <w:rsid w:val="00A934C3"/>
    <w:rsid w:val="00A960AC"/>
    <w:rsid w:val="00AA1FC9"/>
    <w:rsid w:val="00AA3B44"/>
    <w:rsid w:val="00AA4D75"/>
    <w:rsid w:val="00AB0226"/>
    <w:rsid w:val="00AB0495"/>
    <w:rsid w:val="00AB06A3"/>
    <w:rsid w:val="00AB4128"/>
    <w:rsid w:val="00AB55C9"/>
    <w:rsid w:val="00AB7755"/>
    <w:rsid w:val="00AC3616"/>
    <w:rsid w:val="00AC7110"/>
    <w:rsid w:val="00AC73AB"/>
    <w:rsid w:val="00AD24F7"/>
    <w:rsid w:val="00AD2EC6"/>
    <w:rsid w:val="00AD4DBF"/>
    <w:rsid w:val="00AD5207"/>
    <w:rsid w:val="00AD6FFA"/>
    <w:rsid w:val="00AE2412"/>
    <w:rsid w:val="00AE4929"/>
    <w:rsid w:val="00AE4E15"/>
    <w:rsid w:val="00AE6B97"/>
    <w:rsid w:val="00AE6BE0"/>
    <w:rsid w:val="00AE7766"/>
    <w:rsid w:val="00AF0EFA"/>
    <w:rsid w:val="00AF36C1"/>
    <w:rsid w:val="00AF57AE"/>
    <w:rsid w:val="00AF57E4"/>
    <w:rsid w:val="00AF75BE"/>
    <w:rsid w:val="00B03362"/>
    <w:rsid w:val="00B05032"/>
    <w:rsid w:val="00B1029D"/>
    <w:rsid w:val="00B11879"/>
    <w:rsid w:val="00B24A2B"/>
    <w:rsid w:val="00B31A91"/>
    <w:rsid w:val="00B32366"/>
    <w:rsid w:val="00B343B6"/>
    <w:rsid w:val="00B3543A"/>
    <w:rsid w:val="00B35B8A"/>
    <w:rsid w:val="00B36070"/>
    <w:rsid w:val="00B40448"/>
    <w:rsid w:val="00B40E57"/>
    <w:rsid w:val="00B422AE"/>
    <w:rsid w:val="00B44CF0"/>
    <w:rsid w:val="00B4730C"/>
    <w:rsid w:val="00B47E59"/>
    <w:rsid w:val="00B50EFF"/>
    <w:rsid w:val="00B54A38"/>
    <w:rsid w:val="00B54F8C"/>
    <w:rsid w:val="00B55EFD"/>
    <w:rsid w:val="00B603E7"/>
    <w:rsid w:val="00B60B6F"/>
    <w:rsid w:val="00B62619"/>
    <w:rsid w:val="00B65AA7"/>
    <w:rsid w:val="00B7411E"/>
    <w:rsid w:val="00B75B09"/>
    <w:rsid w:val="00B75E81"/>
    <w:rsid w:val="00B80E9F"/>
    <w:rsid w:val="00B86FC8"/>
    <w:rsid w:val="00B90679"/>
    <w:rsid w:val="00B943E5"/>
    <w:rsid w:val="00B951D8"/>
    <w:rsid w:val="00BA0303"/>
    <w:rsid w:val="00BA4E75"/>
    <w:rsid w:val="00BB0ADA"/>
    <w:rsid w:val="00BB3AF8"/>
    <w:rsid w:val="00BB5922"/>
    <w:rsid w:val="00BC10FF"/>
    <w:rsid w:val="00BC20B7"/>
    <w:rsid w:val="00BC4072"/>
    <w:rsid w:val="00BC7243"/>
    <w:rsid w:val="00BC7588"/>
    <w:rsid w:val="00BD0CFF"/>
    <w:rsid w:val="00BD257B"/>
    <w:rsid w:val="00BD3DB9"/>
    <w:rsid w:val="00BE0845"/>
    <w:rsid w:val="00BE0ECD"/>
    <w:rsid w:val="00BE1519"/>
    <w:rsid w:val="00BE2070"/>
    <w:rsid w:val="00BE5E04"/>
    <w:rsid w:val="00BE5FF9"/>
    <w:rsid w:val="00BE7825"/>
    <w:rsid w:val="00BF007E"/>
    <w:rsid w:val="00BF19EE"/>
    <w:rsid w:val="00BF2062"/>
    <w:rsid w:val="00BF6DA4"/>
    <w:rsid w:val="00C010E6"/>
    <w:rsid w:val="00C05F18"/>
    <w:rsid w:val="00C075ED"/>
    <w:rsid w:val="00C1281D"/>
    <w:rsid w:val="00C159C7"/>
    <w:rsid w:val="00C231D3"/>
    <w:rsid w:val="00C23B18"/>
    <w:rsid w:val="00C30836"/>
    <w:rsid w:val="00C32272"/>
    <w:rsid w:val="00C32A5C"/>
    <w:rsid w:val="00C33B74"/>
    <w:rsid w:val="00C447A3"/>
    <w:rsid w:val="00C44D38"/>
    <w:rsid w:val="00C4539A"/>
    <w:rsid w:val="00C53D17"/>
    <w:rsid w:val="00C54E83"/>
    <w:rsid w:val="00C626CC"/>
    <w:rsid w:val="00C70482"/>
    <w:rsid w:val="00C70626"/>
    <w:rsid w:val="00C71CCA"/>
    <w:rsid w:val="00C720F0"/>
    <w:rsid w:val="00C74F85"/>
    <w:rsid w:val="00C76FC8"/>
    <w:rsid w:val="00C84767"/>
    <w:rsid w:val="00C85B60"/>
    <w:rsid w:val="00C90EDB"/>
    <w:rsid w:val="00CA623F"/>
    <w:rsid w:val="00CB375B"/>
    <w:rsid w:val="00CB43E8"/>
    <w:rsid w:val="00CC0CAF"/>
    <w:rsid w:val="00CC178F"/>
    <w:rsid w:val="00CC5A24"/>
    <w:rsid w:val="00CD0D95"/>
    <w:rsid w:val="00CD2A58"/>
    <w:rsid w:val="00CD6BD7"/>
    <w:rsid w:val="00CD711D"/>
    <w:rsid w:val="00CE2AB1"/>
    <w:rsid w:val="00CE32D8"/>
    <w:rsid w:val="00CE682B"/>
    <w:rsid w:val="00CE794E"/>
    <w:rsid w:val="00CF25C0"/>
    <w:rsid w:val="00CF29BC"/>
    <w:rsid w:val="00CF2C6B"/>
    <w:rsid w:val="00D00171"/>
    <w:rsid w:val="00D01933"/>
    <w:rsid w:val="00D03C8B"/>
    <w:rsid w:val="00D040AB"/>
    <w:rsid w:val="00D04418"/>
    <w:rsid w:val="00D10268"/>
    <w:rsid w:val="00D10582"/>
    <w:rsid w:val="00D211D1"/>
    <w:rsid w:val="00D23675"/>
    <w:rsid w:val="00D2607B"/>
    <w:rsid w:val="00D27999"/>
    <w:rsid w:val="00D309A1"/>
    <w:rsid w:val="00D30E88"/>
    <w:rsid w:val="00D329C6"/>
    <w:rsid w:val="00D3620C"/>
    <w:rsid w:val="00D37712"/>
    <w:rsid w:val="00D41508"/>
    <w:rsid w:val="00D42E3F"/>
    <w:rsid w:val="00D47540"/>
    <w:rsid w:val="00D5138C"/>
    <w:rsid w:val="00D51442"/>
    <w:rsid w:val="00D57ABC"/>
    <w:rsid w:val="00D6008F"/>
    <w:rsid w:val="00D64794"/>
    <w:rsid w:val="00D7764E"/>
    <w:rsid w:val="00D778C3"/>
    <w:rsid w:val="00D77F0C"/>
    <w:rsid w:val="00D8039F"/>
    <w:rsid w:val="00D85DE5"/>
    <w:rsid w:val="00D87159"/>
    <w:rsid w:val="00D90B1C"/>
    <w:rsid w:val="00D90CED"/>
    <w:rsid w:val="00D92F06"/>
    <w:rsid w:val="00D9387E"/>
    <w:rsid w:val="00D9391E"/>
    <w:rsid w:val="00D9434C"/>
    <w:rsid w:val="00D94434"/>
    <w:rsid w:val="00DB08DC"/>
    <w:rsid w:val="00DB28B2"/>
    <w:rsid w:val="00DB3804"/>
    <w:rsid w:val="00DB4F77"/>
    <w:rsid w:val="00DB7D0D"/>
    <w:rsid w:val="00DC074A"/>
    <w:rsid w:val="00DC102F"/>
    <w:rsid w:val="00DC1677"/>
    <w:rsid w:val="00DC3D42"/>
    <w:rsid w:val="00DC713F"/>
    <w:rsid w:val="00DC7708"/>
    <w:rsid w:val="00DD26E1"/>
    <w:rsid w:val="00DD33D7"/>
    <w:rsid w:val="00DD59AB"/>
    <w:rsid w:val="00DE083A"/>
    <w:rsid w:val="00DE14FB"/>
    <w:rsid w:val="00DE2218"/>
    <w:rsid w:val="00DE57D6"/>
    <w:rsid w:val="00DE7F0A"/>
    <w:rsid w:val="00DF03A2"/>
    <w:rsid w:val="00DF7B81"/>
    <w:rsid w:val="00E018D5"/>
    <w:rsid w:val="00E019D8"/>
    <w:rsid w:val="00E01A1E"/>
    <w:rsid w:val="00E067D8"/>
    <w:rsid w:val="00E107C4"/>
    <w:rsid w:val="00E11C95"/>
    <w:rsid w:val="00E1688A"/>
    <w:rsid w:val="00E17845"/>
    <w:rsid w:val="00E17AA3"/>
    <w:rsid w:val="00E22062"/>
    <w:rsid w:val="00E2341A"/>
    <w:rsid w:val="00E27A08"/>
    <w:rsid w:val="00E415B8"/>
    <w:rsid w:val="00E44854"/>
    <w:rsid w:val="00E45F62"/>
    <w:rsid w:val="00E47131"/>
    <w:rsid w:val="00E47408"/>
    <w:rsid w:val="00E5062B"/>
    <w:rsid w:val="00E52AA1"/>
    <w:rsid w:val="00E530D8"/>
    <w:rsid w:val="00E56110"/>
    <w:rsid w:val="00E60383"/>
    <w:rsid w:val="00E61C34"/>
    <w:rsid w:val="00E66030"/>
    <w:rsid w:val="00E72184"/>
    <w:rsid w:val="00E7561B"/>
    <w:rsid w:val="00E776D4"/>
    <w:rsid w:val="00E868F8"/>
    <w:rsid w:val="00E915A9"/>
    <w:rsid w:val="00E9720A"/>
    <w:rsid w:val="00EA0929"/>
    <w:rsid w:val="00EA11BB"/>
    <w:rsid w:val="00EA4913"/>
    <w:rsid w:val="00EA4BBB"/>
    <w:rsid w:val="00EA5074"/>
    <w:rsid w:val="00EA601F"/>
    <w:rsid w:val="00EB4E36"/>
    <w:rsid w:val="00EC200D"/>
    <w:rsid w:val="00EC2FFA"/>
    <w:rsid w:val="00EC4008"/>
    <w:rsid w:val="00EC78EA"/>
    <w:rsid w:val="00ED1E89"/>
    <w:rsid w:val="00ED5D40"/>
    <w:rsid w:val="00ED745E"/>
    <w:rsid w:val="00EE33FB"/>
    <w:rsid w:val="00EE40D9"/>
    <w:rsid w:val="00EE4444"/>
    <w:rsid w:val="00EF10B7"/>
    <w:rsid w:val="00EF1E4E"/>
    <w:rsid w:val="00EF7D1D"/>
    <w:rsid w:val="00F01529"/>
    <w:rsid w:val="00F03D4E"/>
    <w:rsid w:val="00F05C26"/>
    <w:rsid w:val="00F063B6"/>
    <w:rsid w:val="00F0645E"/>
    <w:rsid w:val="00F06D81"/>
    <w:rsid w:val="00F0764A"/>
    <w:rsid w:val="00F118C0"/>
    <w:rsid w:val="00F12CAE"/>
    <w:rsid w:val="00F1395A"/>
    <w:rsid w:val="00F23103"/>
    <w:rsid w:val="00F331B0"/>
    <w:rsid w:val="00F3422D"/>
    <w:rsid w:val="00F35B0D"/>
    <w:rsid w:val="00F40CDD"/>
    <w:rsid w:val="00F44991"/>
    <w:rsid w:val="00F504F1"/>
    <w:rsid w:val="00F5388C"/>
    <w:rsid w:val="00F54F2C"/>
    <w:rsid w:val="00F56FD3"/>
    <w:rsid w:val="00F57AF1"/>
    <w:rsid w:val="00F60821"/>
    <w:rsid w:val="00F6271A"/>
    <w:rsid w:val="00F658A8"/>
    <w:rsid w:val="00F667C0"/>
    <w:rsid w:val="00F70276"/>
    <w:rsid w:val="00F721D9"/>
    <w:rsid w:val="00F72BAA"/>
    <w:rsid w:val="00F7452D"/>
    <w:rsid w:val="00F758F6"/>
    <w:rsid w:val="00F7714A"/>
    <w:rsid w:val="00F84E92"/>
    <w:rsid w:val="00F84EE2"/>
    <w:rsid w:val="00F93CAD"/>
    <w:rsid w:val="00F9483F"/>
    <w:rsid w:val="00FA053D"/>
    <w:rsid w:val="00FA0577"/>
    <w:rsid w:val="00FA174B"/>
    <w:rsid w:val="00FA3F90"/>
    <w:rsid w:val="00FA6116"/>
    <w:rsid w:val="00FA7284"/>
    <w:rsid w:val="00FA7D5D"/>
    <w:rsid w:val="00FB11B3"/>
    <w:rsid w:val="00FB62D2"/>
    <w:rsid w:val="00FC0447"/>
    <w:rsid w:val="00FC1292"/>
    <w:rsid w:val="00FC5D5B"/>
    <w:rsid w:val="00FC78E5"/>
    <w:rsid w:val="00FD0DCE"/>
    <w:rsid w:val="00FD1C1B"/>
    <w:rsid w:val="00FD3673"/>
    <w:rsid w:val="00FD6758"/>
    <w:rsid w:val="00FD7B33"/>
    <w:rsid w:val="00FE012B"/>
    <w:rsid w:val="00FE0454"/>
    <w:rsid w:val="00FE37FA"/>
    <w:rsid w:val="00FE680E"/>
    <w:rsid w:val="00FF0249"/>
    <w:rsid w:val="00FF208A"/>
    <w:rsid w:val="00FF491C"/>
    <w:rsid w:val="00FF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F0CA5"/>
  <w15:chartTrackingRefBased/>
  <w15:docId w15:val="{8C398DF4-3D7B-9442-9008-CD73F6D5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3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4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14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1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A7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R. Goodman</dc:creator>
  <cp:keywords/>
  <dc:description/>
  <cp:lastModifiedBy>Jonathan R. Goodman</cp:lastModifiedBy>
  <cp:revision>49</cp:revision>
  <dcterms:created xsi:type="dcterms:W3CDTF">2022-08-22T12:27:00Z</dcterms:created>
  <dcterms:modified xsi:type="dcterms:W3CDTF">2022-09-07T11:02:00Z</dcterms:modified>
</cp:coreProperties>
</file>