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Can you guess when someone is faking an accent?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Introduction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</w:t>
      </w:r>
      <w:r>
        <w:rPr/>
        <w:br/>
      </w:r>
      <w:r>
        <w:rPr>
          <w:b w:val="on"/>
        </w:rPr>
        <w:t xml:space="preserve">Can you recognise whether a speaker is faking an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Welcome! We're an interdisciplinary team of researchers interested in understanding why there are so many accents of different languages across the world. This is a study that aims to explore aspects of this — and we hope you'll have fun along the way.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Press the button below to continue and read more.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Q265 </w:t>
      </w:r>
      <w:r>
        <w:rPr/>
        <w:br/>
      </w:r>
      <w:r>
        <w:rPr>
          <w:b w:val="on"/>
        </w:rPr>
        <w:t xml:space="preserve">Please read these instructions before continuing!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In this study, you will be presented with a series of 12-14 audio recordings. Each recording will be of either a genuine speaker or a mimic of a group of accents native in the United Kingdom and Ireland. </w:t>
      </w:r>
      <w:r>
        <w:rPr>
          <w:b w:val="on"/>
        </w:rPr>
        <w:t xml:space="preserve">Please note this is a study for people from these regions only.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b w:val="on"/>
        </w:rPr>
        <w:t xml:space="preserve">Please listen to each recording twice.</w:t>
      </w:r>
      <w:r>
        <w:rPr/>
        <w:t xml:space="preserve"> When you have finished listening, select whether you think the person speaking is a genuine speaker of the accent you hear, or a mimic.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After you make your decision, you will be asked to rate your confidence in your response, on a scale of 1-3, where 1 is "low confidence" and 3 is "high confidence". You will then be asked whether you believe the accent you heard is a strong or weak accent.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Prior to the survey, we'll also ask you to fill out a consent form, which you can download for your own records, and for some basic demographic data.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Click the button below to read and sign the consent form.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Introduction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Consent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>
          <w:b w:val="on"/>
        </w:rPr>
        <w:t xml:space="preserve">CONSENT FORM FOR RESEARCH PARTICIPATION</w:t>
      </w:r>
      <w:r>
        <w:rPr/>
        <w:t xml:space="preserve">
</w:t>
      </w:r>
      <w:r>
        <w:rPr>
          <w:b w:val="on"/>
        </w:rPr>
        <w:t xml:space="preserve">Please download and review the linked consent form before proceeding. Please keep the file for your own records: </w:t>
      </w:r>
      <w:r>
        <w:rPr>
          <w:u w:val="single"/>
          <w:b w:val="on"/>
        </w:rPr>
      </w:r>
      <w:hyperlink r:id="rId10">
        <w:r>
          <w:rPr>
            <w:rStyle w:val="Hyperlink"/>
            <w:u w:val="single"/>
            <w:color w:val="007AC0"/>
          </w:rPr>
          <w:t>Consent form</w:t>
        </w:r>
      </w:hyperlink>
      <w:r>
        <w:rPr>
          <w:b w:val="on"/>
        </w:rPr>
        <w:t xml:space="preserve">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have read the attached form and the research study has been explained to me. If I have questions, I have been told whom to contact. I agree to participate in the research study described above and will receive a copy of this consent form.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do not agree to participate in the research study described above and will receive a copy of this consent form.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</w:t>
      </w:r>
      <w:r>
        <w:rPr/>
        <w:br/>
      </w:r>
      <w:r>
        <w:rPr>
          <w:b w:val="on"/>
        </w:rPr>
        <w:t xml:space="preserve">Please sign digitally in the box below to continue: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Consent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Sample question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Q21 </w:t>
      </w:r>
      <w:r>
        <w:rPr/>
        <w:br/>
      </w:r>
      <w:r>
        <w:rPr/>
        <w:t xml:space="preserve">Great! Let's start with an example.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This recording is of a speaker who is either a genuine speaker of the General North American accent, or a mimic. Please listen to the below recording twice and then make your decision.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Is this a genuine speaker or mimic?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Great job! Click the arrow below to proceed.</w:t>
      </w:r>
    </w:p>
  </w:body>
  <w:body>
    <w:p>
      <w:pPr/>
    </w:p>
  </w:body>
  <w:body>
    <w:p>
      <w:pPr>
        <w:pStyle w:val="BlockEndLabel"/>
      </w:pPr>
      <w:r>
        <w:t>End of Block: Sample question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Region check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Were you born or raised in the United Kingdom or Ireland?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(for example, moved to and from the U.K. as a teenager); please specify:  (4)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Region check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Demographics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Q266 Please give your age in years: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 Please give your gender: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Other/non-binary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Please give your town and country of birth: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Please give the town and country (or list thereof, if multiple) in which you were raised: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Lastly, do you speak naturally in one of the following accents?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Belfast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Bristol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Dublin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Essex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Glasgow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Northeast England (Durham and Newcastle)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Received Pronunciation (RP)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do not speak naturally in one of the above accents.  (8) </w:t>
      </w:r>
    </w:p>
  </w:body>
  <w:body>
    <w:p>
      <w:pPr/>
    </w:p>
  </w:body>
  <w:body>
    <w:p>
      <w:pPr>
        <w:pStyle w:val="BlockEndLabel"/>
      </w:pPr>
      <w:r>
        <w:t>End of Block: 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Belfast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Belfast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</w:t>
      </w:r>
      <w:r>
        <w:rPr/>
        <w:br/>
      </w:r>
      <w:r>
        <w:rPr/>
        <w:t xml:space="preserve">Please listen to the below recording twice. Is this a genuine speaker of the Belfast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Belfast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Please listen to the below recording twice. Is this a genuine speaker of the Belfast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Belfast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Belfast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Belfast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Bristol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Bristol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</w:t>
      </w:r>
      <w:r>
        <w:rPr/>
        <w:br/>
      </w:r>
      <w:r>
        <w:rPr/>
        <w:t xml:space="preserve">Please listen to the below recording twice. Is this a genuine speaker of the Bristol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Bristol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Bristol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Bristol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Bristol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Bristol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Dublin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Dublin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</w:t>
      </w:r>
      <w:r>
        <w:rPr/>
        <w:br/>
      </w:r>
      <w:r>
        <w:rPr/>
        <w:t xml:space="preserve">Please listen to the below recording twice. Is this a genuine speaker of the Dublin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Dublin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Dublin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Dublin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Dublin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Dublin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Essex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Essex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Essex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Essex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Essex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Essex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Essex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Glasgow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Glasgow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Please listen to the below recording twice. Is this a genuine speaker of the Glasgow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Glasgow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Glasgow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Glasgow accent?
</w:t>
      </w:r>
      <w:r>
        <w:rPr/>
        <w:br/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Glasgow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Northeast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Northeast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Please listen to the below recording twice. Is this a genuine speaker of the Northeast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Northeast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Northeast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Northeast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 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Northeast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Northeast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Northeast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</w:t>
      </w:r>
      <w:r>
        <w:rPr/>
        <w:br/>
      </w:r>
      <w:r>
        <w:rPr/>
        <w:t xml:space="preserve">Please listen to the below recording twice. Is this a genuine speaker of the RP accent?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Q55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</w:t>
      </w:r>
      <w:r>
        <w:rPr/>
        <w:br/>
      </w:r>
      <w:r>
        <w:rPr/>
        <w:t xml:space="preserve">Please listen to the below recording twice. Is this a genuine speaker of the RP accent?</w:t>
      </w:r>
      <w:r>
        <w:rPr/>
        <w:br/>
      </w:r>
      <w:r>
        <w:rPr/>
        <w:t xml:space="preserve">
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Q63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4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Q67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4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5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Q71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5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Q75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6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7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Q79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7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8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Q83 Please listen to the below recording twice. Is this a genuine speaker of the RP accent?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Q84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Q85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8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9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Q87 Please listen to the below recording twice. Is this a genuine speaker of the RP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Q88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Q89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9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10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Q91 Please listen to the below recording twice. Is this a genuine speaker of the RP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Q92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Q93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10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11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Q95 Please listen to the below recording twice. Is this a genuine speaker of the RP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Q96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Q97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11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RP 12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Q99 Please listen to the below recording twice. Is this a genuine speaker of the RP accent?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t xml:space="preserve"/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Genuine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Mimic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Q100 My confidence in my answer is...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— I am not confident in my response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— I am somewhat confident in my response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— I am confident in my response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Q101 I believe this accent is a...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 accent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Weak accent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BlockEndLabel"/>
      </w:pPr>
      <w:r>
        <w:t>End of Block: RP 12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Show score?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Q268 Great job! Would you like to see your score?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please!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thanks.  (2) </w:t>
      </w:r>
    </w:p>
  </w:body>
  <w:body>
    <w:p>
      <w:pPr/>
    </w:p>
  </w:body>
  <w:body>
    <w:p>
      <w:pPr>
        <w:pStyle w:val="BlockEndLabel"/>
      </w:pPr>
      <w:r>
        <w:t>End of Block: Show score?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Score - Standard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Q269 Well done! You scored </w:t>
      </w:r>
      <w:r>
        <w:rPr>
          <w:color w:val="426092"/>
        </w:rPr>
        <w:t xml:space="preserve">${gr://SC_5naQnylLL5alfds/Score}</w:t>
      </w:r>
      <w:r>
        <w:rPr/>
        <w:t xml:space="preserve"> out of 14. Based on previous data, the average (mean) score is 8.5 out of 14.</w:t>
      </w:r>
    </w:p>
  </w:body>
  <w:body>
    <w:p>
      <w:pPr/>
    </w:p>
  </w:body>
  <w:body>
    <w:p>
      <w:pPr>
        <w:pStyle w:val="BlockEndLabel"/>
      </w:pPr>
      <w:r>
        <w:t>End of Block: Score - Standard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Social media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Q268 Why not share your results on Twitter?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/>
      </w:r>
      <w:hyperlink r:id="rId12">
        <w:r>
          <w:rPr>
            <w:rStyle w:val="Hyperlink"/>
            <w:u w:val="single"/>
            <w:color w:val="007AC0"/>
          </w:rPr>
          <w:t>Tweet</w:t>
        </w:r>
      </w:hyperlink>
    </w:p>
  </w:body>
  <w:body>
    <w:p>
      <w:pPr/>
    </w:p>
  </w:body>
  <w:body>
    <w:p>
      <w:pPr>
        <w:pStyle w:val="BlockEndLabel"/>
      </w:pPr>
      <w:r>
        <w:t>End of Block: Social media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Score - Accent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Q270 Well done! You scored </w:t>
      </w:r>
      <w:r>
        <w:rPr>
          <w:color w:val="426092"/>
        </w:rPr>
        <w:t xml:space="preserve">${gr://SC_5naQnylLL5alfds/Score}</w:t>
      </w:r>
      <w:r>
        <w:rPr/>
        <w:t xml:space="preserve"> out of 12. Based on previous data, the average (mean) score is 7.5 out of 12.</w:t>
      </w:r>
    </w:p>
  </w:body>
  <w:body>
    <w:p>
      <w:pPr/>
    </w:p>
  </w:body>
  <w:body>
    <w:p>
      <w:pPr>
        <w:pStyle w:val="BlockEndLabel"/>
      </w:pPr>
      <w:r>
        <w:t>End of Block: Score - Accent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hyperlink" Target="https://cambridge.eu.qualtrics.com/WRQualtricsControlPanel/File.php?F=F_0OIm3nJmGJo5Pp4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twitter.com/share?ref_src=twsrc%5Etfw" TargetMode="External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you guess when someone is faking an accent?</dc:title>
  <dc:subject/>
  <dc:creator>Qualtrics</dc:creator>
  <cp:keywords/>
  <dc:description/>
  <cp:lastModifiedBy>Qualtrics</cp:lastModifiedBy>
  <cp:revision>1</cp:revision>
  <dcterms:created xsi:type="dcterms:W3CDTF">2022-10-30T22:13:23Z</dcterms:created>
  <dcterms:modified xsi:type="dcterms:W3CDTF">2022-10-30T22:13:23Z</dcterms:modified>
</cp:coreProperties>
</file>