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CEPHO.Ai Action List</w:t>
      </w:r>
    </w:p>
    <w:p>
      <w:pPr>
        <w:jc w:val="center"/>
      </w:pPr>
      <w:r>
        <w:t>18 January 2026</w:t>
      </w:r>
    </w:p>
    <w:p>
      <w:r>
        <w:rPr>
          <w:b/>
        </w:rPr>
        <w:t xml:space="preserve">Total Actions: </w:t>
      </w:r>
      <w:r>
        <w:t xml:space="preserve">140 items | </w:t>
      </w:r>
      <w:r>
        <w:rPr>
          <w:b/>
        </w:rPr>
        <w:t xml:space="preserve">Status: </w:t>
      </w:r>
      <w:r>
        <w:t xml:space="preserve">In Progress | </w:t>
      </w:r>
      <w:r>
        <w:rPr>
          <w:b/>
        </w:rPr>
        <w:t xml:space="preserve">Generated: </w:t>
      </w:r>
      <w:r>
        <w:t>14:00 GMT+4</w:t>
      </w:r>
    </w:p>
    <w:p/>
    <w:p>
      <w:pPr>
        <w:pStyle w:val="Heading1"/>
      </w:pPr>
      <w:r>
        <w:rPr>
          <w:color w:val="000000"/>
        </w:rPr>
        <w:t>1. UI/UX Review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Apply consistent design language across all pages (black bg, white text, pink accents)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Replace grey Sepho logo with official pink brain logo on all pages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Standardize terminology: "Digital Twin" → "Chief of Staff", "Experts" → "AI SMEs"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Remove personalized greetings (no "Good morning, John")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Change all grey text to white for readability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Rename "Listen to brief" to "Morning Brief" or "Daily Brief"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Attribute brief to "Victoria" with her picture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clear buttons: "Watch the Brief" and "Listen to the Brief"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Evening Review: Apply consistent design (black banner, black background)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Evening Review: Optimize layout to be more compact, reduce scrolling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Evening Review: Add icons for actions (tick, defer, cross)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Create clear landing page dashboard showing all action status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Make Development Pathway collapsible/hidden by default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Fix layout overflow (not extending too far right)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Display action status with percentage completion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Add Future Development section for ideas tracking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Remove/relocate secondary bar (government funding, subscriptions)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Add direct chat function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Staff: Establish as central hub for status updates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AI SMEs: Add visual space between "Recent Chats" and "Browse by type"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AI SMEs: Change SME names text color to white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AI SMEs: Display full SME name when selected (not just icon)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AI SMEs: Fix "Projects" and "Insights" label text colors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AI SMEs: Style chat button in white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Projects/Project Genesis: Apply consistent black/white/pink theme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Innovation Hub: Apply consistent theme, clear layout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Workflow: Fix all formatting to new standards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Knowledge and Vault: Clarify Library vs Document Library distinction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 Vault: Fix text readability (visible colors)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2. SME Panel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Dr Sarah Chen: Implement edge caching for global latency reduction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Marcus Webb: Add model versioning and A/B testing framework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Elena Rodriguez: Implement zero-trust architecture for API layer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Thomas Eriksson: Optimize database queries for scale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Lisa Park: Conduct usability testing with 20+ users monthly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David Müller: Reduce cognitive load in complex workflows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Sophie Laurent: Strengthen brand consistency in micro-interactions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Michael Santos: Document component library for consistency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Michael Torres: Prepare investor deck for Series A readiness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Dr Helen Wright: Establish monthly competitor tracking dashboard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Jonathan Blake: Identify potential acquisition targets in AI space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Carlos Mendez: Implement continuous improvement framework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Diana Patel: Create monthly investor update cadence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Emma Wilson: Implement proactive health scoring for accounts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Rachel Green: Launch NPS program with quarterly surveys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Daniel Brown: Build customer community with 1000+ members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William Taylor: Implement churn prediction model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Patrick Sullivan: Implement GDPR compliance automation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Natalie Chen: Conduct annual privacy impact assessments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Andrew Walsh: Establish board advisory committee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3. CEPHO Template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CEO KPI Scorecard Report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Chief of Staff Briefing Paper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SME Panel Review Report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Project Genesis Assessment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Morning Signal Daily Briefing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Investor Update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Board Meeting Pack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Strategic Review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Competitive Analysis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Financial Summary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Customer Success Report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Development Action List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Process Documentation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Meeting Minutes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Decision Log Template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4. Notter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Research Notter API capabilities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Set up Notter account connection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voice note import from Notter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sync mechanism for voice notes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Notter as fallback when Manus unavailable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Process Notter voice notes through COS pipeline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5. Morning Signal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Connect ElevenLabs TTS to daily signal content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voice briefing script generator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voice note player to Morning Signal page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Store generated audio files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Connect AI avatar video generation to daily signal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video script from signal content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Generate avatar video presentation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video player to Morning Signal page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Generate branded PDF using CEPHO design guidelines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Include all signal sections in PDF format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download button to Morning Signal page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Store generated PDFs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All outputs pass through Chief of Staff validation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Check design guidelines compliance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Verify content quality before delivery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Log all outputs for COS learning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Ensure all parts work together seamlessly end-to-end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Single trigger generates all three formats (voice, video, PDF)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Consistent content across all formats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Unified delivery mechanism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Error handling across the pipeline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Progress tracking for multi-format generation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Fallback if one format fails (others still deliver)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Define CEPHO voice tone profile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tone guidelines for different content types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tone matching system against user preferences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Implement urgency detection and appropriate delivery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Avoid monotone - vary pace and emphasis naturally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script structure templates (hook, body, close)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Define attention span guidelines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engagement hooks library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Implement boredom prevention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6. Content Quality SME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Script Writer SME - review all scripts before generation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Film Director SME - advise on visual pacing and imagery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Voice Director SME - guide tone and delivery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Engagement Expert SME - optimize for attention retention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Optimize ElevenLabs voice settings for CEPHO tone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Implement dynamic pacing in voice scripts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emphasis markers for key points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voice style presets (briefing, urgent, casual)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Test and refine voice output quality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Define visual pacing guidelines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imagery prompts for key moments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transition and visual hook library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7. Quality Assurance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Define engagement metrics for each format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feedback loop for continuous improvement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Track attention retention data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A/B test different approaches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COS reviews all outputs against quality standards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Daily Signal (voice, video, PDF) quality check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Project briefings quality check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SME consultations quality check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Reports and presentations quality check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All external communications quality check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8. Digital Twin 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200-question Digital Twin questionnaire to onboarding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database table to store questionnaire responses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questionnaire UI component with progress tracking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Split questionnaire into digestible sections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Store responses and calculate user profile scores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Generate Digital Twin profile from questionnaire responses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Show COS Understanding Level based on completion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Allow users to update answers over time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Use questionnaire data to personalize COS behavior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Make questionnaire completion part of Getting to 100 score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9. Chief of Staff KPI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ChiefOfStaffKPIReport component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Build SME Performance Heatmap with color-coded scoring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Create Business Area Scoring Table with all SME rankings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Implement Enhancement Recommendations engine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Add export functionality for report (PDF/CSV)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Integrate report into Chief of Staff page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513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3513"/>
          </w:tcPr>
          <w:p>
            <w:r>
              <w:rPr>
                <w:b/>
              </w:rPr>
              <w:t>Range</w:t>
            </w:r>
          </w:p>
        </w:tc>
      </w:tr>
      <w:tr>
        <w:tc>
          <w:tcPr>
            <w:tcW w:type="dxa" w:w="3513"/>
          </w:tcPr>
          <w:p>
            <w:r>
              <w:t>1. UI/UX Review Actions</w:t>
            </w:r>
          </w:p>
        </w:tc>
        <w:tc>
          <w:tcPr>
            <w:tcW w:type="dxa" w:w="3513"/>
          </w:tcPr>
          <w:p>
            <w:r>
              <w:t>29</w:t>
            </w:r>
          </w:p>
        </w:tc>
        <w:tc>
          <w:tcPr>
            <w:tcW w:type="dxa" w:w="3513"/>
          </w:tcPr>
          <w:p>
            <w:r>
              <w:t>1-29</w:t>
            </w:r>
          </w:p>
        </w:tc>
      </w:tr>
      <w:tr>
        <w:tc>
          <w:tcPr>
            <w:tcW w:type="dxa" w:w="3513"/>
          </w:tcPr>
          <w:p>
            <w:r>
              <w:t>2. SME Panel Recommendations</w:t>
            </w:r>
          </w:p>
        </w:tc>
        <w:tc>
          <w:tcPr>
            <w:tcW w:type="dxa" w:w="3513"/>
          </w:tcPr>
          <w:p>
            <w:r>
              <w:t>20</w:t>
            </w:r>
          </w:p>
        </w:tc>
        <w:tc>
          <w:tcPr>
            <w:tcW w:type="dxa" w:w="3513"/>
          </w:tcPr>
          <w:p>
            <w:r>
              <w:t>30-49</w:t>
            </w:r>
          </w:p>
        </w:tc>
      </w:tr>
      <w:tr>
        <w:tc>
          <w:tcPr>
            <w:tcW w:type="dxa" w:w="3513"/>
          </w:tcPr>
          <w:p>
            <w:r>
              <w:t>3. CEPHO Template Repository</w:t>
            </w:r>
          </w:p>
        </w:tc>
        <w:tc>
          <w:tcPr>
            <w:tcW w:type="dxa" w:w="3513"/>
          </w:tcPr>
          <w:p>
            <w:r>
              <w:t>15</w:t>
            </w:r>
          </w:p>
        </w:tc>
        <w:tc>
          <w:tcPr>
            <w:tcW w:type="dxa" w:w="3513"/>
          </w:tcPr>
          <w:p>
            <w:r>
              <w:t>50-64</w:t>
            </w:r>
          </w:p>
        </w:tc>
      </w:tr>
      <w:tr>
        <w:tc>
          <w:tcPr>
            <w:tcW w:type="dxa" w:w="3513"/>
          </w:tcPr>
          <w:p>
            <w:r>
              <w:t>4. Notter Integration</w:t>
            </w:r>
          </w:p>
        </w:tc>
        <w:tc>
          <w:tcPr>
            <w:tcW w:type="dxa" w:w="3513"/>
          </w:tcPr>
          <w:p>
            <w:r>
              <w:t>6</w:t>
            </w:r>
          </w:p>
        </w:tc>
        <w:tc>
          <w:tcPr>
            <w:tcW w:type="dxa" w:w="3513"/>
          </w:tcPr>
          <w:p>
            <w:r>
              <w:t>65-70</w:t>
            </w:r>
          </w:p>
        </w:tc>
      </w:tr>
      <w:tr>
        <w:tc>
          <w:tcPr>
            <w:tcW w:type="dxa" w:w="3513"/>
          </w:tcPr>
          <w:p>
            <w:r>
              <w:t>5. Morning Signal System</w:t>
            </w:r>
          </w:p>
        </w:tc>
        <w:tc>
          <w:tcPr>
            <w:tcW w:type="dxa" w:w="3513"/>
          </w:tcPr>
          <w:p>
            <w:r>
              <w:t>32</w:t>
            </w:r>
          </w:p>
        </w:tc>
        <w:tc>
          <w:tcPr>
            <w:tcW w:type="dxa" w:w="3513"/>
          </w:tcPr>
          <w:p>
            <w:r>
              <w:t>71-102</w:t>
            </w:r>
          </w:p>
        </w:tc>
      </w:tr>
      <w:tr>
        <w:tc>
          <w:tcPr>
            <w:tcW w:type="dxa" w:w="3513"/>
          </w:tcPr>
          <w:p>
            <w:r>
              <w:t>6. Content Quality SME Panel</w:t>
            </w:r>
          </w:p>
        </w:tc>
        <w:tc>
          <w:tcPr>
            <w:tcW w:type="dxa" w:w="3513"/>
          </w:tcPr>
          <w:p>
            <w:r>
              <w:t>12</w:t>
            </w:r>
          </w:p>
        </w:tc>
        <w:tc>
          <w:tcPr>
            <w:tcW w:type="dxa" w:w="3513"/>
          </w:tcPr>
          <w:p>
            <w:r>
              <w:t>103-114</w:t>
            </w:r>
          </w:p>
        </w:tc>
      </w:tr>
      <w:tr>
        <w:tc>
          <w:tcPr>
            <w:tcW w:type="dxa" w:w="3513"/>
          </w:tcPr>
          <w:p>
            <w:r>
              <w:t>7. Quality Assurance System</w:t>
            </w:r>
          </w:p>
        </w:tc>
        <w:tc>
          <w:tcPr>
            <w:tcW w:type="dxa" w:w="3513"/>
          </w:tcPr>
          <w:p>
            <w:r>
              <w:t>10</w:t>
            </w:r>
          </w:p>
        </w:tc>
        <w:tc>
          <w:tcPr>
            <w:tcW w:type="dxa" w:w="3513"/>
          </w:tcPr>
          <w:p>
            <w:r>
              <w:t>115-124</w:t>
            </w:r>
          </w:p>
        </w:tc>
      </w:tr>
      <w:tr>
        <w:tc>
          <w:tcPr>
            <w:tcW w:type="dxa" w:w="3513"/>
          </w:tcPr>
          <w:p>
            <w:r>
              <w:t>8. Digital Twin Questionnaire</w:t>
            </w:r>
          </w:p>
        </w:tc>
        <w:tc>
          <w:tcPr>
            <w:tcW w:type="dxa" w:w="3513"/>
          </w:tcPr>
          <w:p>
            <w:r>
              <w:t>10</w:t>
            </w:r>
          </w:p>
        </w:tc>
        <w:tc>
          <w:tcPr>
            <w:tcW w:type="dxa" w:w="3513"/>
          </w:tcPr>
          <w:p>
            <w:r>
              <w:t>125-134</w:t>
            </w:r>
          </w:p>
        </w:tc>
      </w:tr>
      <w:tr>
        <w:tc>
          <w:tcPr>
            <w:tcW w:type="dxa" w:w="3513"/>
          </w:tcPr>
          <w:p>
            <w:r>
              <w:t>9. Chief of Staff KPI Dashboard</w:t>
            </w:r>
          </w:p>
        </w:tc>
        <w:tc>
          <w:tcPr>
            <w:tcW w:type="dxa" w:w="3513"/>
          </w:tcPr>
          <w:p>
            <w:r>
              <w:t>6</w:t>
            </w:r>
          </w:p>
        </w:tc>
        <w:tc>
          <w:tcPr>
            <w:tcW w:type="dxa" w:w="3513"/>
          </w:tcPr>
          <w:p>
            <w:r>
              <w:t>135-140</w:t>
            </w:r>
          </w:p>
        </w:tc>
      </w:tr>
      <w:tr>
        <w:tc>
          <w:tcPr>
            <w:tcW w:type="dxa" w:w="35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513"/>
          </w:tcPr>
          <w:p>
            <w:r>
              <w:rPr>
                <w:b/>
              </w:rPr>
              <w:t>140</w:t>
            </w:r>
          </w:p>
        </w:tc>
        <w:tc>
          <w:tcPr>
            <w:tcW w:type="dxa" w:w="3513"/>
          </w:tcPr>
          <w:p>
            <w:r>
              <w:rPr>
                <w:b/>
              </w:rPr>
              <w:t>1-140</w:t>
            </w:r>
          </w:p>
        </w:tc>
      </w:tr>
    </w:tbl>
    <w:p/>
    <w:p>
      <w:r>
        <w:rPr>
          <w:b/>
        </w:rPr>
        <w:t xml:space="preserve">Document Generated: </w:t>
      </w:r>
      <w:r>
        <w:t>18 January 2026 | 14:00 GMT+4</w:t>
        <w:br/>
      </w:r>
      <w:r>
        <w:rPr>
          <w:b/>
        </w:rPr>
        <w:t xml:space="preserve">Logged by: </w:t>
      </w:r>
      <w:r>
        <w:t>Chief of Staff</w:t>
        <w:br/>
      </w:r>
      <w:r>
        <w:rPr>
          <w:b/>
        </w:rPr>
        <w:t xml:space="preserve">Design Principles: </w:t>
      </w:r>
      <w:r>
        <w:t>Black text (#000000), Pink accents (#E91E8C), NO light grey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