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1E3A5F"/>
          <w:sz w:val="44"/>
          <w:szCs w:val="44"/>
        </w:rPr>
        <w:t xml:space="preserve">Aria Knowledge Build</w:t>
      </w:r>
    </w:p>
    <w:p>
      <w:pPr>
        <w:spacing w:after="100"/>
      </w:pPr>
      <w:r>
        <w:rPr>
          <w:color w:val="6B7280"/>
          <w:sz w:val="24"/>
          <w:szCs w:val="24"/>
        </w:rPr>
        <w:t xml:space="preserve">Package &amp; add-on question set for the Clean Freaks VA team</w:t>
      </w:r>
    </w:p>
    <w:p>
      <w:pPr>
        <w:spacing w:after="300"/>
      </w:pPr>
      <w:r>
        <w:rPr>
          <w:i/>
          <w:iCs/>
          <w:color w:val="6B7280"/>
          <w:sz w:val="19"/>
          <w:szCs w:val="19"/>
        </w:rPr>
        <w:t xml:space="preserve">Prepared for Jonathan — August 2026 — cross-checked against cleanfreaks.au</w:t>
      </w:r>
    </w:p>
    <w:p>
      <w:pPr>
        <w:shd w:fill="F3F4F6" w:val="clear"/>
        <w:spacing w:after="200"/>
      </w:pPr>
      <w:r>
        <w:rPr>
          <w:i/>
          <w:iCs/>
          <w:color w:val="374151"/>
          <w:sz w:val="19"/>
          <w:szCs w:val="19"/>
        </w:rPr>
        <w:t xml:space="preserve">Purpose: Aria (the phone agent) currently books off simple package names and prices. She has no depth on what's actually included, what needs to be quoted on arrival, or how customers can customise a package. Everything below in a plain white table is pulled directly from cleanfreaks.au and the site's Terms &amp; Conditions, so your team just needs to confirm it matches real practice or correct it. Anything in an amber box is a genuine conflict I found on the website itself that needs a decision before it can go into Aria's knowledge — please answer those first. Callers won't hear any of this read aloud; it's reference knowledge Aria draws on only when questioned.</w:t>
      </w:r>
    </w:p>
    <w:p>
      <w:pPr>
        <w:pStyle w:val="Heading1"/>
        <w:spacing w:after="200" w:before="400"/>
      </w:pPr>
      <w:r>
        <w:t xml:space="preserve">Section 0 — Conflicts Found on the Live Website (resolve these first)</w:t>
      </w:r>
    </w:p>
    <w:p>
      <w:pPr>
        <w:spacing w:after="200"/>
      </w:pPr>
      <w:r>
        <w:rPr>
          <w:i/>
          <w:iCs/>
          <w:color w:val="6B7280"/>
          <w:sz w:val="20"/>
          <w:szCs w:val="20"/>
        </w:rPr>
        <w:t xml:space="preserve">These aren't things I'm guessing at — they're direct contradictions or gaps I found comparing different pages of cleanfreaks.au against each other and against the sample invoice you sent.</w:t>
      </w:r>
    </w:p>
    <w:p>
      <w:pPr>
        <w:shd w:fill="FEF3C7" w:val="clear"/>
        <w:spacing w:after="40" w:before="200"/>
      </w:pPr>
      <w:r>
        <w:rPr>
          <w:b/>
          <w:bCs/>
          <w:color w:val="92400E"/>
          <w:sz w:val="20"/>
          <w:szCs w:val="20"/>
        </w:rPr>
        <w:t xml:space="preserve">1. Garage &amp; balcony cleaning: offered as paid add-ons, but excluded in the T&amp;Cs</w:t>
      </w:r>
    </w:p>
    <w:p>
      <w:pPr>
        <w:shd w:fill="FEF3C7" w:val="clear"/>
        <w:spacing w:after="60"/>
      </w:pPr>
      <w:r>
        <w:rPr>
          <w:color w:val="451A03"/>
          <w:sz w:val="19"/>
          <w:szCs w:val="19"/>
        </w:rPr>
        <w:t xml:space="preserve">The booking form and add-on pricing tables sell "Garage Clean ($50+)" and "Balcony / Patio Clean ($60–$100)" as paid extras on every residential page. But the Terms &amp; Conditions "Exclusions" section separately lists "cleaning of garages, outside areas including windows, gardens, pools, BBQs" as NOT covered by Clean Freaks at all. A customer reading both pages would reasonably be confused about whether they can actually book this.</w:t>
      </w:r>
    </w:p>
    <w:p>
      <w:pPr>
        <w:pBdr>
          <w:bottom w:val="single" w:color="D97706" w:sz="4" w:space="4"/>
        </w:pBdr>
        <w:shd w:fill="FEF3C7" w:val="clear"/>
        <w:spacing w:after="200"/>
      </w:pPr>
      <w:r>
        <w:rPr>
          <w:b/>
          <w:bCs/>
          <w:color w:val="92400E"/>
          <w:sz w:val="19"/>
          <w:szCs w:val="19"/>
        </w:rPr>
        <w:t xml:space="preserve">Decision / correct answer: </w:t>
      </w:r>
    </w:p>
    <w:p>
      <w:pPr>
        <w:shd w:fill="FEF3C7" w:val="clear"/>
        <w:spacing w:after="40" w:before="200"/>
      </w:pPr>
      <w:r>
        <w:rPr>
          <w:b/>
          <w:bCs/>
          <w:color w:val="92400E"/>
          <w:sz w:val="20"/>
          <w:szCs w:val="20"/>
        </w:rPr>
        <w:t xml:space="preserve">2. Three different phone numbers appear across the site</w:t>
      </w:r>
    </w:p>
    <w:p>
      <w:pPr>
        <w:shd w:fill="FEF3C7" w:val="clear"/>
        <w:spacing w:after="60"/>
      </w:pPr>
      <w:r>
        <w:rPr>
          <w:color w:val="451A03"/>
          <w:sz w:val="19"/>
          <w:szCs w:val="19"/>
        </w:rPr>
        <w:t xml:space="preserve">Main header/footer number: 0485 983 907. A different footer number lower on several pages: 0489 951 976. The Terms &amp; Conditions page lists a third number, 0461 408 960, as the actual staffed "Business Hours Contact" (9am–5pm Mon–Fri) and after-hours SMS/email line — this is also the number used for the "not sure which package you need? ASK OUR EXPERTS" tap-to-call link. Given the Dialpad after-hours routing work we've been setting up around 0485 983 907, it's worth confirming that's actually the number customers call, and that 0461 408 960 either forwards to the same place or is a separate line your team needs to be watching too.</w:t>
      </w:r>
    </w:p>
    <w:p>
      <w:pPr>
        <w:pBdr>
          <w:bottom w:val="single" w:color="D97706" w:sz="4" w:space="4"/>
        </w:pBdr>
        <w:shd w:fill="FEF3C7" w:val="clear"/>
        <w:spacing w:after="200"/>
      </w:pPr>
      <w:r>
        <w:rPr>
          <w:b/>
          <w:bCs/>
          <w:color w:val="92400E"/>
          <w:sz w:val="19"/>
          <w:szCs w:val="19"/>
        </w:rPr>
        <w:t xml:space="preserve">Decision / correct answer: </w:t>
      </w:r>
    </w:p>
    <w:p>
      <w:pPr>
        <w:shd w:fill="FEF3C7" w:val="clear"/>
        <w:spacing w:after="40" w:before="200"/>
      </w:pPr>
      <w:r>
        <w:rPr>
          <w:b/>
          <w:bCs/>
          <w:color w:val="92400E"/>
          <w:sz w:val="20"/>
          <w:szCs w:val="20"/>
        </w:rPr>
        <w:t xml:space="preserve">3. Inconsistent add-on pricing between pages</w:t>
      </w:r>
    </w:p>
    <w:p>
      <w:pPr>
        <w:shd w:fill="FEF3C7" w:val="clear"/>
        <w:spacing w:after="60"/>
      </w:pPr>
      <w:r>
        <w:rPr>
          <w:color w:val="451A03"/>
          <w:sz w:val="19"/>
          <w:szCs w:val="19"/>
        </w:rPr>
        <w:t xml:space="preserve">"Inside Window Cleaning" is listed as $65–$150 on the General/Deep Clean page and the booking widget, but $65–$125 on the Move In Cleaning page. "Laundry Service" is $35/load on the End of Lease page and booking widget, but $30/load on the General/Deep Clean page. Customers comparing pages (or Aria quoting from one source) could give the wrong number.</w:t>
      </w:r>
    </w:p>
    <w:p>
      <w:pPr>
        <w:pBdr>
          <w:bottom w:val="single" w:color="D97706" w:sz="4" w:space="4"/>
        </w:pBdr>
        <w:shd w:fill="FEF3C7" w:val="clear"/>
        <w:spacing w:after="200"/>
      </w:pPr>
      <w:r>
        <w:rPr>
          <w:b/>
          <w:bCs/>
          <w:color w:val="92400E"/>
          <w:sz w:val="19"/>
          <w:szCs w:val="19"/>
        </w:rPr>
        <w:t xml:space="preserve">Decision / correct answer: </w:t>
      </w:r>
    </w:p>
    <w:p>
      <w:pPr>
        <w:shd w:fill="FEF3C7" w:val="clear"/>
        <w:spacing w:after="40" w:before="200"/>
      </w:pPr>
      <w:r>
        <w:rPr>
          <w:b/>
          <w:bCs/>
          <w:color w:val="92400E"/>
          <w:sz w:val="20"/>
          <w:szCs w:val="20"/>
        </w:rPr>
        <w:t xml:space="preserve">4. Sample invoice total doesn't match the published End of Lease price tiers</w:t>
      </w:r>
    </w:p>
    <w:p>
      <w:pPr>
        <w:shd w:fill="FEF3C7" w:val="clear"/>
        <w:spacing w:after="60"/>
      </w:pPr>
      <w:r>
        <w:rPr>
          <w:color w:val="451A03"/>
          <w:sz w:val="19"/>
          <w:szCs w:val="19"/>
        </w:rPr>
        <w:t xml:space="preserve">The invoice you shared charged $379 for an End of Lease Clean, but the website's published tiers are 1BR $319 / 2BR $389 / 3BR $469 / 4BR $599 — $379 doesn't land on any of them. Worth checking whether that job had a manual price override, a bedroom count that doesn't map cleanly to the tiers, or whether the tiers on the site are out of date.</w:t>
      </w:r>
    </w:p>
    <w:p>
      <w:pPr>
        <w:pBdr>
          <w:bottom w:val="single" w:color="D97706" w:sz="4" w:space="4"/>
        </w:pBdr>
        <w:shd w:fill="FEF3C7" w:val="clear"/>
        <w:spacing w:after="200"/>
      </w:pPr>
      <w:r>
        <w:rPr>
          <w:b/>
          <w:bCs/>
          <w:color w:val="92400E"/>
          <w:sz w:val="19"/>
          <w:szCs w:val="19"/>
        </w:rPr>
        <w:t xml:space="preserve">Decision / correct answer: </w:t>
      </w:r>
    </w:p>
    <w:p>
      <w:pPr>
        <w:shd w:fill="FEF3C7" w:val="clear"/>
        <w:spacing w:after="40" w:before="200"/>
      </w:pPr>
      <w:r>
        <w:rPr>
          <w:b/>
          <w:bCs/>
          <w:color w:val="92400E"/>
          <w:sz w:val="20"/>
          <w:szCs w:val="20"/>
        </w:rPr>
        <w:t xml:space="preserve">5. "100% Happiness Guarantee" / "100% Bond Return Guarantee" marketing claims vs. the actual, conditional T&amp;Cs policy</w:t>
      </w:r>
    </w:p>
    <w:p>
      <w:pPr>
        <w:shd w:fill="FEF3C7" w:val="clear"/>
        <w:spacing w:after="60"/>
      </w:pPr>
      <w:r>
        <w:rPr>
          <w:color w:val="451A03"/>
          <w:sz w:val="19"/>
          <w:szCs w:val="19"/>
        </w:rPr>
        <w:t xml:space="preserve">Marketing pages advertise unconditional-sounding guarantees. The T&amp;Cs tell a much more conditional story: the customer must be present for an end-of-service walkthrough or they forfeit any right to a re-clean, refund, or discount; issues must be reported within 24 hours with photos taken from within 1 metre; refunds are never offered before a re-clean is accepted; and for End of Lease specifically, bond return depends on the real estate agent's sign-off (not the tenant's) and on the customer having pre-booked any add-on that their agent later flags as missing. Aria should never state the guarantee as unconditional on a call.</w:t>
      </w:r>
    </w:p>
    <w:p>
      <w:pPr>
        <w:pBdr>
          <w:bottom w:val="single" w:color="D97706" w:sz="4" w:space="4"/>
        </w:pBdr>
        <w:shd w:fill="FEF3C7" w:val="clear"/>
        <w:spacing w:after="200"/>
      </w:pPr>
      <w:r>
        <w:rPr>
          <w:b/>
          <w:bCs/>
          <w:color w:val="92400E"/>
          <w:sz w:val="19"/>
          <w:szCs w:val="19"/>
        </w:rPr>
        <w:t xml:space="preserve">Decision / correct answer: </w:t>
      </w:r>
    </w:p>
    <w:p>
      <w:pPr>
        <w:shd w:fill="FEF3C7" w:val="clear"/>
        <w:spacing w:after="40" w:before="200"/>
      </w:pPr>
      <w:r>
        <w:rPr>
          <w:b/>
          <w:bCs/>
          <w:color w:val="92400E"/>
          <w:sz w:val="20"/>
          <w:szCs w:val="20"/>
        </w:rPr>
        <w:t xml:space="preserve">6. Build Clean and Commercial Cleaning aren't in Aria's current script at all</w:t>
      </w:r>
    </w:p>
    <w:p>
      <w:pPr>
        <w:shd w:fill="FEF3C7" w:val="clear"/>
        <w:spacing w:after="60"/>
      </w:pPr>
      <w:r>
        <w:rPr>
          <w:color w:val="451A03"/>
          <w:sz w:val="19"/>
          <w:szCs w:val="19"/>
        </w:rPr>
        <w:t xml:space="preserve">The site has two full service lines Aria currently knows nothing about: "Build Clean" (Rough Clean / Final Detail Handover / Renovation Clean — onsite-quoted, HEPA dust extraction, 48-hour defect fix guarantee, no-dust backup promise) and "Commercial Cleaning" (offices, retail, schools, gyms, warehouses, medical centres, shopping centres — from $199, fully custom quote). If either type of caller reaches Aria, does she attempt to help, or should she immediately offer to transfer / take a message?</w:t>
      </w:r>
    </w:p>
    <w:p>
      <w:pPr>
        <w:pBdr>
          <w:bottom w:val="single" w:color="D97706" w:sz="4" w:space="4"/>
        </w:pBdr>
        <w:shd w:fill="FEF3C7" w:val="clear"/>
        <w:spacing w:after="200"/>
      </w:pPr>
      <w:r>
        <w:rPr>
          <w:b/>
          <w:bCs/>
          <w:color w:val="92400E"/>
          <w:sz w:val="19"/>
          <w:szCs w:val="19"/>
        </w:rPr>
        <w:t xml:space="preserve">Decision / correct answer: </w:t>
      </w:r>
    </w:p>
    <w:p>
      <w:pPr>
        <w:shd w:fill="FEF3C7" w:val="clear"/>
        <w:spacing w:after="40" w:before="200"/>
      </w:pPr>
      <w:r>
        <w:rPr>
          <w:b/>
          <w:bCs/>
          <w:color w:val="92400E"/>
          <w:sz w:val="20"/>
          <w:szCs w:val="20"/>
        </w:rPr>
        <w:t xml:space="preserve">7. Extra-bathroom surcharge shown on the site — does BookdIn actually charge it?</w:t>
      </w:r>
    </w:p>
    <w:p>
      <w:pPr>
        <w:shd w:fill="FEF3C7" w:val="clear"/>
        <w:spacing w:after="60"/>
      </w:pPr>
      <w:r>
        <w:rPr>
          <w:color w:val="451A03"/>
          <w:sz w:val="19"/>
          <w:szCs w:val="19"/>
        </w:rPr>
        <w:t xml:space="preserve">The General/Deep Clean page states: "All services include one bathroom, every bathroom/ensuite thereafter incurs a $20 charge for general cleaning and $40 for deep cleaning." Worth confirming this surcharge is actually applied when a booking (phone or online) includes more than one bathroom — if it isn't currently wired into pricing, that's a separate bug worth flagging to me.</w:t>
      </w:r>
    </w:p>
    <w:p>
      <w:pPr>
        <w:pBdr>
          <w:bottom w:val="single" w:color="D97706" w:sz="4" w:space="4"/>
        </w:pBdr>
        <w:shd w:fill="FEF3C7" w:val="clear"/>
        <w:spacing w:after="200"/>
      </w:pPr>
      <w:r>
        <w:rPr>
          <w:b/>
          <w:bCs/>
          <w:color w:val="92400E"/>
          <w:sz w:val="19"/>
          <w:szCs w:val="19"/>
        </w:rPr>
        <w:t xml:space="preserve">Decision / correct answer: </w:t>
      </w:r>
    </w:p>
    <w:p>
      <w:pPr>
        <w:pStyle w:val="Heading1"/>
        <w:spacing w:after="200" w:before="400"/>
      </w:pPr>
      <w:r>
        <w:t xml:space="preserve">Section A — Package Fundamentals (as published)</w:t>
      </w:r>
    </w:p>
    <w:p>
      <w:pPr>
        <w:spacing w:after="200"/>
      </w:pPr>
      <w:r>
        <w:rPr>
          <w:i/>
          <w:iCs/>
          <w:color w:val="6B7280"/>
          <w:sz w:val="20"/>
          <w:szCs w:val="20"/>
        </w:rPr>
        <w:t xml:space="preserve">Pulled straight from the site's current pricing/inclusions tables. Please confirm each matches what your cleaners actually deliver — correct anything that's drifted from the website.</w:t>
      </w:r>
    </w:p>
    <w:p>
      <w:pPr>
        <w:spacing w:after="40" w:before="200"/>
      </w:pPr>
      <w:r>
        <w:rPr>
          <w:b/>
          <w:bCs/>
          <w:color w:val="1E3A5F"/>
          <w:sz w:val="22"/>
          <w:szCs w:val="22"/>
        </w:rPr>
        <w:t xml:space="preserve">General Clean</w:t>
      </w:r>
    </w:p>
    <w:p>
      <w:pPr>
        <w:spacing w:after="80"/>
      </w:pPr>
      <w:r>
        <w:rPr>
          <w:i/>
          <w:iCs/>
          <w:color w:val="6B7280"/>
          <w:sz w:val="19"/>
          <w:szCs w:val="19"/>
        </w:rPr>
        <w:t xml:space="preserve">From $179 — 1BR $179 / 2BR $199 / 3BR $219 / 4BR $259</w:t>
      </w:r>
    </w:p>
    <w:tbl>
      <w:tblPr>
        <w:tblW w:type="dxa" w:w="1042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920"/>
      </w:tblGrid>
      <w:tr>
        <w:tc>
          <w:tcPr>
            <w:tcW w:type="dxa" w:w="2200"/>
            <w:shd w:fill="1E3A5F" w:val="clear"/>
            <w:tcMar>
              <w:top w:type="dxa" w:w="80"/>
              <w:left w:type="dxa" w:w="100"/>
              <w:bottom w:type="dxa" w:w="80"/>
              <w:right w:type="dxa" w:w="100"/>
            </w:tcMar>
          </w:tcPr>
          <w:p>
            <w:r>
              <w:rPr>
                <w:b/>
                <w:bCs/>
                <w:color w:val="FFFFFF"/>
                <w:sz w:val="19"/>
                <w:szCs w:val="19"/>
              </w:rPr>
              <w:t xml:space="preserve">Field</w:t>
            </w:r>
          </w:p>
        </w:tc>
        <w:tc>
          <w:tcPr>
            <w:tcW w:type="dxa" w:w="4300"/>
            <w:shd w:fill="1E3A5F" w:val="clear"/>
            <w:tcMar>
              <w:top w:type="dxa" w:w="80"/>
              <w:left w:type="dxa" w:w="100"/>
              <w:bottom w:type="dxa" w:w="80"/>
              <w:right w:type="dxa" w:w="100"/>
            </w:tcMar>
          </w:tcPr>
          <w:p>
            <w:r>
              <w:rPr>
                <w:b/>
                <w:bCs/>
                <w:color w:val="FFFFFF"/>
                <w:sz w:val="19"/>
                <w:szCs w:val="19"/>
              </w:rPr>
              <w:t xml:space="preserve">As published on the website</w:t>
            </w:r>
          </w:p>
        </w:tc>
        <w:tc>
          <w:tcPr>
            <w:tcW w:type="dxa" w:w="3920"/>
            <w:shd w:fill="1E3A5F" w:val="clear"/>
            <w:tcMar>
              <w:top w:type="dxa" w:w="80"/>
              <w:left w:type="dxa" w:w="100"/>
              <w:bottom w:type="dxa" w:w="80"/>
              <w:right w:type="dxa" w:w="100"/>
            </w:tcMar>
          </w:tcPr>
          <w:p>
            <w:r>
              <w:rPr>
                <w:b/>
                <w:bCs/>
                <w:color w:val="FFFFFF"/>
                <w:sz w:val="19"/>
                <w:szCs w:val="19"/>
              </w:rPr>
              <w:t xml:space="preserve">Confirm / correct if different from actual practice</w:t>
            </w:r>
          </w:p>
        </w:tc>
      </w:tr>
      <w:tr>
        <w:tc>
          <w:tcPr>
            <w:tcW w:type="dxa" w:w="2200"/>
            <w:tcMar>
              <w:top w:type="dxa" w:w="80"/>
              <w:left w:type="dxa" w:w="100"/>
              <w:bottom w:type="dxa" w:w="80"/>
              <w:right w:type="dxa" w:w="100"/>
            </w:tcMar>
          </w:tcPr>
          <w:p>
            <w:r>
              <w:rPr>
                <w:b w:val="false"/>
                <w:bCs w:val="false"/>
                <w:color w:val="111827"/>
                <w:sz w:val="19"/>
                <w:szCs w:val="19"/>
              </w:rPr>
              <w:t xml:space="preserve">Tasks included as standard</w:t>
            </w:r>
          </w:p>
        </w:tc>
        <w:tc>
          <w:tcPr>
            <w:tcW w:type="dxa" w:w="4300"/>
            <w:tcMar>
              <w:top w:type="dxa" w:w="80"/>
              <w:left w:type="dxa" w:w="100"/>
              <w:bottom w:type="dxa" w:w="80"/>
              <w:right w:type="dxa" w:w="100"/>
            </w:tcMar>
          </w:tcPr>
          <w:p>
            <w:r>
              <w:rPr>
                <w:b w:val="false"/>
                <w:bCs w:val="false"/>
                <w:color w:val="111827"/>
                <w:sz w:val="19"/>
                <w:szCs w:val="19"/>
              </w:rPr>
              <w:t xml:space="preserve">Cobweb removal; empty bins; dust/wipe skirting boards, window sills, doors; dust/clean light switches &amp; power points; dust all reachable surfaces; dust/clean mirrors; air freshen (optional); vacuum soft furnishings; vacuum under beds/couches; lightly dust blinds; vacuum/wipe window tracks. Floors: vacuum/mop all accessible floors. Bathroom: scrub bath/shower/sink, wipe benches, mirrors, tapware, cupboard exteriors, toilet, empty bins. Kitchen: stovetop, rangehood exterior, benchtops, appliance exteriors, splashback, tapware, sink, inside/outside microwave, cupboard exteriors, dust surfaces.</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Explicitly NOT included (per website)</w:t>
            </w:r>
          </w:p>
        </w:tc>
        <w:tc>
          <w:tcPr>
            <w:tcW w:type="dxa" w:w="4300"/>
            <w:tcMar>
              <w:top w:type="dxa" w:w="80"/>
              <w:left w:type="dxa" w:w="100"/>
              <w:bottom w:type="dxa" w:w="80"/>
              <w:right w:type="dxa" w:w="100"/>
            </w:tcMar>
          </w:tcPr>
          <w:p>
            <w:r>
              <w:rPr>
                <w:b w:val="false"/>
                <w:bCs w:val="false"/>
                <w:color w:val="111827"/>
                <w:sz w:val="19"/>
                <w:szCs w:val="19"/>
              </w:rPr>
              <w:t xml:space="preserve">Anything beyond a single bathroom (surcharge applies), study/cinema/extra living areas, multiple storeys — these are quoted on top.</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Bedrooms/rooms included</w:t>
            </w:r>
          </w:p>
        </w:tc>
        <w:tc>
          <w:tcPr>
            <w:tcW w:type="dxa" w:w="4300"/>
            <w:tcMar>
              <w:top w:type="dxa" w:w="80"/>
              <w:left w:type="dxa" w:w="100"/>
              <w:bottom w:type="dxa" w:w="80"/>
              <w:right w:type="dxa" w:w="100"/>
            </w:tcMar>
          </w:tcPr>
          <w:p>
            <w:r>
              <w:rPr>
                <w:b w:val="false"/>
                <w:bCs w:val="false"/>
                <w:color w:val="111827"/>
                <w:sz w:val="19"/>
                <w:szCs w:val="19"/>
              </w:rPr>
              <w:t xml:space="preserve">Selected bedroom count, plus 1 kitchen, 1 living/dining area, 1 bathroom.</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Guarantee language used</w:t>
            </w:r>
          </w:p>
        </w:tc>
        <w:tc>
          <w:tcPr>
            <w:tcW w:type="dxa" w:w="4300"/>
            <w:tcMar>
              <w:top w:type="dxa" w:w="80"/>
              <w:left w:type="dxa" w:w="100"/>
              <w:bottom w:type="dxa" w:w="80"/>
              <w:right w:type="dxa" w:w="100"/>
            </w:tcMar>
          </w:tcPr>
          <w:p>
            <w:r>
              <w:rPr>
                <w:b w:val="false"/>
                <w:bCs w:val="false"/>
                <w:color w:val="111827"/>
                <w:sz w:val="19"/>
                <w:szCs w:val="19"/>
              </w:rPr>
              <w:t xml:space="preserve">"100% Happiness Guarantee" (marketing) — actual policy is conditional, see Section 0 item 5.</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Most commonly added extras (per site)</w:t>
            </w:r>
          </w:p>
        </w:tc>
        <w:tc>
          <w:tcPr>
            <w:tcW w:type="dxa" w:w="4300"/>
            <w:tcMar>
              <w:top w:type="dxa" w:w="80"/>
              <w:left w:type="dxa" w:w="100"/>
              <w:bottom w:type="dxa" w:w="80"/>
              <w:right w:type="dxa" w:w="100"/>
            </w:tcMar>
          </w:tcPr>
          <w:p>
            <w:r>
              <w:rPr>
                <w:b w:val="false"/>
                <w:bCs w:val="false"/>
                <w:color w:val="111827"/>
                <w:sz w:val="19"/>
                <w:szCs w:val="19"/>
              </w:rPr>
              <w:t xml:space="preserve">Fridge and oven cleaning — called out on the page as "most clients book" these.</w:t>
            </w:r>
          </w:p>
        </w:tc>
        <w:tc>
          <w:tcPr>
            <w:tcW w:type="dxa" w:w="3920"/>
            <w:tcMar>
              <w:top w:type="dxa" w:w="80"/>
              <w:left w:type="dxa" w:w="100"/>
              <w:bottom w:type="dxa" w:w="80"/>
              <w:right w:type="dxa" w:w="100"/>
            </w:tcMar>
          </w:tcPr>
          <w:p>
            <w:r>
              <w:t xml:space="preserve"/>
            </w:r>
          </w:p>
        </w:tc>
      </w:tr>
    </w:tbl>
    <w:p>
      <w:pPr>
        <w:spacing w:after="40" w:before="200"/>
      </w:pPr>
      <w:r>
        <w:rPr>
          <w:b/>
          <w:bCs/>
          <w:color w:val="1E3A5F"/>
          <w:sz w:val="22"/>
          <w:szCs w:val="22"/>
        </w:rPr>
        <w:t xml:space="preserve">Deep Reset Clean</w:t>
      </w:r>
    </w:p>
    <w:p>
      <w:pPr>
        <w:spacing w:after="80"/>
      </w:pPr>
      <w:r>
        <w:rPr>
          <w:i/>
          <w:iCs/>
          <w:color w:val="6B7280"/>
          <w:sz w:val="19"/>
          <w:szCs w:val="19"/>
        </w:rPr>
        <w:t xml:space="preserve">From $249 — 1BR $249 / 2BR $269 / 3BR $289 / 4BR $329</w:t>
      </w:r>
    </w:p>
    <w:tbl>
      <w:tblPr>
        <w:tblW w:type="dxa" w:w="1042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920"/>
      </w:tblGrid>
      <w:tr>
        <w:tc>
          <w:tcPr>
            <w:tcW w:type="dxa" w:w="2200"/>
            <w:shd w:fill="1E3A5F" w:val="clear"/>
            <w:tcMar>
              <w:top w:type="dxa" w:w="80"/>
              <w:left w:type="dxa" w:w="100"/>
              <w:bottom w:type="dxa" w:w="80"/>
              <w:right w:type="dxa" w:w="100"/>
            </w:tcMar>
          </w:tcPr>
          <w:p>
            <w:r>
              <w:rPr>
                <w:b/>
                <w:bCs/>
                <w:color w:val="FFFFFF"/>
                <w:sz w:val="19"/>
                <w:szCs w:val="19"/>
              </w:rPr>
              <w:t xml:space="preserve">Field</w:t>
            </w:r>
          </w:p>
        </w:tc>
        <w:tc>
          <w:tcPr>
            <w:tcW w:type="dxa" w:w="4300"/>
            <w:shd w:fill="1E3A5F" w:val="clear"/>
            <w:tcMar>
              <w:top w:type="dxa" w:w="80"/>
              <w:left w:type="dxa" w:w="100"/>
              <w:bottom w:type="dxa" w:w="80"/>
              <w:right w:type="dxa" w:w="100"/>
            </w:tcMar>
          </w:tcPr>
          <w:p>
            <w:r>
              <w:rPr>
                <w:b/>
                <w:bCs/>
                <w:color w:val="FFFFFF"/>
                <w:sz w:val="19"/>
                <w:szCs w:val="19"/>
              </w:rPr>
              <w:t xml:space="preserve">As published on the website</w:t>
            </w:r>
          </w:p>
        </w:tc>
        <w:tc>
          <w:tcPr>
            <w:tcW w:type="dxa" w:w="3920"/>
            <w:shd w:fill="1E3A5F" w:val="clear"/>
            <w:tcMar>
              <w:top w:type="dxa" w:w="80"/>
              <w:left w:type="dxa" w:w="100"/>
              <w:bottom w:type="dxa" w:w="80"/>
              <w:right w:type="dxa" w:w="100"/>
            </w:tcMar>
          </w:tcPr>
          <w:p>
            <w:r>
              <w:rPr>
                <w:b/>
                <w:bCs/>
                <w:color w:val="FFFFFF"/>
                <w:sz w:val="19"/>
                <w:szCs w:val="19"/>
              </w:rPr>
              <w:t xml:space="preserve">Confirm / correct if different from actual practice</w:t>
            </w:r>
          </w:p>
        </w:tc>
      </w:tr>
      <w:tr>
        <w:tc>
          <w:tcPr>
            <w:tcW w:type="dxa" w:w="2200"/>
            <w:tcMar>
              <w:top w:type="dxa" w:w="80"/>
              <w:left w:type="dxa" w:w="100"/>
              <w:bottom w:type="dxa" w:w="80"/>
              <w:right w:type="dxa" w:w="100"/>
            </w:tcMar>
          </w:tcPr>
          <w:p>
            <w:r>
              <w:rPr>
                <w:b w:val="false"/>
                <w:bCs w:val="false"/>
                <w:color w:val="111827"/>
                <w:sz w:val="19"/>
                <w:szCs w:val="19"/>
              </w:rPr>
              <w:t xml:space="preserve">Tasks included as standard</w:t>
            </w:r>
          </w:p>
        </w:tc>
        <w:tc>
          <w:tcPr>
            <w:tcW w:type="dxa" w:w="4300"/>
            <w:tcMar>
              <w:top w:type="dxa" w:w="80"/>
              <w:left w:type="dxa" w:w="100"/>
              <w:bottom w:type="dxa" w:w="80"/>
              <w:right w:type="dxa" w:w="100"/>
            </w:tcMar>
          </w:tcPr>
          <w:p>
            <w:r>
              <w:rPr>
                <w:b w:val="false"/>
                <w:bCs w:val="false"/>
                <w:color w:val="111827"/>
                <w:sz w:val="19"/>
                <w:szCs w:val="19"/>
              </w:rPr>
              <w:t xml:space="preserve">Cobweb removal; empty bins; dust/wipe skirting boards, window sills, doors; dust/clean light switches &amp; power points; dust all reachable surfaces; dust/clean mirrors; air freshen (optional); vacuum soft furnishings; vacuum under beds/couches; lightly dust blinds; vacuum/wipe window tracks. Floors: vacuum/mop all accessible floors. Bathroom: scrub bath/shower/sink, wipe benches, mirrors, tapware, cupboard exteriors, toilet, empty bins. Kitchen: stovetop, rangehood exterior, benchtops, appliance exteriors, splashback, tapware, sink, inside/outside microwave, cupboard exteriors, dust surfaces. Deep clean adds: scrub wall tiles/grout, polish tapware/chrome, extensive tidy-up (max 30 min), clean underside of rangehood.</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Explicitly NOT included (per website)</w:t>
            </w:r>
          </w:p>
        </w:tc>
        <w:tc>
          <w:tcPr>
            <w:tcW w:type="dxa" w:w="4300"/>
            <w:tcMar>
              <w:top w:type="dxa" w:w="80"/>
              <w:left w:type="dxa" w:w="100"/>
              <w:bottom w:type="dxa" w:w="80"/>
              <w:right w:type="dxa" w:w="100"/>
            </w:tcMar>
          </w:tcPr>
          <w:p>
            <w:r>
              <w:rPr>
                <w:b w:val="false"/>
                <w:bCs w:val="false"/>
                <w:color w:val="111827"/>
                <w:sz w:val="19"/>
                <w:szCs w:val="19"/>
              </w:rPr>
              <w:t xml:space="preserve">Same extras-beyond-standard-property rule as General Clean; extra bathroom surcharge is $40 (vs $20 on General).</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Positioning on site</w:t>
            </w:r>
          </w:p>
        </w:tc>
        <w:tc>
          <w:tcPr>
            <w:tcW w:type="dxa" w:w="4300"/>
            <w:tcMar>
              <w:top w:type="dxa" w:w="80"/>
              <w:left w:type="dxa" w:w="100"/>
              <w:bottom w:type="dxa" w:w="80"/>
              <w:right w:type="dxa" w:w="100"/>
            </w:tcMar>
          </w:tcPr>
          <w:p>
            <w:r>
              <w:rPr>
                <w:b w:val="false"/>
                <w:bCs w:val="false"/>
                <w:color w:val="111827"/>
                <w:sz w:val="19"/>
                <w:szCs w:val="19"/>
              </w:rPr>
              <w:t xml:space="preserve">Marked "Popular" — pitched as "for when your home needs more than a touch-up."</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Guarantee language used</w:t>
            </w:r>
          </w:p>
        </w:tc>
        <w:tc>
          <w:tcPr>
            <w:tcW w:type="dxa" w:w="4300"/>
            <w:tcMar>
              <w:top w:type="dxa" w:w="80"/>
              <w:left w:type="dxa" w:w="100"/>
              <w:bottom w:type="dxa" w:w="80"/>
              <w:right w:type="dxa" w:w="100"/>
            </w:tcMar>
          </w:tcPr>
          <w:p>
            <w:r>
              <w:rPr>
                <w:b w:val="false"/>
                <w:bCs w:val="false"/>
                <w:color w:val="111827"/>
                <w:sz w:val="19"/>
                <w:szCs w:val="19"/>
              </w:rPr>
              <w:t xml:space="preserve">Same "100% Happiness Guarantee" marketing claim, same actual conditional policy.</w:t>
            </w:r>
          </w:p>
        </w:tc>
        <w:tc>
          <w:tcPr>
            <w:tcW w:type="dxa" w:w="3920"/>
            <w:tcMar>
              <w:top w:type="dxa" w:w="80"/>
              <w:left w:type="dxa" w:w="100"/>
              <w:bottom w:type="dxa" w:w="80"/>
              <w:right w:type="dxa" w:w="100"/>
            </w:tcMar>
          </w:tcPr>
          <w:p>
            <w:r>
              <w:t xml:space="preserve"/>
            </w:r>
          </w:p>
        </w:tc>
      </w:tr>
    </w:tbl>
    <w:p>
      <w:pPr>
        <w:spacing w:after="40" w:before="200"/>
      </w:pPr>
      <w:r>
        <w:rPr>
          <w:b/>
          <w:bCs/>
          <w:color w:val="1E3A5F"/>
          <w:sz w:val="22"/>
          <w:szCs w:val="22"/>
        </w:rPr>
        <w:t xml:space="preserve">End of Lease / Bond Clean</w:t>
      </w:r>
    </w:p>
    <w:p>
      <w:pPr>
        <w:spacing w:after="80"/>
      </w:pPr>
      <w:r>
        <w:rPr>
          <w:i/>
          <w:iCs/>
          <w:color w:val="6B7280"/>
          <w:sz w:val="19"/>
          <w:szCs w:val="19"/>
        </w:rPr>
        <w:t xml:space="preserve">From $319 — 1BR $319 / 2BR $389 / 3BR $469 / 4BR $599</w:t>
      </w:r>
    </w:p>
    <w:tbl>
      <w:tblPr>
        <w:tblW w:type="dxa" w:w="1042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920"/>
      </w:tblGrid>
      <w:tr>
        <w:tc>
          <w:tcPr>
            <w:tcW w:type="dxa" w:w="2200"/>
            <w:shd w:fill="1E3A5F" w:val="clear"/>
            <w:tcMar>
              <w:top w:type="dxa" w:w="80"/>
              <w:left w:type="dxa" w:w="100"/>
              <w:bottom w:type="dxa" w:w="80"/>
              <w:right w:type="dxa" w:w="100"/>
            </w:tcMar>
          </w:tcPr>
          <w:p>
            <w:r>
              <w:rPr>
                <w:b/>
                <w:bCs/>
                <w:color w:val="FFFFFF"/>
                <w:sz w:val="19"/>
                <w:szCs w:val="19"/>
              </w:rPr>
              <w:t xml:space="preserve">Field</w:t>
            </w:r>
          </w:p>
        </w:tc>
        <w:tc>
          <w:tcPr>
            <w:tcW w:type="dxa" w:w="4300"/>
            <w:shd w:fill="1E3A5F" w:val="clear"/>
            <w:tcMar>
              <w:top w:type="dxa" w:w="80"/>
              <w:left w:type="dxa" w:w="100"/>
              <w:bottom w:type="dxa" w:w="80"/>
              <w:right w:type="dxa" w:w="100"/>
            </w:tcMar>
          </w:tcPr>
          <w:p>
            <w:r>
              <w:rPr>
                <w:b/>
                <w:bCs/>
                <w:color w:val="FFFFFF"/>
                <w:sz w:val="19"/>
                <w:szCs w:val="19"/>
              </w:rPr>
              <w:t xml:space="preserve">As published on the website</w:t>
            </w:r>
          </w:p>
        </w:tc>
        <w:tc>
          <w:tcPr>
            <w:tcW w:type="dxa" w:w="3920"/>
            <w:shd w:fill="1E3A5F" w:val="clear"/>
            <w:tcMar>
              <w:top w:type="dxa" w:w="80"/>
              <w:left w:type="dxa" w:w="100"/>
              <w:bottom w:type="dxa" w:w="80"/>
              <w:right w:type="dxa" w:w="100"/>
            </w:tcMar>
          </w:tcPr>
          <w:p>
            <w:r>
              <w:rPr>
                <w:b/>
                <w:bCs/>
                <w:color w:val="FFFFFF"/>
                <w:sz w:val="19"/>
                <w:szCs w:val="19"/>
              </w:rPr>
              <w:t xml:space="preserve">Confirm / correct if different from actual practice</w:t>
            </w:r>
          </w:p>
        </w:tc>
      </w:tr>
      <w:tr>
        <w:tc>
          <w:tcPr>
            <w:tcW w:type="dxa" w:w="2200"/>
            <w:tcMar>
              <w:top w:type="dxa" w:w="80"/>
              <w:left w:type="dxa" w:w="100"/>
              <w:bottom w:type="dxa" w:w="80"/>
              <w:right w:type="dxa" w:w="100"/>
            </w:tcMar>
          </w:tcPr>
          <w:p>
            <w:r>
              <w:rPr>
                <w:b w:val="false"/>
                <w:bCs w:val="false"/>
                <w:color w:val="111827"/>
                <w:sz w:val="19"/>
                <w:szCs w:val="19"/>
              </w:rPr>
              <w:t xml:space="preserve">Tasks included as standard</w:t>
            </w:r>
          </w:p>
        </w:tc>
        <w:tc>
          <w:tcPr>
            <w:tcW w:type="dxa" w:w="4300"/>
            <w:tcMar>
              <w:top w:type="dxa" w:w="80"/>
              <w:left w:type="dxa" w:w="100"/>
              <w:bottom w:type="dxa" w:w="80"/>
              <w:right w:type="dxa" w:w="100"/>
            </w:tcMar>
          </w:tcPr>
          <w:p>
            <w:r>
              <w:rPr>
                <w:b w:val="false"/>
                <w:bCs w:val="false"/>
                <w:color w:val="111827"/>
                <w:sz w:val="19"/>
                <w:szCs w:val="19"/>
              </w:rPr>
              <w:t xml:space="preserve">Everything in General/Deep, plus: inside all drawers/cabinets, ceiling exhaust fans, inside oven, remove food &amp; wipe inside dishwasher, polish stainless steel.</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Applies to</w:t>
            </w:r>
          </w:p>
        </w:tc>
        <w:tc>
          <w:tcPr>
            <w:tcW w:type="dxa" w:w="4300"/>
            <w:tcMar>
              <w:top w:type="dxa" w:w="80"/>
              <w:left w:type="dxa" w:w="100"/>
              <w:bottom w:type="dxa" w:w="80"/>
              <w:right w:type="dxa" w:w="100"/>
            </w:tcMar>
          </w:tcPr>
          <w:p>
            <w:r>
              <w:rPr>
                <w:b w:val="false"/>
                <w:bCs w:val="false"/>
                <w:color w:val="111827"/>
                <w:sz w:val="19"/>
                <w:szCs w:val="19"/>
              </w:rPr>
              <w:t xml:space="preserve">Unfurnished properties only — "furnished properties will incur a higher fee" (amount not published; quote-only, see Section C).</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Guarantee</w:t>
            </w:r>
          </w:p>
        </w:tc>
        <w:tc>
          <w:tcPr>
            <w:tcW w:type="dxa" w:w="4300"/>
            <w:tcMar>
              <w:top w:type="dxa" w:w="80"/>
              <w:left w:type="dxa" w:w="100"/>
              <w:bottom w:type="dxa" w:w="80"/>
              <w:right w:type="dxa" w:w="100"/>
            </w:tcMar>
          </w:tcPr>
          <w:p>
            <w:r>
              <w:rPr>
                <w:b w:val="false"/>
                <w:bCs w:val="false"/>
                <w:color w:val="111827"/>
                <w:sz w:val="19"/>
                <w:szCs w:val="19"/>
              </w:rPr>
              <w:t xml:space="preserve">"100% Bond Return Guarantee" headline — actual policy: agent (not tenant) determines acceptance; unaccepted claims need a condition report with photos within 7 days; any add-on-list item the agent flags that wasn't pre-booked incurs a return charge + callout fee.</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Storeys/extra rooms</w:t>
            </w:r>
          </w:p>
        </w:tc>
        <w:tc>
          <w:tcPr>
            <w:tcW w:type="dxa" w:w="4300"/>
            <w:tcMar>
              <w:top w:type="dxa" w:w="80"/>
              <w:left w:type="dxa" w:w="100"/>
              <w:bottom w:type="dxa" w:w="80"/>
              <w:right w:type="dxa" w:w="100"/>
            </w:tcMar>
          </w:tcPr>
          <w:p>
            <w:r>
              <w:rPr>
                <w:b w:val="false"/>
                <w:bCs w:val="false"/>
                <w:color w:val="111827"/>
                <w:sz w:val="19"/>
                <w:szCs w:val="19"/>
              </w:rPr>
              <w:t xml:space="preserve">Pricing assumes single storey and a standard property (no study, cinema room, sunroom, extra living area, multiple levels) — anything extra is quoted on top.</w:t>
            </w:r>
          </w:p>
        </w:tc>
        <w:tc>
          <w:tcPr>
            <w:tcW w:type="dxa" w:w="3920"/>
            <w:tcMar>
              <w:top w:type="dxa" w:w="80"/>
              <w:left w:type="dxa" w:w="100"/>
              <w:bottom w:type="dxa" w:w="80"/>
              <w:right w:type="dxa" w:w="100"/>
            </w:tcMar>
          </w:tcPr>
          <w:p>
            <w:r>
              <w:t xml:space="preserve"/>
            </w:r>
          </w:p>
        </w:tc>
      </w:tr>
    </w:tbl>
    <w:p>
      <w:pPr>
        <w:spacing w:after="40" w:before="200"/>
      </w:pPr>
      <w:r>
        <w:rPr>
          <w:b/>
          <w:bCs/>
          <w:color w:val="1E3A5F"/>
          <w:sz w:val="22"/>
          <w:szCs w:val="22"/>
        </w:rPr>
        <w:t xml:space="preserve">Move In Clean</w:t>
      </w:r>
    </w:p>
    <w:p>
      <w:pPr>
        <w:spacing w:after="80"/>
      </w:pPr>
      <w:r>
        <w:rPr>
          <w:i/>
          <w:iCs/>
          <w:color w:val="6B7280"/>
          <w:sz w:val="19"/>
          <w:szCs w:val="19"/>
        </w:rPr>
        <w:t xml:space="preserve">From $319 — same tiers as End of Lease ($319/$389/$469/$599)</w:t>
      </w:r>
    </w:p>
    <w:tbl>
      <w:tblPr>
        <w:tblW w:type="dxa" w:w="1042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920"/>
      </w:tblGrid>
      <w:tr>
        <w:tc>
          <w:tcPr>
            <w:tcW w:type="dxa" w:w="2200"/>
            <w:shd w:fill="1E3A5F" w:val="clear"/>
            <w:tcMar>
              <w:top w:type="dxa" w:w="80"/>
              <w:left w:type="dxa" w:w="100"/>
              <w:bottom w:type="dxa" w:w="80"/>
              <w:right w:type="dxa" w:w="100"/>
            </w:tcMar>
          </w:tcPr>
          <w:p>
            <w:r>
              <w:rPr>
                <w:b/>
                <w:bCs/>
                <w:color w:val="FFFFFF"/>
                <w:sz w:val="19"/>
                <w:szCs w:val="19"/>
              </w:rPr>
              <w:t xml:space="preserve">Field</w:t>
            </w:r>
          </w:p>
        </w:tc>
        <w:tc>
          <w:tcPr>
            <w:tcW w:type="dxa" w:w="4300"/>
            <w:shd w:fill="1E3A5F" w:val="clear"/>
            <w:tcMar>
              <w:top w:type="dxa" w:w="80"/>
              <w:left w:type="dxa" w:w="100"/>
              <w:bottom w:type="dxa" w:w="80"/>
              <w:right w:type="dxa" w:w="100"/>
            </w:tcMar>
          </w:tcPr>
          <w:p>
            <w:r>
              <w:rPr>
                <w:b/>
                <w:bCs/>
                <w:color w:val="FFFFFF"/>
                <w:sz w:val="19"/>
                <w:szCs w:val="19"/>
              </w:rPr>
              <w:t xml:space="preserve">As published on the website</w:t>
            </w:r>
          </w:p>
        </w:tc>
        <w:tc>
          <w:tcPr>
            <w:tcW w:type="dxa" w:w="3920"/>
            <w:shd w:fill="1E3A5F" w:val="clear"/>
            <w:tcMar>
              <w:top w:type="dxa" w:w="80"/>
              <w:left w:type="dxa" w:w="100"/>
              <w:bottom w:type="dxa" w:w="80"/>
              <w:right w:type="dxa" w:w="100"/>
            </w:tcMar>
          </w:tcPr>
          <w:p>
            <w:r>
              <w:rPr>
                <w:b/>
                <w:bCs/>
                <w:color w:val="FFFFFF"/>
                <w:sz w:val="19"/>
                <w:szCs w:val="19"/>
              </w:rPr>
              <w:t xml:space="preserve">Confirm / correct if different from actual practice</w:t>
            </w:r>
          </w:p>
        </w:tc>
      </w:tr>
      <w:tr>
        <w:tc>
          <w:tcPr>
            <w:tcW w:type="dxa" w:w="2200"/>
            <w:tcMar>
              <w:top w:type="dxa" w:w="80"/>
              <w:left w:type="dxa" w:w="100"/>
              <w:bottom w:type="dxa" w:w="80"/>
              <w:right w:type="dxa" w:w="100"/>
            </w:tcMar>
          </w:tcPr>
          <w:p>
            <w:r>
              <w:rPr>
                <w:b w:val="false"/>
                <w:bCs w:val="false"/>
                <w:color w:val="111827"/>
                <w:sz w:val="19"/>
                <w:szCs w:val="19"/>
              </w:rPr>
              <w:t xml:space="preserve">Tasks included as standard</w:t>
            </w:r>
          </w:p>
        </w:tc>
        <w:tc>
          <w:tcPr>
            <w:tcW w:type="dxa" w:w="4300"/>
            <w:tcMar>
              <w:top w:type="dxa" w:w="80"/>
              <w:left w:type="dxa" w:w="100"/>
              <w:bottom w:type="dxa" w:w="80"/>
              <w:right w:type="dxa" w:w="100"/>
            </w:tcMar>
          </w:tcPr>
          <w:p>
            <w:r>
              <w:rPr>
                <w:b w:val="false"/>
                <w:bCs w:val="false"/>
                <w:color w:val="111827"/>
                <w:sz w:val="19"/>
                <w:szCs w:val="19"/>
              </w:rPr>
              <w:t xml:space="preserve">Same full checklist as End of Lease (all areas, floors, bathroom, kitchen, bedroom — make beds, dust/wipe surfaces).</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Typical duration (per site FAQ)</w:t>
            </w:r>
          </w:p>
        </w:tc>
        <w:tc>
          <w:tcPr>
            <w:tcW w:type="dxa" w:w="4300"/>
            <w:tcMar>
              <w:top w:type="dxa" w:w="80"/>
              <w:left w:type="dxa" w:w="100"/>
              <w:bottom w:type="dxa" w:w="80"/>
              <w:right w:type="dxa" w:w="100"/>
            </w:tcMar>
          </w:tcPr>
          <w:p>
            <w:r>
              <w:rPr>
                <w:b w:val="false"/>
                <w:bCs w:val="false"/>
                <w:color w:val="111827"/>
                <w:sz w:val="19"/>
                <w:szCs w:val="19"/>
              </w:rPr>
              <w:t xml:space="preserve">4–8 hours depending on size/condition.</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Furnished vs unfurnished</w:t>
            </w:r>
          </w:p>
        </w:tc>
        <w:tc>
          <w:tcPr>
            <w:tcW w:type="dxa" w:w="4300"/>
            <w:tcMar>
              <w:top w:type="dxa" w:w="80"/>
              <w:left w:type="dxa" w:w="100"/>
              <w:bottom w:type="dxa" w:w="80"/>
              <w:right w:type="dxa" w:w="100"/>
            </w:tcMar>
          </w:tcPr>
          <w:p>
            <w:r>
              <w:rPr>
                <w:b w:val="false"/>
                <w:bCs w:val="false"/>
                <w:color w:val="111827"/>
                <w:sz w:val="19"/>
                <w:szCs w:val="19"/>
              </w:rPr>
              <w:t xml:space="preserve">Site explicitly caters to both — furnished still incurs a higher fee, same as End of Lease.</w:t>
            </w:r>
          </w:p>
        </w:tc>
        <w:tc>
          <w:tcPr>
            <w:tcW w:type="dxa" w:w="3920"/>
            <w:tcMar>
              <w:top w:type="dxa" w:w="80"/>
              <w:left w:type="dxa" w:w="100"/>
              <w:bottom w:type="dxa" w:w="80"/>
              <w:right w:type="dxa" w:w="100"/>
            </w:tcMar>
          </w:tcPr>
          <w:p>
            <w:r>
              <w:t xml:space="preserve"/>
            </w:r>
          </w:p>
        </w:tc>
      </w:tr>
    </w:tbl>
    <w:p>
      <w:pPr>
        <w:spacing w:after="40" w:before="200"/>
      </w:pPr>
      <w:r>
        <w:rPr>
          <w:b/>
          <w:bCs/>
          <w:color w:val="1E3A5F"/>
          <w:sz w:val="22"/>
          <w:szCs w:val="22"/>
        </w:rPr>
        <w:t xml:space="preserve">Build Clean (Rough / Final Detail Handover / Renovation)</w:t>
      </w:r>
    </w:p>
    <w:p>
      <w:pPr>
        <w:spacing w:after="80"/>
      </w:pPr>
      <w:r>
        <w:rPr>
          <w:i/>
          <w:iCs/>
          <w:color w:val="6B7280"/>
          <w:sz w:val="19"/>
          <w:szCs w:val="19"/>
        </w:rPr>
        <w:t xml:space="preserve">Not fixed-priced — free on-site quote within 48 hours</w:t>
      </w:r>
    </w:p>
    <w:tbl>
      <w:tblPr>
        <w:tblW w:type="dxa" w:w="10420"/>
        <w:tblBorders>
          <w:top w:val="single" w:color="auto" w:sz="4"/>
          <w:left w:val="single" w:color="auto" w:sz="4"/>
          <w:bottom w:val="single" w:color="auto" w:sz="4"/>
          <w:right w:val="single" w:color="auto" w:sz="4"/>
          <w:insideH w:val="single" w:color="auto" w:sz="4"/>
          <w:insideV w:val="single" w:color="auto" w:sz="4"/>
        </w:tblBorders>
      </w:tblPr>
      <w:tblGrid>
        <w:gridCol w:w="2200"/>
        <w:gridCol w:w="4300"/>
        <w:gridCol w:w="3920"/>
      </w:tblGrid>
      <w:tr>
        <w:tc>
          <w:tcPr>
            <w:tcW w:type="dxa" w:w="2200"/>
            <w:shd w:fill="1E3A5F" w:val="clear"/>
            <w:tcMar>
              <w:top w:type="dxa" w:w="80"/>
              <w:left w:type="dxa" w:w="100"/>
              <w:bottom w:type="dxa" w:w="80"/>
              <w:right w:type="dxa" w:w="100"/>
            </w:tcMar>
          </w:tcPr>
          <w:p>
            <w:r>
              <w:rPr>
                <w:b/>
                <w:bCs/>
                <w:color w:val="FFFFFF"/>
                <w:sz w:val="19"/>
                <w:szCs w:val="19"/>
              </w:rPr>
              <w:t xml:space="preserve">Field</w:t>
            </w:r>
          </w:p>
        </w:tc>
        <w:tc>
          <w:tcPr>
            <w:tcW w:type="dxa" w:w="4300"/>
            <w:shd w:fill="1E3A5F" w:val="clear"/>
            <w:tcMar>
              <w:top w:type="dxa" w:w="80"/>
              <w:left w:type="dxa" w:w="100"/>
              <w:bottom w:type="dxa" w:w="80"/>
              <w:right w:type="dxa" w:w="100"/>
            </w:tcMar>
          </w:tcPr>
          <w:p>
            <w:r>
              <w:rPr>
                <w:b/>
                <w:bCs/>
                <w:color w:val="FFFFFF"/>
                <w:sz w:val="19"/>
                <w:szCs w:val="19"/>
              </w:rPr>
              <w:t xml:space="preserve">As published on the website</w:t>
            </w:r>
          </w:p>
        </w:tc>
        <w:tc>
          <w:tcPr>
            <w:tcW w:type="dxa" w:w="3920"/>
            <w:shd w:fill="1E3A5F" w:val="clear"/>
            <w:tcMar>
              <w:top w:type="dxa" w:w="80"/>
              <w:left w:type="dxa" w:w="100"/>
              <w:bottom w:type="dxa" w:w="80"/>
              <w:right w:type="dxa" w:w="100"/>
            </w:tcMar>
          </w:tcPr>
          <w:p>
            <w:r>
              <w:rPr>
                <w:b/>
                <w:bCs/>
                <w:color w:val="FFFFFF"/>
                <w:sz w:val="19"/>
                <w:szCs w:val="19"/>
              </w:rPr>
              <w:t xml:space="preserve">Confirm / correct if different from actual practice</w:t>
            </w:r>
          </w:p>
        </w:tc>
      </w:tr>
      <w:tr>
        <w:tc>
          <w:tcPr>
            <w:tcW w:type="dxa" w:w="2200"/>
            <w:tcMar>
              <w:top w:type="dxa" w:w="80"/>
              <w:left w:type="dxa" w:w="100"/>
              <w:bottom w:type="dxa" w:w="80"/>
              <w:right w:type="dxa" w:w="100"/>
            </w:tcMar>
          </w:tcPr>
          <w:p>
            <w:r>
              <w:rPr>
                <w:b w:val="false"/>
                <w:bCs w:val="false"/>
                <w:color w:val="111827"/>
                <w:sz w:val="19"/>
                <w:szCs w:val="19"/>
              </w:rPr>
              <w:t xml:space="preserve">Included</w:t>
            </w:r>
          </w:p>
        </w:tc>
        <w:tc>
          <w:tcPr>
            <w:tcW w:type="dxa" w:w="4300"/>
            <w:tcMar>
              <w:top w:type="dxa" w:w="80"/>
              <w:left w:type="dxa" w:w="100"/>
              <w:bottom w:type="dxa" w:w="80"/>
              <w:right w:type="dxa" w:w="100"/>
            </w:tcMar>
          </w:tcPr>
          <w:p>
            <w:r>
              <w:rPr>
                <w:b w:val="false"/>
                <w:bCs w:val="false"/>
                <w:color w:val="111827"/>
                <w:sz w:val="19"/>
                <w:szCs w:val="19"/>
              </w:rPr>
              <w:t xml:space="preserve">Rough Clean: rubbish/debris removal, HEPA vacuum, high-level dusting, wet-area preclean, final sweep. Final Detail Handover: full interior HEPA dust removal, joinery wipe, kitchen/bathroom detail, window/track clean, light fittings/switches/skirtings, anti-static final floor clean. Renovation Clean: micro-dust removal, adhesive/paint/grout spot removal, joinery/appliance detail, interior+exterior glass polish.</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Guarantee</w:t>
            </w:r>
          </w:p>
        </w:tc>
        <w:tc>
          <w:tcPr>
            <w:tcW w:type="dxa" w:w="4300"/>
            <w:tcMar>
              <w:top w:type="dxa" w:w="80"/>
              <w:left w:type="dxa" w:w="100"/>
              <w:bottom w:type="dxa" w:w="80"/>
              <w:right w:type="dxa" w:w="100"/>
            </w:tcMar>
          </w:tcPr>
          <w:p>
            <w:r>
              <w:rPr>
                <w:b w:val="false"/>
                <w:bCs w:val="false"/>
                <w:color w:val="111827"/>
                <w:sz w:val="19"/>
                <w:szCs w:val="19"/>
              </w:rPr>
              <w:t xml:space="preserve">48-hour defect fix guarantee (supervisor flags issue, they return free); "No-Dust Backup" — free re-vacuum if dust resettles within 24 hrs.</w:t>
            </w:r>
          </w:p>
        </w:tc>
        <w:tc>
          <w:tcPr>
            <w:tcW w:type="dxa" w:w="3920"/>
            <w:tcMar>
              <w:top w:type="dxa" w:w="80"/>
              <w:left w:type="dxa" w:w="100"/>
              <w:bottom w:type="dxa" w:w="80"/>
              <w:right w:type="dxa" w:w="100"/>
            </w:tcMar>
          </w:tcPr>
          <w:p>
            <w:r>
              <w:t xml:space="preserve"/>
            </w:r>
          </w:p>
        </w:tc>
      </w:tr>
      <w:tr>
        <w:tc>
          <w:tcPr>
            <w:tcW w:type="dxa" w:w="2200"/>
            <w:tcMar>
              <w:top w:type="dxa" w:w="80"/>
              <w:left w:type="dxa" w:w="100"/>
              <w:bottom w:type="dxa" w:w="80"/>
              <w:right w:type="dxa" w:w="100"/>
            </w:tcMar>
          </w:tcPr>
          <w:p>
            <w:r>
              <w:rPr>
                <w:b w:val="false"/>
                <w:bCs w:val="false"/>
                <w:color w:val="111827"/>
                <w:sz w:val="19"/>
                <w:szCs w:val="19"/>
              </w:rPr>
              <w:t xml:space="preserve">Is this bookable via Aria today?</w:t>
            </w:r>
          </w:p>
        </w:tc>
        <w:tc>
          <w:tcPr>
            <w:tcW w:type="dxa" w:w="4300"/>
            <w:tcMar>
              <w:top w:type="dxa" w:w="80"/>
              <w:left w:type="dxa" w:w="100"/>
              <w:bottom w:type="dxa" w:w="80"/>
              <w:right w:type="dxa" w:w="100"/>
            </w:tcMar>
          </w:tcPr>
          <w:p>
            <w:r>
              <w:rPr>
                <w:b w:val="false"/>
                <w:bCs w:val="false"/>
                <w:color w:val="111827"/>
                <w:sz w:val="19"/>
                <w:szCs w:val="19"/>
              </w:rPr>
              <w:t xml:space="preserve">See Section 0 item 6 — currently outside her script entirely.</w:t>
            </w:r>
          </w:p>
        </w:tc>
        <w:tc>
          <w:tcPr>
            <w:tcW w:type="dxa" w:w="3920"/>
            <w:tcMar>
              <w:top w:type="dxa" w:w="80"/>
              <w:left w:type="dxa" w:w="100"/>
              <w:bottom w:type="dxa" w:w="80"/>
              <w:right w:type="dxa" w:w="100"/>
            </w:tcMar>
          </w:tcPr>
          <w:p>
            <w:r>
              <w:t xml:space="preserve"/>
            </w:r>
          </w:p>
        </w:tc>
      </w:tr>
    </w:tbl>
    <w:p>
      <w:pPr>
        <w:pStyle w:val="Heading1"/>
        <w:spacing w:after="200" w:before="400"/>
      </w:pPr>
      <w:r>
        <w:t xml:space="preserve">Section B — Add-ons &amp; Extras (prices as currently published)</w:t>
      </w:r>
    </w:p>
    <w:p>
      <w:pPr>
        <w:spacing w:after="200"/>
      </w:pPr>
      <w:r>
        <w:rPr>
          <w:i/>
          <w:iCs/>
          <w:color w:val="6B7280"/>
          <w:sz w:val="20"/>
          <w:szCs w:val="20"/>
        </w:rPr>
        <w:t xml:space="preserve">Rows highlighted in red have a pricing conflict between pages (see Section 0, item 3) — please give us the one correct number for each before this goes to Aria.</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2500"/>
        <w:gridCol w:w="1700"/>
        <w:gridCol w:w="1500"/>
        <w:gridCol w:w="3320"/>
      </w:tblGrid>
      <w:tr>
        <w:trPr>
          <w:tblHeader/>
        </w:trPr>
        <w:tc>
          <w:tcPr>
            <w:tcW w:type="dxa" w:w="2500"/>
            <w:shd w:fill="1E3A5F" w:val="clear"/>
            <w:tcMar>
              <w:top w:type="dxa" w:w="80"/>
              <w:left w:type="dxa" w:w="100"/>
              <w:bottom w:type="dxa" w:w="80"/>
              <w:right w:type="dxa" w:w="100"/>
            </w:tcMar>
          </w:tcPr>
          <w:p>
            <w:r>
              <w:rPr>
                <w:b/>
                <w:bCs/>
                <w:color w:val="FFFFFF"/>
                <w:sz w:val="19"/>
                <w:szCs w:val="19"/>
              </w:rPr>
              <w:t xml:space="preserve">Add-on / item</w:t>
            </w:r>
          </w:p>
        </w:tc>
        <w:tc>
          <w:tcPr>
            <w:tcW w:type="dxa" w:w="1700"/>
            <w:shd w:fill="1E3A5F" w:val="clear"/>
            <w:tcMar>
              <w:top w:type="dxa" w:w="80"/>
              <w:left w:type="dxa" w:w="100"/>
              <w:bottom w:type="dxa" w:w="80"/>
              <w:right w:type="dxa" w:w="100"/>
            </w:tcMar>
          </w:tcPr>
          <w:p>
            <w:r>
              <w:rPr>
                <w:b/>
                <w:bCs/>
                <w:color w:val="FFFFFF"/>
                <w:sz w:val="19"/>
                <w:szCs w:val="19"/>
              </w:rPr>
              <w:t xml:space="preserve">Price as published</w:t>
            </w:r>
          </w:p>
        </w:tc>
        <w:tc>
          <w:tcPr>
            <w:tcW w:type="dxa" w:w="1500"/>
            <w:shd w:fill="1E3A5F" w:val="clear"/>
            <w:tcMar>
              <w:top w:type="dxa" w:w="80"/>
              <w:left w:type="dxa" w:w="100"/>
              <w:bottom w:type="dxa" w:w="80"/>
              <w:right w:type="dxa" w:w="100"/>
            </w:tcMar>
          </w:tcPr>
          <w:p>
            <w:r>
              <w:rPr>
                <w:b/>
                <w:bCs/>
                <w:color w:val="FFFFFF"/>
                <w:sz w:val="19"/>
                <w:szCs w:val="19"/>
              </w:rPr>
              <w:t xml:space="preserve">Fixed or on-arrival?</w:t>
            </w:r>
          </w:p>
        </w:tc>
        <w:tc>
          <w:tcPr>
            <w:tcW w:type="dxa" w:w="3320"/>
            <w:shd w:fill="1E3A5F" w:val="clear"/>
            <w:tcMar>
              <w:top w:type="dxa" w:w="80"/>
              <w:left w:type="dxa" w:w="100"/>
              <w:bottom w:type="dxa" w:w="80"/>
              <w:right w:type="dxa" w:w="100"/>
            </w:tcMar>
          </w:tcPr>
          <w:p>
            <w:r>
              <w:rPr>
                <w:b/>
                <w:bCs/>
                <w:color w:val="FFFFFF"/>
                <w:sz w:val="19"/>
                <w:szCs w:val="19"/>
              </w:rPr>
              <w:t xml:space="preserve">Confirm correct / notes</w:t>
            </w:r>
          </w:p>
        </w:tc>
      </w:tr>
      <w:tr>
        <w:tc>
          <w:tcPr>
            <w:tcW w:type="dxa" w:w="2500"/>
            <w:tcMar>
              <w:top w:type="dxa" w:w="80"/>
              <w:left w:type="dxa" w:w="100"/>
              <w:bottom w:type="dxa" w:w="80"/>
              <w:right w:type="dxa" w:w="100"/>
            </w:tcMar>
          </w:tcPr>
          <w:p>
            <w:r>
              <w:rPr>
                <w:b w:val="false"/>
                <w:bCs w:val="false"/>
                <w:color w:val="111827"/>
                <w:sz w:val="19"/>
                <w:szCs w:val="19"/>
              </w:rPr>
              <w:t xml:space="preserve">Oven Cleaning</w:t>
            </w:r>
          </w:p>
        </w:tc>
        <w:tc>
          <w:tcPr>
            <w:tcW w:type="dxa" w:w="1700"/>
            <w:tcMar>
              <w:top w:type="dxa" w:w="80"/>
              <w:left w:type="dxa" w:w="100"/>
              <w:bottom w:type="dxa" w:w="80"/>
              <w:right w:type="dxa" w:w="100"/>
            </w:tcMar>
          </w:tcPr>
          <w:p>
            <w:r>
              <w:rPr>
                <w:b w:val="false"/>
                <w:bCs w:val="false"/>
                <w:color w:val="111827"/>
                <w:sz w:val="19"/>
                <w:szCs w:val="19"/>
              </w:rPr>
              <w:t xml:space="preserve">$65</w:t>
            </w:r>
          </w:p>
        </w:tc>
        <w:tc>
          <w:tcPr>
            <w:tcW w:type="dxa" w:w="1500"/>
            <w:tcMar>
              <w:top w:type="dxa" w:w="80"/>
              <w:left w:type="dxa" w:w="100"/>
              <w:bottom w:type="dxa" w:w="80"/>
              <w:right w:type="dxa" w:w="100"/>
            </w:tcMar>
          </w:tcPr>
          <w:p>
            <w:r>
              <w:rPr>
                <w:b w:val="false"/>
                <w:bCs w:val="false"/>
                <w:color w:val="111827"/>
                <w:sz w:val="19"/>
                <w:szCs w:val="19"/>
              </w:rPr>
              <w:t xml:space="preserve">Fixed</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Fridge Cleaning</w:t>
            </w:r>
          </w:p>
        </w:tc>
        <w:tc>
          <w:tcPr>
            <w:tcW w:type="dxa" w:w="1700"/>
            <w:tcMar>
              <w:top w:type="dxa" w:w="80"/>
              <w:left w:type="dxa" w:w="100"/>
              <w:bottom w:type="dxa" w:w="80"/>
              <w:right w:type="dxa" w:w="100"/>
            </w:tcMar>
          </w:tcPr>
          <w:p>
            <w:r>
              <w:rPr>
                <w:b w:val="false"/>
                <w:bCs w:val="false"/>
                <w:color w:val="111827"/>
                <w:sz w:val="19"/>
                <w:szCs w:val="19"/>
              </w:rPr>
              <w:t xml:space="preserve">$35</w:t>
            </w:r>
          </w:p>
        </w:tc>
        <w:tc>
          <w:tcPr>
            <w:tcW w:type="dxa" w:w="1500"/>
            <w:tcMar>
              <w:top w:type="dxa" w:w="80"/>
              <w:left w:type="dxa" w:w="100"/>
              <w:bottom w:type="dxa" w:w="80"/>
              <w:right w:type="dxa" w:w="100"/>
            </w:tcMar>
          </w:tcPr>
          <w:p>
            <w:r>
              <w:rPr>
                <w:b w:val="false"/>
                <w:bCs w:val="false"/>
                <w:color w:val="111827"/>
                <w:sz w:val="19"/>
                <w:szCs w:val="19"/>
              </w:rPr>
              <w:t xml:space="preserve">Fixed</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Dishes</w:t>
            </w:r>
          </w:p>
        </w:tc>
        <w:tc>
          <w:tcPr>
            <w:tcW w:type="dxa" w:w="1700"/>
            <w:tcMar>
              <w:top w:type="dxa" w:w="80"/>
              <w:left w:type="dxa" w:w="100"/>
              <w:bottom w:type="dxa" w:w="80"/>
              <w:right w:type="dxa" w:w="100"/>
            </w:tcMar>
          </w:tcPr>
          <w:p>
            <w:r>
              <w:rPr>
                <w:b w:val="false"/>
                <w:bCs w:val="false"/>
                <w:color w:val="111827"/>
                <w:sz w:val="19"/>
                <w:szCs w:val="19"/>
              </w:rPr>
              <w:t xml:space="preserve">$35</w:t>
            </w:r>
          </w:p>
        </w:tc>
        <w:tc>
          <w:tcPr>
            <w:tcW w:type="dxa" w:w="1500"/>
            <w:tcMar>
              <w:top w:type="dxa" w:w="80"/>
              <w:left w:type="dxa" w:w="100"/>
              <w:bottom w:type="dxa" w:w="80"/>
              <w:right w:type="dxa" w:w="100"/>
            </w:tcMar>
          </w:tcPr>
          <w:p>
            <w:r>
              <w:rPr>
                <w:b w:val="false"/>
                <w:bCs w:val="false"/>
                <w:color w:val="111827"/>
                <w:sz w:val="19"/>
                <w:szCs w:val="19"/>
              </w:rPr>
              <w:t xml:space="preserve">Fixed</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Steam cleaning — living area/hall</w:t>
            </w:r>
          </w:p>
        </w:tc>
        <w:tc>
          <w:tcPr>
            <w:tcW w:type="dxa" w:w="1700"/>
            <w:tcMar>
              <w:top w:type="dxa" w:w="80"/>
              <w:left w:type="dxa" w:w="100"/>
              <w:bottom w:type="dxa" w:w="80"/>
              <w:right w:type="dxa" w:w="100"/>
            </w:tcMar>
          </w:tcPr>
          <w:p>
            <w:r>
              <w:rPr>
                <w:b w:val="false"/>
                <w:bCs w:val="false"/>
                <w:color w:val="111827"/>
                <w:sz w:val="19"/>
                <w:szCs w:val="19"/>
              </w:rPr>
              <w:t xml:space="preserve">$100</w:t>
            </w:r>
          </w:p>
        </w:tc>
        <w:tc>
          <w:tcPr>
            <w:tcW w:type="dxa" w:w="1500"/>
            <w:tcMar>
              <w:top w:type="dxa" w:w="80"/>
              <w:left w:type="dxa" w:w="100"/>
              <w:bottom w:type="dxa" w:w="80"/>
              <w:right w:type="dxa" w:w="100"/>
            </w:tcMar>
          </w:tcPr>
          <w:p>
            <w:r>
              <w:rPr>
                <w:b w:val="false"/>
                <w:bCs w:val="false"/>
                <w:color w:val="111827"/>
                <w:sz w:val="19"/>
                <w:szCs w:val="19"/>
              </w:rPr>
              <w:t xml:space="preserve">Fixed</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Steam cleaning — per bedroom</w:t>
            </w:r>
          </w:p>
        </w:tc>
        <w:tc>
          <w:tcPr>
            <w:tcW w:type="dxa" w:w="1700"/>
            <w:tcMar>
              <w:top w:type="dxa" w:w="80"/>
              <w:left w:type="dxa" w:w="100"/>
              <w:bottom w:type="dxa" w:w="80"/>
              <w:right w:type="dxa" w:w="100"/>
            </w:tcMar>
          </w:tcPr>
          <w:p>
            <w:r>
              <w:rPr>
                <w:b w:val="false"/>
                <w:bCs w:val="false"/>
                <w:color w:val="111827"/>
                <w:sz w:val="19"/>
                <w:szCs w:val="19"/>
              </w:rPr>
              <w:t xml:space="preserve">$55 each</w:t>
            </w:r>
          </w:p>
        </w:tc>
        <w:tc>
          <w:tcPr>
            <w:tcW w:type="dxa" w:w="1500"/>
            <w:tcMar>
              <w:top w:type="dxa" w:w="80"/>
              <w:left w:type="dxa" w:w="100"/>
              <w:bottom w:type="dxa" w:w="80"/>
              <w:right w:type="dxa" w:w="100"/>
            </w:tcMar>
          </w:tcPr>
          <w:p>
            <w:r>
              <w:rPr>
                <w:b w:val="false"/>
                <w:bCs w:val="false"/>
                <w:color w:val="111827"/>
                <w:sz w:val="19"/>
                <w:szCs w:val="19"/>
              </w:rPr>
              <w:t xml:space="preserve">Fixed</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Upholstery steam cleaning</w:t>
            </w:r>
          </w:p>
        </w:tc>
        <w:tc>
          <w:tcPr>
            <w:tcW w:type="dxa" w:w="1700"/>
            <w:tcMar>
              <w:top w:type="dxa" w:w="80"/>
              <w:left w:type="dxa" w:w="100"/>
              <w:bottom w:type="dxa" w:w="80"/>
              <w:right w:type="dxa" w:w="100"/>
            </w:tcMar>
          </w:tcPr>
          <w:p>
            <w:r>
              <w:rPr>
                <w:b w:val="false"/>
                <w:bCs w:val="false"/>
                <w:color w:val="111827"/>
                <w:sz w:val="19"/>
                <w:szCs w:val="19"/>
              </w:rPr>
              <w:t xml:space="preserve">Inquire</w:t>
            </w:r>
          </w:p>
        </w:tc>
        <w:tc>
          <w:tcPr>
            <w:tcW w:type="dxa" w:w="1500"/>
            <w:tcMar>
              <w:top w:type="dxa" w:w="80"/>
              <w:left w:type="dxa" w:w="100"/>
              <w:bottom w:type="dxa" w:w="80"/>
              <w:right w:type="dxa" w:w="100"/>
            </w:tcMar>
          </w:tcPr>
          <w:p>
            <w:r>
              <w:rPr>
                <w:b w:val="false"/>
                <w:bCs w:val="false"/>
                <w:color w:val="111827"/>
                <w:sz w:val="19"/>
                <w:szCs w:val="19"/>
              </w:rPr>
              <w:t xml:space="preserve">On arrival / custom quote</w:t>
            </w:r>
          </w:p>
        </w:tc>
        <w:tc>
          <w:tcPr>
            <w:tcW w:type="dxa" w:w="3320"/>
            <w:tcMar>
              <w:top w:type="dxa" w:w="80"/>
              <w:left w:type="dxa" w:w="100"/>
              <w:bottom w:type="dxa" w:w="80"/>
              <w:right w:type="dxa" w:w="100"/>
            </w:tcMar>
          </w:tcPr>
          <w:p>
            <w:r>
              <w:t xml:space="preserve"/>
            </w:r>
          </w:p>
        </w:tc>
      </w:tr>
      <w:tr>
        <w:tc>
          <w:tcPr>
            <w:tcW w:type="dxa" w:w="2500"/>
            <w:shd w:fill="FEE2E2" w:val="clear"/>
            <w:tcMar>
              <w:top w:type="dxa" w:w="80"/>
              <w:left w:type="dxa" w:w="100"/>
              <w:bottom w:type="dxa" w:w="80"/>
              <w:right w:type="dxa" w:w="100"/>
            </w:tcMar>
          </w:tcPr>
          <w:p>
            <w:r>
              <w:rPr>
                <w:b w:val="false"/>
                <w:bCs w:val="false"/>
                <w:color w:val="111827"/>
                <w:sz w:val="19"/>
                <w:szCs w:val="19"/>
              </w:rPr>
              <w:t xml:space="preserve">Inside Window Cleaning</w:t>
            </w:r>
          </w:p>
        </w:tc>
        <w:tc>
          <w:tcPr>
            <w:tcW w:type="dxa" w:w="1700"/>
            <w:shd w:fill="FEE2E2" w:val="clear"/>
            <w:tcMar>
              <w:top w:type="dxa" w:w="80"/>
              <w:left w:type="dxa" w:w="100"/>
              <w:bottom w:type="dxa" w:w="80"/>
              <w:right w:type="dxa" w:w="100"/>
            </w:tcMar>
          </w:tcPr>
          <w:p>
            <w:r>
              <w:rPr>
                <w:b w:val="false"/>
                <w:bCs w:val="false"/>
                <w:color w:val="111827"/>
                <w:sz w:val="19"/>
                <w:szCs w:val="19"/>
              </w:rPr>
              <w:t xml:space="preserve">$65–$150 (residential/general pages) vs $65–$125 (move-in page)</w:t>
            </w:r>
          </w:p>
        </w:tc>
        <w:tc>
          <w:tcPr>
            <w:tcW w:type="dxa" w:w="1500"/>
            <w:shd w:fill="FEE2E2" w:val="clear"/>
            <w:tcMar>
              <w:top w:type="dxa" w:w="80"/>
              <w:left w:type="dxa" w:w="100"/>
              <w:bottom w:type="dxa" w:w="80"/>
              <w:right w:type="dxa" w:w="100"/>
            </w:tcMar>
          </w:tcPr>
          <w:p>
            <w:r>
              <w:rPr>
                <w:b w:val="false"/>
                <w:bCs w:val="false"/>
                <w:color w:val="111827"/>
                <w:sz w:val="19"/>
                <w:szCs w:val="19"/>
              </w:rPr>
              <w:t xml:space="preserve">Range — conflicting</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Clean Inside Cabinets</w:t>
            </w:r>
          </w:p>
        </w:tc>
        <w:tc>
          <w:tcPr>
            <w:tcW w:type="dxa" w:w="1700"/>
            <w:tcMar>
              <w:top w:type="dxa" w:w="80"/>
              <w:left w:type="dxa" w:w="100"/>
              <w:bottom w:type="dxa" w:w="80"/>
              <w:right w:type="dxa" w:w="100"/>
            </w:tcMar>
          </w:tcPr>
          <w:p>
            <w:r>
              <w:rPr>
                <w:b w:val="false"/>
                <w:bCs w:val="false"/>
                <w:color w:val="111827"/>
                <w:sz w:val="19"/>
                <w:szCs w:val="19"/>
              </w:rPr>
              <w:t xml:space="preserve">$30–$100</w:t>
            </w:r>
          </w:p>
        </w:tc>
        <w:tc>
          <w:tcPr>
            <w:tcW w:type="dxa" w:w="1500"/>
            <w:tcMar>
              <w:top w:type="dxa" w:w="80"/>
              <w:left w:type="dxa" w:w="100"/>
              <w:bottom w:type="dxa" w:w="80"/>
              <w:right w:type="dxa" w:w="100"/>
            </w:tcMar>
          </w:tcPr>
          <w:p>
            <w:r>
              <w:rPr>
                <w:b w:val="false"/>
                <w:bCs w:val="false"/>
                <w:color w:val="111827"/>
                <w:sz w:val="19"/>
                <w:szCs w:val="19"/>
              </w:rPr>
              <w:t xml:space="preserve">Range (depends on size/amount)</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Wet Wipe Blinds</w:t>
            </w:r>
          </w:p>
        </w:tc>
        <w:tc>
          <w:tcPr>
            <w:tcW w:type="dxa" w:w="1700"/>
            <w:tcMar>
              <w:top w:type="dxa" w:w="80"/>
              <w:left w:type="dxa" w:w="100"/>
              <w:bottom w:type="dxa" w:w="80"/>
              <w:right w:type="dxa" w:w="100"/>
            </w:tcMar>
          </w:tcPr>
          <w:p>
            <w:r>
              <w:rPr>
                <w:b w:val="false"/>
                <w:bCs w:val="false"/>
                <w:color w:val="111827"/>
                <w:sz w:val="19"/>
                <w:szCs w:val="19"/>
              </w:rPr>
              <w:t xml:space="preserve">$29 per blind</w:t>
            </w:r>
          </w:p>
        </w:tc>
        <w:tc>
          <w:tcPr>
            <w:tcW w:type="dxa" w:w="1500"/>
            <w:tcMar>
              <w:top w:type="dxa" w:w="80"/>
              <w:left w:type="dxa" w:w="100"/>
              <w:bottom w:type="dxa" w:w="80"/>
              <w:right w:type="dxa" w:w="100"/>
            </w:tcMar>
          </w:tcPr>
          <w:p>
            <w:r>
              <w:rPr>
                <w:b w:val="false"/>
                <w:bCs w:val="false"/>
                <w:color w:val="111827"/>
                <w:sz w:val="19"/>
                <w:szCs w:val="19"/>
              </w:rPr>
              <w:t xml:space="preserve">Fixed per unit</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Clean Walls</w:t>
            </w:r>
          </w:p>
        </w:tc>
        <w:tc>
          <w:tcPr>
            <w:tcW w:type="dxa" w:w="1700"/>
            <w:tcMar>
              <w:top w:type="dxa" w:w="80"/>
              <w:left w:type="dxa" w:w="100"/>
              <w:bottom w:type="dxa" w:w="80"/>
              <w:right w:type="dxa" w:w="100"/>
            </w:tcMar>
          </w:tcPr>
          <w:p>
            <w:r>
              <w:rPr>
                <w:b w:val="false"/>
                <w:bCs w:val="false"/>
                <w:color w:val="111827"/>
                <w:sz w:val="19"/>
                <w:szCs w:val="19"/>
              </w:rPr>
              <w:t xml:space="preserve">$29 per wall</w:t>
            </w:r>
          </w:p>
        </w:tc>
        <w:tc>
          <w:tcPr>
            <w:tcW w:type="dxa" w:w="1500"/>
            <w:tcMar>
              <w:top w:type="dxa" w:w="80"/>
              <w:left w:type="dxa" w:w="100"/>
              <w:bottom w:type="dxa" w:w="80"/>
              <w:right w:type="dxa" w:w="100"/>
            </w:tcMar>
          </w:tcPr>
          <w:p>
            <w:r>
              <w:rPr>
                <w:b w:val="false"/>
                <w:bCs w:val="false"/>
                <w:color w:val="111827"/>
                <w:sz w:val="19"/>
                <w:szCs w:val="19"/>
              </w:rPr>
              <w:t xml:space="preserve">Fixed per unit</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Balcony / Patio Clean</w:t>
            </w:r>
          </w:p>
        </w:tc>
        <w:tc>
          <w:tcPr>
            <w:tcW w:type="dxa" w:w="1700"/>
            <w:tcMar>
              <w:top w:type="dxa" w:w="80"/>
              <w:left w:type="dxa" w:w="100"/>
              <w:bottom w:type="dxa" w:w="80"/>
              <w:right w:type="dxa" w:w="100"/>
            </w:tcMar>
          </w:tcPr>
          <w:p>
            <w:r>
              <w:rPr>
                <w:b w:val="false"/>
                <w:bCs w:val="false"/>
                <w:color w:val="111827"/>
                <w:sz w:val="19"/>
                <w:szCs w:val="19"/>
              </w:rPr>
              <w:t xml:space="preserve">$60–$100 (Light $60 / Heavy $100 per move-in page)</w:t>
            </w:r>
          </w:p>
        </w:tc>
        <w:tc>
          <w:tcPr>
            <w:tcW w:type="dxa" w:w="1500"/>
            <w:tcMar>
              <w:top w:type="dxa" w:w="80"/>
              <w:left w:type="dxa" w:w="100"/>
              <w:bottom w:type="dxa" w:w="80"/>
              <w:right w:type="dxa" w:w="100"/>
            </w:tcMar>
          </w:tcPr>
          <w:p>
            <w:r>
              <w:rPr>
                <w:b w:val="false"/>
                <w:bCs w:val="false"/>
                <w:color w:val="111827"/>
                <w:sz w:val="19"/>
                <w:szCs w:val="19"/>
              </w:rPr>
              <w:t xml:space="preserve">Range (light vs heavy)</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Garage Clean</w:t>
            </w:r>
          </w:p>
        </w:tc>
        <w:tc>
          <w:tcPr>
            <w:tcW w:type="dxa" w:w="1700"/>
            <w:tcMar>
              <w:top w:type="dxa" w:w="80"/>
              <w:left w:type="dxa" w:w="100"/>
              <w:bottom w:type="dxa" w:w="80"/>
              <w:right w:type="dxa" w:w="100"/>
            </w:tcMar>
          </w:tcPr>
          <w:p>
            <w:r>
              <w:rPr>
                <w:b w:val="false"/>
                <w:bCs w:val="false"/>
                <w:color w:val="111827"/>
                <w:sz w:val="19"/>
                <w:szCs w:val="19"/>
              </w:rPr>
              <w:t xml:space="preserve">$50+</w:t>
            </w:r>
          </w:p>
        </w:tc>
        <w:tc>
          <w:tcPr>
            <w:tcW w:type="dxa" w:w="1500"/>
            <w:tcMar>
              <w:top w:type="dxa" w:w="80"/>
              <w:left w:type="dxa" w:w="100"/>
              <w:bottom w:type="dxa" w:w="80"/>
              <w:right w:type="dxa" w:w="100"/>
            </w:tcMar>
          </w:tcPr>
          <w:p>
            <w:r>
              <w:rPr>
                <w:b w:val="false"/>
                <w:bCs w:val="false"/>
                <w:color w:val="111827"/>
                <w:sz w:val="19"/>
                <w:szCs w:val="19"/>
              </w:rPr>
              <w:t xml:space="preserve">Range, open-ended</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Bed Linen Change</w:t>
            </w:r>
          </w:p>
        </w:tc>
        <w:tc>
          <w:tcPr>
            <w:tcW w:type="dxa" w:w="1700"/>
            <w:tcMar>
              <w:top w:type="dxa" w:w="80"/>
              <w:left w:type="dxa" w:w="100"/>
              <w:bottom w:type="dxa" w:w="80"/>
              <w:right w:type="dxa" w:w="100"/>
            </w:tcMar>
          </w:tcPr>
          <w:p>
            <w:r>
              <w:rPr>
                <w:b w:val="false"/>
                <w:bCs w:val="false"/>
                <w:color w:val="111827"/>
                <w:sz w:val="19"/>
                <w:szCs w:val="19"/>
              </w:rPr>
              <w:t xml:space="preserve">$15 per bed</w:t>
            </w:r>
          </w:p>
        </w:tc>
        <w:tc>
          <w:tcPr>
            <w:tcW w:type="dxa" w:w="1500"/>
            <w:tcMar>
              <w:top w:type="dxa" w:w="80"/>
              <w:left w:type="dxa" w:w="100"/>
              <w:bottom w:type="dxa" w:w="80"/>
              <w:right w:type="dxa" w:w="100"/>
            </w:tcMar>
          </w:tcPr>
          <w:p>
            <w:r>
              <w:rPr>
                <w:b w:val="false"/>
                <w:bCs w:val="false"/>
                <w:color w:val="111827"/>
                <w:sz w:val="19"/>
                <w:szCs w:val="19"/>
              </w:rPr>
              <w:t xml:space="preserve">Fixed per unit</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Ironing</w:t>
            </w:r>
          </w:p>
        </w:tc>
        <w:tc>
          <w:tcPr>
            <w:tcW w:type="dxa" w:w="1700"/>
            <w:tcMar>
              <w:top w:type="dxa" w:w="80"/>
              <w:left w:type="dxa" w:w="100"/>
              <w:bottom w:type="dxa" w:w="80"/>
              <w:right w:type="dxa" w:w="100"/>
            </w:tcMar>
          </w:tcPr>
          <w:p>
            <w:r>
              <w:rPr>
                <w:b w:val="false"/>
                <w:bCs w:val="false"/>
                <w:color w:val="111827"/>
                <w:sz w:val="19"/>
                <w:szCs w:val="19"/>
              </w:rPr>
              <w:t xml:space="preserve">$45 per 30 min</w:t>
            </w:r>
          </w:p>
        </w:tc>
        <w:tc>
          <w:tcPr>
            <w:tcW w:type="dxa" w:w="1500"/>
            <w:tcMar>
              <w:top w:type="dxa" w:w="80"/>
              <w:left w:type="dxa" w:w="100"/>
              <w:bottom w:type="dxa" w:w="80"/>
              <w:right w:type="dxa" w:w="100"/>
            </w:tcMar>
          </w:tcPr>
          <w:p>
            <w:r>
              <w:rPr>
                <w:b w:val="false"/>
                <w:bCs w:val="false"/>
                <w:color w:val="111827"/>
                <w:sz w:val="19"/>
                <w:szCs w:val="19"/>
              </w:rPr>
              <w:t xml:space="preserve">Fixed rate, time-based</w:t>
            </w:r>
          </w:p>
        </w:tc>
        <w:tc>
          <w:tcPr>
            <w:tcW w:type="dxa" w:w="3320"/>
            <w:tcMar>
              <w:top w:type="dxa" w:w="80"/>
              <w:left w:type="dxa" w:w="100"/>
              <w:bottom w:type="dxa" w:w="80"/>
              <w:right w:type="dxa" w:w="100"/>
            </w:tcMar>
          </w:tcPr>
          <w:p>
            <w:r>
              <w:t xml:space="preserve"/>
            </w:r>
          </w:p>
        </w:tc>
      </w:tr>
      <w:tr>
        <w:tc>
          <w:tcPr>
            <w:tcW w:type="dxa" w:w="2500"/>
            <w:shd w:fill="FEE2E2" w:val="clear"/>
            <w:tcMar>
              <w:top w:type="dxa" w:w="80"/>
              <w:left w:type="dxa" w:w="100"/>
              <w:bottom w:type="dxa" w:w="80"/>
              <w:right w:type="dxa" w:w="100"/>
            </w:tcMar>
          </w:tcPr>
          <w:p>
            <w:r>
              <w:rPr>
                <w:b w:val="false"/>
                <w:bCs w:val="false"/>
                <w:color w:val="111827"/>
                <w:sz w:val="19"/>
                <w:szCs w:val="19"/>
              </w:rPr>
              <w:t xml:space="preserve">Laundry Service</w:t>
            </w:r>
          </w:p>
        </w:tc>
        <w:tc>
          <w:tcPr>
            <w:tcW w:type="dxa" w:w="1700"/>
            <w:shd w:fill="FEE2E2" w:val="clear"/>
            <w:tcMar>
              <w:top w:type="dxa" w:w="80"/>
              <w:left w:type="dxa" w:w="100"/>
              <w:bottom w:type="dxa" w:w="80"/>
              <w:right w:type="dxa" w:w="100"/>
            </w:tcMar>
          </w:tcPr>
          <w:p>
            <w:r>
              <w:rPr>
                <w:b w:val="false"/>
                <w:bCs w:val="false"/>
                <w:color w:val="111827"/>
                <w:sz w:val="19"/>
                <w:szCs w:val="19"/>
              </w:rPr>
              <w:t xml:space="preserve">$35/load (EOL page, booking widget) vs $30/load (general/deep clean page)</w:t>
            </w:r>
          </w:p>
        </w:tc>
        <w:tc>
          <w:tcPr>
            <w:tcW w:type="dxa" w:w="1500"/>
            <w:shd w:fill="FEE2E2" w:val="clear"/>
            <w:tcMar>
              <w:top w:type="dxa" w:w="80"/>
              <w:left w:type="dxa" w:w="100"/>
              <w:bottom w:type="dxa" w:w="80"/>
              <w:right w:type="dxa" w:w="100"/>
            </w:tcMar>
          </w:tcPr>
          <w:p>
            <w:r>
              <w:rPr>
                <w:b w:val="false"/>
                <w:bCs w:val="false"/>
                <w:color w:val="111827"/>
                <w:sz w:val="19"/>
                <w:szCs w:val="19"/>
              </w:rPr>
              <w:t xml:space="preserve">Fixed — conflicting</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Use Green Supplies</w:t>
            </w:r>
          </w:p>
        </w:tc>
        <w:tc>
          <w:tcPr>
            <w:tcW w:type="dxa" w:w="1700"/>
            <w:tcMar>
              <w:top w:type="dxa" w:w="80"/>
              <w:left w:type="dxa" w:w="100"/>
              <w:bottom w:type="dxa" w:w="80"/>
              <w:right w:type="dxa" w:w="100"/>
            </w:tcMar>
          </w:tcPr>
          <w:p>
            <w:r>
              <w:rPr>
                <w:b w:val="false"/>
                <w:bCs w:val="false"/>
                <w:color w:val="111827"/>
                <w:sz w:val="19"/>
                <w:szCs w:val="19"/>
              </w:rPr>
              <w:t xml:space="preserve">$5</w:t>
            </w:r>
          </w:p>
        </w:tc>
        <w:tc>
          <w:tcPr>
            <w:tcW w:type="dxa" w:w="1500"/>
            <w:tcMar>
              <w:top w:type="dxa" w:w="80"/>
              <w:left w:type="dxa" w:w="100"/>
              <w:bottom w:type="dxa" w:w="80"/>
              <w:right w:type="dxa" w:w="100"/>
            </w:tcMar>
          </w:tcPr>
          <w:p>
            <w:r>
              <w:rPr>
                <w:b w:val="false"/>
                <w:bCs w:val="false"/>
                <w:color w:val="111827"/>
                <w:sz w:val="19"/>
                <w:szCs w:val="19"/>
              </w:rPr>
              <w:t xml:space="preserve">Fixed</w:t>
            </w:r>
          </w:p>
        </w:tc>
        <w:tc>
          <w:tcPr>
            <w:tcW w:type="dxa" w:w="3320"/>
            <w:tcMar>
              <w:top w:type="dxa" w:w="80"/>
              <w:left w:type="dxa" w:w="100"/>
              <w:bottom w:type="dxa" w:w="80"/>
              <w:right w:type="dxa" w:w="100"/>
            </w:tcMar>
          </w:tcPr>
          <w:p>
            <w:r>
              <w:t xml:space="preserve"/>
            </w:r>
          </w:p>
        </w:tc>
      </w:tr>
      <w:tr>
        <w:tc>
          <w:tcPr>
            <w:tcW w:type="dxa" w:w="2500"/>
            <w:tcMar>
              <w:top w:type="dxa" w:w="80"/>
              <w:left w:type="dxa" w:w="100"/>
              <w:bottom w:type="dxa" w:w="80"/>
              <w:right w:type="dxa" w:w="100"/>
            </w:tcMar>
          </w:tcPr>
          <w:p>
            <w:r>
              <w:rPr>
                <w:b w:val="false"/>
                <w:bCs w:val="false"/>
                <w:color w:val="111827"/>
                <w:sz w:val="19"/>
                <w:szCs w:val="19"/>
              </w:rPr>
              <w:t xml:space="preserve">Pet hair removal (undisclosed pets)</w:t>
            </w:r>
          </w:p>
        </w:tc>
        <w:tc>
          <w:tcPr>
            <w:tcW w:type="dxa" w:w="1700"/>
            <w:tcMar>
              <w:top w:type="dxa" w:w="80"/>
              <w:left w:type="dxa" w:w="100"/>
              <w:bottom w:type="dxa" w:w="80"/>
              <w:right w:type="dxa" w:w="100"/>
            </w:tcMar>
          </w:tcPr>
          <w:p>
            <w:r>
              <w:rPr>
                <w:b w:val="false"/>
                <w:bCs w:val="false"/>
                <w:color w:val="111827"/>
                <w:sz w:val="19"/>
                <w:szCs w:val="19"/>
              </w:rPr>
              <w:t xml:space="preserve">$50 fee — per T&amp;Cs, only if not disclosed at booking and pet hair is found</w:t>
            </w:r>
          </w:p>
        </w:tc>
        <w:tc>
          <w:tcPr>
            <w:tcW w:type="dxa" w:w="1500"/>
            <w:tcMar>
              <w:top w:type="dxa" w:w="80"/>
              <w:left w:type="dxa" w:w="100"/>
              <w:bottom w:type="dxa" w:w="80"/>
              <w:right w:type="dxa" w:w="100"/>
            </w:tcMar>
          </w:tcPr>
          <w:p>
            <w:r>
              <w:rPr>
                <w:b w:val="false"/>
                <w:bCs w:val="false"/>
                <w:color w:val="111827"/>
                <w:sz w:val="19"/>
                <w:szCs w:val="19"/>
              </w:rPr>
              <w:t xml:space="preserve">Conditional fixed fee</w:t>
            </w:r>
          </w:p>
        </w:tc>
        <w:tc>
          <w:tcPr>
            <w:tcW w:type="dxa" w:w="3320"/>
            <w:tcMar>
              <w:top w:type="dxa" w:w="80"/>
              <w:left w:type="dxa" w:w="100"/>
              <w:bottom w:type="dxa" w:w="80"/>
              <w:right w:type="dxa" w:w="100"/>
            </w:tcMar>
          </w:tcPr>
          <w:p>
            <w:r>
              <w:t xml:space="preserve"/>
            </w:r>
          </w:p>
        </w:tc>
      </w:tr>
    </w:tbl>
    <w:p>
      <w:pPr>
        <w:pStyle w:val="Heading2"/>
        <w:spacing w:after="120" w:before="300"/>
      </w:pPr>
      <w:r>
        <w:t xml:space="preserve">For any add-on above marked "on arrival," "range," or "inquire," also answer:</w:t>
      </w:r>
    </w:p>
    <w:p>
      <w:pPr>
        <w:pStyle w:val="ListParagraph"/>
        <w:numPr>
          <w:ilvl w:val="0"/>
          <w:numId w:val="2"/>
        </w:numPr>
        <w:spacing w:after="40" w:before="160"/>
      </w:pPr>
      <w:r>
        <w:rPr>
          <w:b/>
          <w:bCs/>
          <w:sz w:val="21"/>
          <w:szCs w:val="21"/>
        </w:rPr>
        <w:t xml:space="preserve">What specifically does the cleaner assess to land on a final number within that range (e.g. staining severity, number of panes, cupboard count, light vs heavy balcony mess)?</w:t>
      </w:r>
    </w:p>
    <w:p>
      <w:pPr>
        <w:pBdr>
          <w:bottom w:val="single" w:color="CBD5E1" w:sz="4" w:space="4"/>
        </w:pBdr>
        <w:spacing w:after="0"/>
      </w:pPr>
      <w:r>
        <w:rPr>
          <w:color w:val="6B7280"/>
          <w:sz w:val="20"/>
          <w:szCs w:val="20"/>
        </w:rPr>
        <w:t xml:space="preserve">Answer: </w:t>
      </w:r>
    </w:p>
    <w:p>
      <w:pPr>
        <w:pBdr>
          <w:bottom w:val="single" w:color="CBD5E1" w:sz="4" w:space="4"/>
        </w:pBdr>
        <w:spacing w:after="0"/>
      </w:pPr>
      <w:r>
        <w:rPr>
          <w:color w:val="6B7280"/>
          <w:sz w:val="20"/>
          <w:szCs w:val="20"/>
        </w:rPr>
        <w:t xml:space="preserve"/>
      </w:r>
    </w:p>
    <w:p>
      <w:pPr>
        <w:pBdr>
          <w:bottom w:val="single" w:color="CBD5E1" w:sz="4" w:space="4"/>
        </w:pBdr>
        <w:spacing w:after="160"/>
      </w:pPr>
      <w:r>
        <w:rPr>
          <w:color w:val="6B7280"/>
          <w:sz w:val="20"/>
          <w:szCs w:val="20"/>
        </w:rPr>
        <w:t xml:space="preserve"/>
      </w:r>
    </w:p>
    <w:p>
      <w:pPr>
        <w:pStyle w:val="ListParagraph"/>
        <w:numPr>
          <w:ilvl w:val="0"/>
          <w:numId w:val="2"/>
        </w:numPr>
        <w:spacing w:after="40" w:before="160"/>
      </w:pPr>
      <w:r>
        <w:rPr>
          <w:b/>
          <w:bCs/>
          <w:sz w:val="21"/>
          <w:szCs w:val="21"/>
        </w:rPr>
        <w:t xml:space="preserve">What is the one line we want Aria to say every time a caller pushes for an exact number on one of these? (e.g. "I can give you a rough range now, but the exact price gets confirmed on the day before anything's charged.")</w:t>
      </w:r>
    </w:p>
    <w:p>
      <w:pPr>
        <w:pBdr>
          <w:bottom w:val="single" w:color="CBD5E1" w:sz="4" w:space="4"/>
        </w:pBdr>
        <w:spacing w:after="0"/>
      </w:pPr>
      <w:r>
        <w:rPr>
          <w:color w:val="6B7280"/>
          <w:sz w:val="20"/>
          <w:szCs w:val="20"/>
        </w:rPr>
        <w:t xml:space="preserve">Answer: </w:t>
      </w:r>
    </w:p>
    <w:p>
      <w:pPr>
        <w:pBdr>
          <w:bottom w:val="single" w:color="CBD5E1" w:sz="4" w:space="4"/>
        </w:pBdr>
        <w:spacing w:after="160"/>
      </w:pPr>
      <w:r>
        <w:rPr>
          <w:color w:val="6B7280"/>
          <w:sz w:val="20"/>
          <w:szCs w:val="20"/>
        </w:rPr>
        <w:t xml:space="preserve"/>
      </w:r>
    </w:p>
    <w:p>
      <w:pPr>
        <w:pStyle w:val="Heading1"/>
        <w:spacing w:after="200" w:before="400"/>
      </w:pPr>
      <w:r>
        <w:t xml:space="preserve">Section C — Items That Are Quote-Only (confirmed from the site + T&amp;Cs)</w:t>
      </w:r>
    </w:p>
    <w:p>
      <w:pPr>
        <w:spacing w:after="200"/>
      </w:pPr>
      <w:r>
        <w:rPr>
          <w:i/>
          <w:iCs/>
          <w:color w:val="6B7280"/>
          <w:sz w:val="20"/>
          <w:szCs w:val="20"/>
        </w:rPr>
        <w:t xml:space="preserve">The website confirms these are NOT fixed-price, but doesn't give Aria a usable range or process for any of them. Please fill in the gaps.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5420"/>
      </w:tblGrid>
      <w:tr>
        <w:tc>
          <w:tcPr>
            <w:tcW w:type="dxa" w:w="3600"/>
            <w:shd w:fill="1E3A5F" w:val="clear"/>
            <w:tcMar>
              <w:top w:type="dxa" w:w="80"/>
              <w:left w:type="dxa" w:w="100"/>
              <w:bottom w:type="dxa" w:w="80"/>
              <w:right w:type="dxa" w:w="100"/>
            </w:tcMar>
          </w:tcPr>
          <w:p>
            <w:r>
              <w:rPr>
                <w:b/>
                <w:bCs/>
                <w:color w:val="FFFFFF"/>
                <w:sz w:val="19"/>
                <w:szCs w:val="19"/>
              </w:rPr>
              <w:t xml:space="preserve">Quote-only item (per website/T&amp;Cs)</w:t>
            </w:r>
          </w:p>
        </w:tc>
        <w:tc>
          <w:tcPr>
            <w:tcW w:type="dxa" w:w="5420"/>
            <w:shd w:fill="1E3A5F" w:val="clear"/>
            <w:tcMar>
              <w:top w:type="dxa" w:w="80"/>
              <w:left w:type="dxa" w:w="100"/>
              <w:bottom w:type="dxa" w:w="80"/>
              <w:right w:type="dxa" w:w="100"/>
            </w:tcMar>
          </w:tcPr>
          <w:p>
            <w:r>
              <w:rPr>
                <w:b/>
                <w:bCs/>
                <w:color w:val="FFFFFF"/>
                <w:sz w:val="19"/>
                <w:szCs w:val="19"/>
              </w:rPr>
              <w:t xml:space="preserve">What we still need from you</w:t>
            </w:r>
          </w:p>
        </w:tc>
      </w:tr>
      <w:tr>
        <w:tc>
          <w:tcPr>
            <w:tcW w:type="dxa" w:w="3600"/>
            <w:tcMar>
              <w:top w:type="dxa" w:w="80"/>
              <w:left w:type="dxa" w:w="100"/>
              <w:bottom w:type="dxa" w:w="80"/>
              <w:right w:type="dxa" w:w="100"/>
            </w:tcMar>
          </w:tcPr>
          <w:p>
            <w:r>
              <w:rPr>
                <w:b w:val="false"/>
                <w:bCs w:val="false"/>
                <w:color w:val="111827"/>
                <w:sz w:val="19"/>
                <w:szCs w:val="19"/>
              </w:rPr>
              <w:t xml:space="preserve">Furnished End of Lease / Move In properties ("will incur a higher fee")</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Study, cinema room, sunroom, extra living area, or multiple storeys (not in the "standard property" definition)</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Excessive dirt/mess ("solely determined by our team and office")</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Upholstery steam cleaning</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Build Clean (all three tiers) — free on-site quote within 48 hrs</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Commercial cleaning — fully custom</w:t>
            </w:r>
          </w:p>
        </w:tc>
        <w:tc>
          <w:tcPr>
            <w:tcW w:type="dxa" w:w="5420"/>
            <w:tcMar>
              <w:top w:type="dxa" w:w="80"/>
              <w:left w:type="dxa" w:w="100"/>
              <w:bottom w:type="dxa" w:w="80"/>
              <w:right w:type="dxa" w:w="100"/>
            </w:tcMar>
          </w:tcPr>
          <w:p>
            <w:r>
              <w:t xml:space="preserve"/>
            </w:r>
          </w:p>
        </w:tc>
      </w:tr>
    </w:tbl>
    <w:p>
      <w:pPr>
        <w:spacing w:before="200"/>
      </w:pPr>
    </w:p>
    <w:p>
      <w:pPr>
        <w:pStyle w:val="ListParagraph"/>
        <w:numPr>
          <w:ilvl w:val="0"/>
          <w:numId w:val="2"/>
        </w:numPr>
        <w:spacing w:after="40" w:before="160"/>
      </w:pPr>
      <w:r>
        <w:rPr>
          <w:b/>
          <w:bCs/>
          <w:sz w:val="21"/>
          <w:szCs w:val="21"/>
        </w:rPr>
        <w:t xml:space="preserve">Give Aria a realistic price RANGE for each row above, just so she can set expectations without committing to a number.</w:t>
      </w:r>
    </w:p>
    <w:p>
      <w:pPr>
        <w:pBdr>
          <w:bottom w:val="single" w:color="CBD5E1" w:sz="4" w:space="4"/>
        </w:pBdr>
        <w:spacing w:after="0"/>
      </w:pPr>
      <w:r>
        <w:rPr>
          <w:color w:val="6B7280"/>
          <w:sz w:val="20"/>
          <w:szCs w:val="20"/>
        </w:rPr>
        <w:t xml:space="preserve">Answer: </w:t>
      </w:r>
    </w:p>
    <w:p>
      <w:pPr>
        <w:pBdr>
          <w:bottom w:val="single" w:color="CBD5E1" w:sz="4" w:space="4"/>
        </w:pBdr>
        <w:spacing w:after="0"/>
      </w:pPr>
      <w:r>
        <w:rPr>
          <w:color w:val="6B7280"/>
          <w:sz w:val="20"/>
          <w:szCs w:val="20"/>
        </w:rPr>
        <w:t xml:space="preserve"/>
      </w:r>
    </w:p>
    <w:p>
      <w:pPr>
        <w:pBdr>
          <w:bottom w:val="single" w:color="CBD5E1" w:sz="4" w:space="4"/>
        </w:pBdr>
        <w:spacing w:after="160"/>
      </w:pPr>
      <w:r>
        <w:rPr>
          <w:color w:val="6B7280"/>
          <w:sz w:val="20"/>
          <w:szCs w:val="20"/>
        </w:rPr>
        <w:t xml:space="preserve"/>
      </w:r>
    </w:p>
    <w:p>
      <w:pPr>
        <w:pStyle w:val="ListParagraph"/>
        <w:numPr>
          <w:ilvl w:val="0"/>
          <w:numId w:val="2"/>
        </w:numPr>
        <w:spacing w:after="40" w:before="160"/>
      </w:pPr>
      <w:r>
        <w:rPr>
          <w:b/>
          <w:bCs/>
          <w:sz w:val="21"/>
          <w:szCs w:val="21"/>
        </w:rPr>
        <w:t xml:space="preserve">Who gives the customer the actual final number — the cleaner on site, a follow-up call/text from the office, or something else — and does the customer have to approve it before work starts or before payment?</w:t>
      </w:r>
    </w:p>
    <w:p>
      <w:pPr>
        <w:pBdr>
          <w:bottom w:val="single" w:color="CBD5E1" w:sz="4" w:space="4"/>
        </w:pBdr>
        <w:spacing w:after="0"/>
      </w:pPr>
      <w:r>
        <w:rPr>
          <w:color w:val="6B7280"/>
          <w:sz w:val="20"/>
          <w:szCs w:val="20"/>
        </w:rPr>
        <w:t xml:space="preserve">Answer: </w:t>
      </w:r>
    </w:p>
    <w:p>
      <w:pPr>
        <w:pBdr>
          <w:bottom w:val="single" w:color="CBD5E1" w:sz="4" w:space="4"/>
        </w:pBdr>
        <w:spacing w:after="160"/>
      </w:pPr>
      <w:r>
        <w:rPr>
          <w:color w:val="6B7280"/>
          <w:sz w:val="20"/>
          <w:szCs w:val="20"/>
        </w:rPr>
        <w:t xml:space="preserve"/>
      </w:r>
    </w:p>
    <w:p>
      <w:pPr>
        <w:pStyle w:val="Heading1"/>
        <w:spacing w:after="200" w:before="400"/>
      </w:pPr>
      <w:r>
        <w:t xml:space="preserve">Section D — Customising &amp; Mixing Packages</w:t>
      </w:r>
    </w:p>
    <w:p>
      <w:pPr>
        <w:spacing w:after="200"/>
      </w:pPr>
      <w:r>
        <w:rPr>
          <w:i/>
          <w:iCs/>
          <w:color w:val="6B7280"/>
          <w:sz w:val="20"/>
          <w:szCs w:val="20"/>
        </w:rPr>
        <w:t xml:space="preserve">Known from the T&amp;Cs — please confirm these are still accurate, and answer the open questions below them.</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5420"/>
      </w:tblGrid>
      <w:tr>
        <w:tc>
          <w:tcPr>
            <w:tcW w:type="dxa" w:w="3600"/>
            <w:shd w:fill="1E3A5F" w:val="clear"/>
            <w:tcMar>
              <w:top w:type="dxa" w:w="80"/>
              <w:left w:type="dxa" w:w="100"/>
              <w:bottom w:type="dxa" w:w="80"/>
              <w:right w:type="dxa" w:w="100"/>
            </w:tcMar>
          </w:tcPr>
          <w:p>
            <w:r>
              <w:rPr>
                <w:b/>
                <w:bCs/>
                <w:color w:val="FFFFFF"/>
                <w:sz w:val="19"/>
                <w:szCs w:val="19"/>
              </w:rPr>
              <w:t xml:space="preserve">Fact from T&amp;Cs</w:t>
            </w:r>
          </w:p>
        </w:tc>
        <w:tc>
          <w:tcPr>
            <w:tcW w:type="dxa" w:w="5420"/>
            <w:shd w:fill="1E3A5F" w:val="clear"/>
            <w:tcMar>
              <w:top w:type="dxa" w:w="80"/>
              <w:left w:type="dxa" w:w="100"/>
              <w:bottom w:type="dxa" w:w="80"/>
              <w:right w:type="dxa" w:w="100"/>
            </w:tcMar>
          </w:tcPr>
          <w:p>
            <w:r>
              <w:rPr>
                <w:b/>
                <w:bCs/>
                <w:color w:val="FFFFFF"/>
                <w:sz w:val="19"/>
                <w:szCs w:val="19"/>
              </w:rPr>
              <w:t xml:space="preserve">Confirm / correct</w:t>
            </w:r>
          </w:p>
        </w:tc>
      </w:tr>
      <w:tr>
        <w:tc>
          <w:tcPr>
            <w:tcW w:type="dxa" w:w="3600"/>
            <w:tcMar>
              <w:top w:type="dxa" w:w="80"/>
              <w:left w:type="dxa" w:w="100"/>
              <w:bottom w:type="dxa" w:w="80"/>
              <w:right w:type="dxa" w:w="100"/>
            </w:tcMar>
          </w:tcPr>
          <w:p>
            <w:r>
              <w:rPr>
                <w:b w:val="false"/>
                <w:bCs w:val="false"/>
                <w:color w:val="111827"/>
                <w:sz w:val="19"/>
                <w:szCs w:val="19"/>
              </w:rPr>
              <w:t xml:space="preserve">Bookings are governed by the package checklist, not billed hourly — removing a task doesn't reduce the price.</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Hourly-rate billing exists but only for recurring clients on a minimum of one clean per fortnight.</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Package pricing assumes single storey and the "standard property" definition — anything extra is quoted and added on top, not swapped in.</w:t>
            </w:r>
          </w:p>
        </w:tc>
        <w:tc>
          <w:tcPr>
            <w:tcW w:type="dxa" w:w="5420"/>
            <w:tcMar>
              <w:top w:type="dxa" w:w="80"/>
              <w:left w:type="dxa" w:w="100"/>
              <w:bottom w:type="dxa" w:w="80"/>
              <w:right w:type="dxa" w:w="100"/>
            </w:tcMar>
          </w:tcPr>
          <w:p>
            <w:r>
              <w:t xml:space="preserve"/>
            </w:r>
          </w:p>
        </w:tc>
      </w:tr>
    </w:tbl>
    <w:p>
      <w:pPr>
        <w:spacing w:before="200"/>
      </w:pPr>
    </w:p>
    <w:p>
      <w:pPr>
        <w:pStyle w:val="ListParagraph"/>
        <w:numPr>
          <w:ilvl w:val="0"/>
          <w:numId w:val="2"/>
        </w:numPr>
        <w:spacing w:after="40" w:before="160"/>
      </w:pPr>
      <w:r>
        <w:rPr>
          <w:b/>
          <w:bCs/>
          <w:sz w:val="21"/>
          <w:szCs w:val="21"/>
        </w:rPr>
        <w:t xml:space="preserve">Can customers combine add-ons across package types (e.g. add a carpet steam clean onto a General Clean, not just an End of Lease)?</w:t>
      </w:r>
    </w:p>
    <w:p>
      <w:pPr>
        <w:pBdr>
          <w:bottom w:val="single" w:color="CBD5E1" w:sz="4" w:space="4"/>
        </w:pBdr>
        <w:spacing w:after="0"/>
      </w:pPr>
      <w:r>
        <w:rPr>
          <w:color w:val="6B7280"/>
          <w:sz w:val="20"/>
          <w:szCs w:val="20"/>
        </w:rPr>
        <w:t xml:space="preserve">Answer: </w:t>
      </w:r>
    </w:p>
    <w:p>
      <w:pPr>
        <w:pBdr>
          <w:bottom w:val="single" w:color="CBD5E1" w:sz="4" w:space="4"/>
        </w:pBdr>
        <w:spacing w:after="160"/>
      </w:pPr>
      <w:r>
        <w:rPr>
          <w:color w:val="6B7280"/>
          <w:sz w:val="20"/>
          <w:szCs w:val="20"/>
        </w:rPr>
        <w:t xml:space="preserve"/>
      </w:r>
    </w:p>
    <w:p>
      <w:pPr>
        <w:pStyle w:val="ListParagraph"/>
        <w:numPr>
          <w:ilvl w:val="0"/>
          <w:numId w:val="2"/>
        </w:numPr>
        <w:spacing w:after="40" w:before="160"/>
      </w:pPr>
      <w:r>
        <w:rPr>
          <w:b/>
          <w:bCs/>
          <w:sz w:val="21"/>
          <w:szCs w:val="21"/>
        </w:rPr>
        <w:t xml:space="preserve">Is there a minimum total job value regardless of how small the customisation ends up?</w:t>
      </w:r>
    </w:p>
    <w:p>
      <w:pPr>
        <w:pBdr>
          <w:bottom w:val="single" w:color="CBD5E1" w:sz="4" w:space="4"/>
        </w:pBdr>
        <w:spacing w:after="160"/>
      </w:pPr>
      <w:r>
        <w:rPr>
          <w:color w:val="6B7280"/>
          <w:sz w:val="20"/>
          <w:szCs w:val="20"/>
        </w:rPr>
        <w:t xml:space="preserve">Answer: </w:t>
      </w:r>
    </w:p>
    <w:p>
      <w:pPr>
        <w:pStyle w:val="ListParagraph"/>
        <w:numPr>
          <w:ilvl w:val="0"/>
          <w:numId w:val="2"/>
        </w:numPr>
        <w:spacing w:after="40" w:before="160"/>
      </w:pPr>
      <w:r>
        <w:rPr>
          <w:b/>
          <w:bCs/>
          <w:sz w:val="21"/>
          <w:szCs w:val="21"/>
        </w:rPr>
        <w:t xml:space="preserve">Are there any customisations that need a manager's sign-off before Aria (or a VA) confirms them — very large jobs, same-day requests, properties over a certain size?</w:t>
      </w:r>
    </w:p>
    <w:p>
      <w:pPr>
        <w:pBdr>
          <w:bottom w:val="single" w:color="CBD5E1" w:sz="4" w:space="4"/>
        </w:pBdr>
        <w:spacing w:after="0"/>
      </w:pPr>
      <w:r>
        <w:rPr>
          <w:color w:val="6B7280"/>
          <w:sz w:val="20"/>
          <w:szCs w:val="20"/>
        </w:rPr>
        <w:t xml:space="preserve">Answer: </w:t>
      </w:r>
    </w:p>
    <w:p>
      <w:pPr>
        <w:pBdr>
          <w:bottom w:val="single" w:color="CBD5E1" w:sz="4" w:space="4"/>
        </w:pBdr>
        <w:spacing w:after="160"/>
      </w:pPr>
      <w:r>
        <w:rPr>
          <w:color w:val="6B7280"/>
          <w:sz w:val="20"/>
          <w:szCs w:val="20"/>
        </w:rPr>
        <w:t xml:space="preserve"/>
      </w:r>
    </w:p>
    <w:p>
      <w:pPr>
        <w:pStyle w:val="Heading1"/>
        <w:spacing w:after="200" w:before="400"/>
      </w:pPr>
      <w:r>
        <w:t xml:space="preserve">Section E — Real Customer Questions</w:t>
      </w:r>
    </w:p>
    <w:p>
      <w:pPr>
        <w:spacing w:after="200"/>
      </w:pPr>
      <w:r>
        <w:rPr>
          <w:i/>
          <w:iCs/>
          <w:color w:val="6B7280"/>
          <w:sz w:val="20"/>
          <w:szCs w:val="20"/>
        </w:rPr>
        <w:t xml:space="preserve">The first block is already answered on the website's own FAQ sections — treat these as confirmed baseline knowledge. Add rows underneath for the trickier, non-published questions your team actually fields.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4300"/>
        <w:gridCol w:w="4720"/>
      </w:tblGrid>
      <w:tr>
        <w:tc>
          <w:tcPr>
            <w:tcW w:type="dxa" w:w="4300"/>
            <w:shd w:fill="1E3A5F" w:val="clear"/>
            <w:tcMar>
              <w:top w:type="dxa" w:w="80"/>
              <w:left w:type="dxa" w:w="100"/>
              <w:bottom w:type="dxa" w:w="80"/>
              <w:right w:type="dxa" w:w="100"/>
            </w:tcMar>
          </w:tcPr>
          <w:p>
            <w:r>
              <w:rPr>
                <w:b/>
                <w:bCs/>
                <w:color w:val="FFFFFF"/>
                <w:sz w:val="19"/>
                <w:szCs w:val="19"/>
              </w:rPr>
              <w:t xml:space="preserve">Customer question</w:t>
            </w:r>
          </w:p>
        </w:tc>
        <w:tc>
          <w:tcPr>
            <w:tcW w:type="dxa" w:w="4720"/>
            <w:shd w:fill="1E3A5F" w:val="clear"/>
            <w:tcMar>
              <w:top w:type="dxa" w:w="80"/>
              <w:left w:type="dxa" w:w="100"/>
              <w:bottom w:type="dxa" w:w="80"/>
              <w:right w:type="dxa" w:w="100"/>
            </w:tcMar>
          </w:tcPr>
          <w:p>
            <w:r>
              <w:rPr>
                <w:b/>
                <w:bCs/>
                <w:color w:val="FFFFFF"/>
                <w:sz w:val="19"/>
                <w:szCs w:val="19"/>
              </w:rPr>
              <w:t xml:space="preserve">Published answer (confirmed)</w:t>
            </w:r>
          </w:p>
        </w:tc>
      </w:tr>
      <w:tr>
        <w:tc>
          <w:tcPr>
            <w:tcW w:type="dxa" w:w="4300"/>
            <w:tcMar>
              <w:top w:type="dxa" w:w="80"/>
              <w:left w:type="dxa" w:w="100"/>
              <w:bottom w:type="dxa" w:w="80"/>
              <w:right w:type="dxa" w:w="100"/>
            </w:tcMar>
          </w:tcPr>
          <w:p>
            <w:r>
              <w:rPr>
                <w:b w:val="false"/>
                <w:bCs w:val="false"/>
                <w:color w:val="111827"/>
                <w:sz w:val="19"/>
                <w:szCs w:val="19"/>
              </w:rPr>
              <w:t xml:space="preserve">Do I need to be home during the cleaning?</w:t>
            </w:r>
          </w:p>
        </w:tc>
        <w:tc>
          <w:tcPr>
            <w:tcW w:type="dxa" w:w="4720"/>
            <w:tcMar>
              <w:top w:type="dxa" w:w="80"/>
              <w:left w:type="dxa" w:w="100"/>
              <w:bottom w:type="dxa" w:w="80"/>
              <w:right w:type="dxa" w:w="100"/>
            </w:tcMar>
          </w:tcPr>
          <w:p>
            <w:r>
              <w:rPr>
                <w:b w:val="false"/>
                <w:bCs w:val="false"/>
                <w:color w:val="111827"/>
                <w:sz w:val="19"/>
                <w:szCs w:val="19"/>
              </w:rPr>
              <w:t xml:space="preserve">No — access via key/entry code is fine, team completes the clean securely.</w:t>
            </w:r>
          </w:p>
        </w:tc>
      </w:tr>
      <w:tr>
        <w:tc>
          <w:tcPr>
            <w:tcW w:type="dxa" w:w="4300"/>
            <w:tcMar>
              <w:top w:type="dxa" w:w="80"/>
              <w:left w:type="dxa" w:w="100"/>
              <w:bottom w:type="dxa" w:w="80"/>
              <w:right w:type="dxa" w:w="100"/>
            </w:tcMar>
          </w:tcPr>
          <w:p>
            <w:r>
              <w:rPr>
                <w:b w:val="false"/>
                <w:bCs w:val="false"/>
                <w:color w:val="111827"/>
                <w:sz w:val="19"/>
                <w:szCs w:val="19"/>
              </w:rPr>
              <w:t xml:space="preserve">Do you provide your own cleaning supplies and equipment?</w:t>
            </w:r>
          </w:p>
        </w:tc>
        <w:tc>
          <w:tcPr>
            <w:tcW w:type="dxa" w:w="4720"/>
            <w:tcMar>
              <w:top w:type="dxa" w:w="80"/>
              <w:left w:type="dxa" w:w="100"/>
              <w:bottom w:type="dxa" w:w="80"/>
              <w:right w:type="dxa" w:w="100"/>
            </w:tcMar>
          </w:tcPr>
          <w:p>
            <w:r>
              <w:rPr>
                <w:b w:val="false"/>
                <w:bCs w:val="false"/>
                <w:color w:val="111827"/>
                <w:sz w:val="19"/>
                <w:szCs w:val="19"/>
              </w:rPr>
              <w:t xml:space="preserve">Yes, fully equipped; green/eco supplies available for +$5.</w:t>
            </w:r>
          </w:p>
        </w:tc>
      </w:tr>
      <w:tr>
        <w:tc>
          <w:tcPr>
            <w:tcW w:type="dxa" w:w="4300"/>
            <w:tcMar>
              <w:top w:type="dxa" w:w="80"/>
              <w:left w:type="dxa" w:w="100"/>
              <w:bottom w:type="dxa" w:w="80"/>
              <w:right w:type="dxa" w:w="100"/>
            </w:tcMar>
          </w:tcPr>
          <w:p>
            <w:r>
              <w:rPr>
                <w:b w:val="false"/>
                <w:bCs w:val="false"/>
                <w:color w:val="111827"/>
                <w:sz w:val="19"/>
                <w:szCs w:val="19"/>
              </w:rPr>
              <w:t xml:space="preserve">Are your cleaners insured and background-checked?</w:t>
            </w:r>
          </w:p>
        </w:tc>
        <w:tc>
          <w:tcPr>
            <w:tcW w:type="dxa" w:w="4720"/>
            <w:tcMar>
              <w:top w:type="dxa" w:w="80"/>
              <w:left w:type="dxa" w:w="100"/>
              <w:bottom w:type="dxa" w:w="80"/>
              <w:right w:type="dxa" w:w="100"/>
            </w:tcMar>
          </w:tcPr>
          <w:p>
            <w:r>
              <w:rPr>
                <w:b w:val="false"/>
                <w:bCs w:val="false"/>
                <w:color w:val="111827"/>
                <w:sz w:val="19"/>
                <w:szCs w:val="19"/>
              </w:rPr>
              <w:t xml:space="preserve">Yes — fully insured and police-checked.</w:t>
            </w:r>
          </w:p>
        </w:tc>
      </w:tr>
      <w:tr>
        <w:tc>
          <w:tcPr>
            <w:tcW w:type="dxa" w:w="4300"/>
            <w:tcMar>
              <w:top w:type="dxa" w:w="80"/>
              <w:left w:type="dxa" w:w="100"/>
              <w:bottom w:type="dxa" w:w="80"/>
              <w:right w:type="dxa" w:w="100"/>
            </w:tcMar>
          </w:tcPr>
          <w:p>
            <w:r>
              <w:rPr>
                <w:b w:val="false"/>
                <w:bCs w:val="false"/>
                <w:color w:val="111827"/>
                <w:sz w:val="19"/>
                <w:szCs w:val="19"/>
              </w:rPr>
              <w:t xml:space="preserve">Can I book specific rooms only, not the whole house?</w:t>
            </w:r>
          </w:p>
        </w:tc>
        <w:tc>
          <w:tcPr>
            <w:tcW w:type="dxa" w:w="4720"/>
            <w:tcMar>
              <w:top w:type="dxa" w:w="80"/>
              <w:left w:type="dxa" w:w="100"/>
              <w:bottom w:type="dxa" w:w="80"/>
              <w:right w:type="dxa" w:w="100"/>
            </w:tcMar>
          </w:tcPr>
          <w:p>
            <w:r>
              <w:rPr>
                <w:b w:val="false"/>
                <w:bCs w:val="false"/>
                <w:color w:val="111827"/>
                <w:sz w:val="19"/>
                <w:szCs w:val="19"/>
              </w:rPr>
              <w:t xml:space="preserve">Yes, fully customisable — can prioritise specific rooms.</w:t>
            </w:r>
          </w:p>
        </w:tc>
      </w:tr>
      <w:tr>
        <w:tc>
          <w:tcPr>
            <w:tcW w:type="dxa" w:w="4300"/>
            <w:tcMar>
              <w:top w:type="dxa" w:w="80"/>
              <w:left w:type="dxa" w:w="100"/>
              <w:bottom w:type="dxa" w:w="80"/>
              <w:right w:type="dxa" w:w="100"/>
            </w:tcMar>
          </w:tcPr>
          <w:p>
            <w:r>
              <w:rPr>
                <w:b w:val="false"/>
                <w:bCs w:val="false"/>
                <w:color w:val="111827"/>
                <w:sz w:val="19"/>
                <w:szCs w:val="19"/>
              </w:rPr>
              <w:t xml:space="preserve">How is a Deep Clean different from a General Clean?</w:t>
            </w:r>
          </w:p>
        </w:tc>
        <w:tc>
          <w:tcPr>
            <w:tcW w:type="dxa" w:w="4720"/>
            <w:tcMar>
              <w:top w:type="dxa" w:w="80"/>
              <w:left w:type="dxa" w:w="100"/>
              <w:bottom w:type="dxa" w:w="80"/>
              <w:right w:type="dxa" w:w="100"/>
            </w:tcMar>
          </w:tcPr>
          <w:p>
            <w:r>
              <w:rPr>
                <w:b w:val="false"/>
                <w:bCs w:val="false"/>
                <w:color w:val="111827"/>
                <w:sz w:val="19"/>
                <w:szCs w:val="19"/>
              </w:rPr>
              <w:t xml:space="preserve">Deep adds grout/tile scrubbing, tapware polish, inside microwave, thorough rangehood clean, extensive tidy-up.</w:t>
            </w:r>
          </w:p>
        </w:tc>
      </w:tr>
      <w:tr>
        <w:tc>
          <w:tcPr>
            <w:tcW w:type="dxa" w:w="4300"/>
            <w:tcMar>
              <w:top w:type="dxa" w:w="80"/>
              <w:left w:type="dxa" w:w="100"/>
              <w:bottom w:type="dxa" w:w="80"/>
              <w:right w:type="dxa" w:w="100"/>
            </w:tcMar>
          </w:tcPr>
          <w:p>
            <w:r>
              <w:rPr>
                <w:b w:val="false"/>
                <w:bCs w:val="false"/>
                <w:color w:val="111827"/>
                <w:sz w:val="19"/>
                <w:szCs w:val="19"/>
              </w:rPr>
              <w:t xml:space="preserve">Can I set up recurring cleaning?</w:t>
            </w:r>
          </w:p>
        </w:tc>
        <w:tc>
          <w:tcPr>
            <w:tcW w:type="dxa" w:w="4720"/>
            <w:tcMar>
              <w:top w:type="dxa" w:w="80"/>
              <w:left w:type="dxa" w:w="100"/>
              <w:bottom w:type="dxa" w:w="80"/>
              <w:right w:type="dxa" w:w="100"/>
            </w:tcMar>
          </w:tcPr>
          <w:p>
            <w:r>
              <w:rPr>
                <w:b w:val="false"/>
                <w:bCs w:val="false"/>
                <w:color w:val="111827"/>
                <w:sz w:val="19"/>
                <w:szCs w:val="19"/>
              </w:rPr>
              <w:t xml:space="preserve">Yes — 10% off weekly, 5% off fortnightly/monthly.</w:t>
            </w:r>
          </w:p>
        </w:tc>
      </w:tr>
      <w:tr>
        <w:tc>
          <w:tcPr>
            <w:tcW w:type="dxa" w:w="4300"/>
            <w:shd w:fill="F3F4F6" w:val="clear"/>
            <w:tcMar>
              <w:top w:type="dxa" w:w="80"/>
              <w:left w:type="dxa" w:w="100"/>
              <w:bottom w:type="dxa" w:w="80"/>
              <w:right w:type="dxa" w:w="100"/>
            </w:tcMar>
          </w:tcPr>
          <w:p>
            <w:r>
              <w:rPr>
                <w:b w:val="false"/>
                <w:bCs w:val="false"/>
                <w:color w:val="111827"/>
                <w:sz w:val="19"/>
                <w:szCs w:val="19"/>
              </w:rPr>
              <w:t xml:space="preserve">Is the price per room or for the whole house?</w:t>
            </w:r>
          </w:p>
        </w:tc>
        <w:tc>
          <w:tcPr>
            <w:tcW w:type="dxa" w:w="4720"/>
            <w:tcMar>
              <w:top w:type="dxa" w:w="80"/>
              <w:left w:type="dxa" w:w="100"/>
              <w:bottom w:type="dxa" w:w="80"/>
              <w:right w:type="dxa" w:w="100"/>
            </w:tcMar>
          </w:tcPr>
          <w:p>
            <w:r>
              <w:t xml:space="preserve"/>
            </w:r>
          </w:p>
        </w:tc>
      </w:tr>
      <w:tr>
        <w:tc>
          <w:tcPr>
            <w:tcW w:type="dxa" w:w="4300"/>
            <w:shd w:fill="F3F4F6" w:val="clear"/>
            <w:tcMar>
              <w:top w:type="dxa" w:w="80"/>
              <w:left w:type="dxa" w:w="100"/>
              <w:bottom w:type="dxa" w:w="80"/>
              <w:right w:type="dxa" w:w="100"/>
            </w:tcMar>
          </w:tcPr>
          <w:p>
            <w:r>
              <w:rPr>
                <w:b w:val="false"/>
                <w:bCs w:val="false"/>
                <w:color w:val="111827"/>
                <w:sz w:val="19"/>
                <w:szCs w:val="19"/>
              </w:rPr>
              <w:t xml:space="preserve">What happens if I'm not happy with the clean and I wasn't able to be present for the walkthrough?</w:t>
            </w:r>
          </w:p>
        </w:tc>
        <w:tc>
          <w:tcPr>
            <w:tcW w:type="dxa" w:w="4720"/>
            <w:tcMar>
              <w:top w:type="dxa" w:w="80"/>
              <w:left w:type="dxa" w:w="100"/>
              <w:bottom w:type="dxa" w:w="80"/>
              <w:right w:type="dxa" w:w="100"/>
            </w:tcMar>
          </w:tcPr>
          <w:p>
            <w:r>
              <w:t xml:space="preserve"/>
            </w:r>
          </w:p>
        </w:tc>
      </w:tr>
      <w:tr>
        <w:tc>
          <w:tcPr>
            <w:tcW w:type="dxa" w:w="4300"/>
            <w:shd w:fill="F3F4F6" w:val="clear"/>
            <w:tcMar>
              <w:top w:type="dxa" w:w="80"/>
              <w:left w:type="dxa" w:w="100"/>
              <w:bottom w:type="dxa" w:w="80"/>
              <w:right w:type="dxa" w:w="100"/>
            </w:tcMar>
          </w:tcPr>
          <w:p>
            <w:r>
              <w:rPr>
                <w:b w:val="false"/>
                <w:bCs w:val="false"/>
                <w:color w:val="111827"/>
                <w:sz w:val="19"/>
                <w:szCs w:val="19"/>
              </w:rPr>
              <w:t xml:space="preserve">Can I get a cleaner who avoids a specific chemical/product?</w:t>
            </w:r>
          </w:p>
        </w:tc>
        <w:tc>
          <w:tcPr>
            <w:tcW w:type="dxa" w:w="4720"/>
            <w:tcMar>
              <w:top w:type="dxa" w:w="80"/>
              <w:left w:type="dxa" w:w="100"/>
              <w:bottom w:type="dxa" w:w="80"/>
              <w:right w:type="dxa" w:w="100"/>
            </w:tcMar>
          </w:tcPr>
          <w:p>
            <w:r>
              <w:t xml:space="preserve"/>
            </w:r>
          </w:p>
        </w:tc>
      </w:tr>
      <w:tr>
        <w:tc>
          <w:tcPr>
            <w:tcW w:type="dxa" w:w="4300"/>
            <w:shd w:fill="F3F4F6" w:val="clear"/>
            <w:tcMar>
              <w:top w:type="dxa" w:w="80"/>
              <w:left w:type="dxa" w:w="100"/>
              <w:bottom w:type="dxa" w:w="80"/>
              <w:right w:type="dxa" w:w="100"/>
            </w:tcMar>
          </w:tcPr>
          <w:p>
            <w:r>
              <w:rPr>
                <w:b w:val="false"/>
                <w:bCs w:val="false"/>
                <w:color w:val="111827"/>
                <w:sz w:val="19"/>
                <w:szCs w:val="19"/>
              </w:rPr>
              <w:t xml:space="preserve">[Add your own — most common one you get asked]</w:t>
            </w:r>
          </w:p>
        </w:tc>
        <w:tc>
          <w:tcPr>
            <w:tcW w:type="dxa" w:w="4720"/>
            <w:tcMar>
              <w:top w:type="dxa" w:w="80"/>
              <w:left w:type="dxa" w:w="100"/>
              <w:bottom w:type="dxa" w:w="80"/>
              <w:right w:type="dxa" w:w="100"/>
            </w:tcMar>
          </w:tcPr>
          <w:p>
            <w:r>
              <w:t xml:space="preserve"/>
            </w:r>
          </w:p>
        </w:tc>
      </w:tr>
    </w:tbl>
    <w:p>
      <w:pPr>
        <w:pStyle w:val="Heading1"/>
        <w:spacing w:after="200" w:before="400"/>
      </w:pPr>
      <w:r>
        <w:t xml:space="preserve">Section F — Policies That Touch Pricing (confirmed from T&amp;Cs)</w:t>
      </w:r>
    </w:p>
    <w:tbl>
      <w:tblPr>
        <w:tblW w:type="dxa" w:w="9020"/>
        <w:tblBorders>
          <w:top w:val="single" w:color="auto" w:sz="4"/>
          <w:left w:val="single" w:color="auto" w:sz="4"/>
          <w:bottom w:val="single" w:color="auto" w:sz="4"/>
          <w:right w:val="single" w:color="auto" w:sz="4"/>
          <w:insideH w:val="single" w:color="auto" w:sz="4"/>
          <w:insideV w:val="single" w:color="auto" w:sz="4"/>
        </w:tblBorders>
      </w:tblPr>
      <w:tblGrid>
        <w:gridCol w:w="3600"/>
        <w:gridCol w:w="5420"/>
      </w:tblGrid>
      <w:tr>
        <w:tc>
          <w:tcPr>
            <w:tcW w:type="dxa" w:w="3600"/>
            <w:shd w:fill="1E3A5F" w:val="clear"/>
            <w:tcMar>
              <w:top w:type="dxa" w:w="80"/>
              <w:left w:type="dxa" w:w="100"/>
              <w:bottom w:type="dxa" w:w="80"/>
              <w:right w:type="dxa" w:w="100"/>
            </w:tcMar>
          </w:tcPr>
          <w:p>
            <w:r>
              <w:rPr>
                <w:b/>
                <w:bCs/>
                <w:color w:val="FFFFFF"/>
                <w:sz w:val="19"/>
                <w:szCs w:val="19"/>
              </w:rPr>
              <w:t xml:space="preserve">Policy</w:t>
            </w:r>
          </w:p>
        </w:tc>
        <w:tc>
          <w:tcPr>
            <w:tcW w:type="dxa" w:w="5420"/>
            <w:shd w:fill="1E3A5F" w:val="clear"/>
            <w:tcMar>
              <w:top w:type="dxa" w:w="80"/>
              <w:left w:type="dxa" w:w="100"/>
              <w:bottom w:type="dxa" w:w="80"/>
              <w:right w:type="dxa" w:w="100"/>
            </w:tcMar>
          </w:tcPr>
          <w:p>
            <w:r>
              <w:rPr>
                <w:b/>
                <w:bCs/>
                <w:color w:val="FFFFFF"/>
                <w:sz w:val="19"/>
                <w:szCs w:val="19"/>
              </w:rPr>
              <w:t xml:space="preserve">Confirm this still matches practice</w:t>
            </w:r>
          </w:p>
        </w:tc>
      </w:tr>
      <w:tr>
        <w:tc>
          <w:tcPr>
            <w:tcW w:type="dxa" w:w="3600"/>
            <w:tcMar>
              <w:top w:type="dxa" w:w="80"/>
              <w:left w:type="dxa" w:w="100"/>
              <w:bottom w:type="dxa" w:w="80"/>
              <w:right w:type="dxa" w:w="100"/>
            </w:tcMar>
          </w:tcPr>
          <w:p>
            <w:r>
              <w:rPr>
                <w:b w:val="false"/>
                <w:bCs w:val="false"/>
                <w:color w:val="111827"/>
                <w:sz w:val="19"/>
                <w:szCs w:val="19"/>
              </w:rPr>
              <w:t xml:space="preserve">Cancellation fee: $50 if cancelled after 5pm the day before the appointment.</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Payment: card hold taken when cleaner arrives, charged on completion. Must be paid in full before the cleaner leaves. Invoice issued after payment.</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Satisfaction guarantee: customer must be present for end-of-service walkthrough or forfeits right to revisit/refund/discount. Issues must be reported within 24 hrs with photos taken from within 1m.</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Steam cleaning guarantee is limited — permanent marks/stains may not be fully removable.</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Damage claims: must be reported within 24 hrs with photos.</w:t>
            </w:r>
          </w:p>
        </w:tc>
        <w:tc>
          <w:tcPr>
            <w:tcW w:type="dxa" w:w="5420"/>
            <w:tcMar>
              <w:top w:type="dxa" w:w="80"/>
              <w:left w:type="dxa" w:w="100"/>
              <w:bottom w:type="dxa" w:w="80"/>
              <w:right w:type="dxa" w:w="100"/>
            </w:tcMar>
          </w:tcPr>
          <w:p>
            <w:r>
              <w:t xml:space="preserve"/>
            </w:r>
          </w:p>
        </w:tc>
      </w:tr>
      <w:tr>
        <w:tc>
          <w:tcPr>
            <w:tcW w:type="dxa" w:w="3600"/>
            <w:tcMar>
              <w:top w:type="dxa" w:w="80"/>
              <w:left w:type="dxa" w:w="100"/>
              <w:bottom w:type="dxa" w:w="80"/>
              <w:right w:type="dxa" w:w="100"/>
            </w:tcMar>
          </w:tcPr>
          <w:p>
            <w:r>
              <w:rPr>
                <w:b w:val="false"/>
                <w:bCs w:val="false"/>
                <w:color w:val="111827"/>
                <w:sz w:val="19"/>
                <w:szCs w:val="19"/>
              </w:rPr>
              <w:t xml:space="preserve">Parking: must be within 100m for a standard clean, within 20m for steam cleaning — extra charges may apply otherwise.</w:t>
            </w:r>
          </w:p>
        </w:tc>
        <w:tc>
          <w:tcPr>
            <w:tcW w:type="dxa" w:w="5420"/>
            <w:tcMar>
              <w:top w:type="dxa" w:w="80"/>
              <w:left w:type="dxa" w:w="100"/>
              <w:bottom w:type="dxa" w:w="80"/>
              <w:right w:type="dxa" w:w="100"/>
            </w:tcMar>
          </w:tcPr>
          <w:p>
            <w:r>
              <w:t xml:space="preserve"/>
            </w:r>
          </w:p>
        </w:tc>
      </w:tr>
    </w:tbl>
    <w:p>
      <w:pPr>
        <w:pStyle w:val="Heading1"/>
        <w:spacing w:after="200" w:before="400"/>
      </w:pPr>
      <w:r>
        <w:t xml:space="preserve">Section G — What Aria Should and Shouldn't Commit To</w:t>
      </w:r>
    </w:p>
    <w:p>
      <w:pPr>
        <w:spacing w:after="200"/>
      </w:pPr>
      <w:r>
        <w:rPr>
          <w:i/>
          <w:iCs/>
          <w:color w:val="6B7280"/>
          <w:sz w:val="20"/>
          <w:szCs w:val="20"/>
        </w:rPr>
        <w:t xml:space="preserve">Boundaries so Aria sounds knowledgeable without overpromising — especially now that we know the real guarantee terms are more conditional than the marketing headline.</w:t>
      </w:r>
    </w:p>
    <w:p>
      <w:pPr>
        <w:pStyle w:val="ListParagraph"/>
        <w:numPr>
          <w:ilvl w:val="0"/>
          <w:numId w:val="2"/>
        </w:numPr>
        <w:spacing w:after="40" w:before="160"/>
      </w:pPr>
      <w:r>
        <w:rPr>
          <w:b/>
          <w:bCs/>
          <w:sz w:val="21"/>
          <w:szCs w:val="21"/>
        </w:rPr>
        <w:t xml:space="preserve">Confirm: Aria should describe the guarantee as "we'll make it right if something's missed — just flag it during the walkthrough or within 24 hours with photos" rather than repeating "100% Happiness Guarantee" or "100% Bond Return Guarantee" as unconditional promises. Agree, or word it differently?</w:t>
      </w:r>
    </w:p>
    <w:p>
      <w:pPr>
        <w:pBdr>
          <w:bottom w:val="single" w:color="CBD5E1" w:sz="4" w:space="4"/>
        </w:pBdr>
        <w:spacing w:after="0"/>
      </w:pPr>
      <w:r>
        <w:rPr>
          <w:color w:val="6B7280"/>
          <w:sz w:val="20"/>
          <w:szCs w:val="20"/>
        </w:rPr>
        <w:t xml:space="preserve">Answer: </w:t>
      </w:r>
    </w:p>
    <w:p>
      <w:pPr>
        <w:pBdr>
          <w:bottom w:val="single" w:color="CBD5E1" w:sz="4" w:space="4"/>
        </w:pBdr>
        <w:spacing w:after="160"/>
      </w:pPr>
      <w:r>
        <w:rPr>
          <w:color w:val="6B7280"/>
          <w:sz w:val="20"/>
          <w:szCs w:val="20"/>
        </w:rPr>
        <w:t xml:space="preserve"/>
      </w:r>
    </w:p>
    <w:p>
      <w:pPr>
        <w:pStyle w:val="ListParagraph"/>
        <w:numPr>
          <w:ilvl w:val="0"/>
          <w:numId w:val="2"/>
        </w:numPr>
        <w:spacing w:after="40" w:before="160"/>
      </w:pPr>
      <w:r>
        <w:rPr>
          <w:b/>
          <w:bCs/>
          <w:sz w:val="21"/>
          <w:szCs w:val="21"/>
        </w:rPr>
        <w:t xml:space="preserve">For Build Clean and Commercial Cleaning enquiries — should Aria attempt to help at all, or always take a message / transfer given neither is in her current script?</w:t>
      </w:r>
    </w:p>
    <w:p>
      <w:pPr>
        <w:pBdr>
          <w:bottom w:val="single" w:color="CBD5E1" w:sz="4" w:space="4"/>
        </w:pBdr>
        <w:spacing w:after="0"/>
      </w:pPr>
      <w:r>
        <w:rPr>
          <w:color w:val="6B7280"/>
          <w:sz w:val="20"/>
          <w:szCs w:val="20"/>
        </w:rPr>
        <w:t xml:space="preserve">Answer: </w:t>
      </w:r>
    </w:p>
    <w:p>
      <w:pPr>
        <w:pBdr>
          <w:bottom w:val="single" w:color="CBD5E1" w:sz="4" w:space="4"/>
        </w:pBdr>
        <w:spacing w:after="160"/>
      </w:pPr>
      <w:r>
        <w:rPr>
          <w:color w:val="6B7280"/>
          <w:sz w:val="20"/>
          <w:szCs w:val="20"/>
        </w:rPr>
        <w:t xml:space="preserve"/>
      </w:r>
    </w:p>
    <w:p>
      <w:pPr>
        <w:pStyle w:val="ListParagraph"/>
        <w:numPr>
          <w:ilvl w:val="0"/>
          <w:numId w:val="2"/>
        </w:numPr>
        <w:spacing w:after="40" w:before="160"/>
      </w:pPr>
      <w:r>
        <w:rPr>
          <w:b/>
          <w:bCs/>
          <w:sz w:val="21"/>
          <w:szCs w:val="21"/>
        </w:rPr>
        <w:t xml:space="preserve">Anything else Aria should actively avoid saying — a promise or phrase that's caused problems before?</w:t>
      </w:r>
    </w:p>
    <w:p>
      <w:pPr>
        <w:pBdr>
          <w:bottom w:val="single" w:color="CBD5E1" w:sz="4" w:space="4"/>
        </w:pBdr>
        <w:spacing w:after="0"/>
      </w:pPr>
      <w:r>
        <w:rPr>
          <w:color w:val="6B7280"/>
          <w:sz w:val="20"/>
          <w:szCs w:val="20"/>
        </w:rPr>
        <w:t xml:space="preserve">Answer: </w:t>
      </w:r>
    </w:p>
    <w:p>
      <w:pPr>
        <w:pBdr>
          <w:bottom w:val="single" w:color="CBD5E1" w:sz="4" w:space="4"/>
        </w:pBdr>
        <w:spacing w:after="160"/>
      </w:pPr>
      <w:r>
        <w:rPr>
          <w:color w:val="6B7280"/>
          <w:sz w:val="20"/>
          <w:szCs w:val="20"/>
        </w:rPr>
        <w:t xml:space="preserve"/>
      </w:r>
    </w:p>
    <w:p>
      <w:pPr>
        <w:pBdr>
          <w:top w:val="single" w:color="CBD5E1" w:sz="4" w:space="8"/>
        </w:pBdr>
        <w:spacing w:before="400"/>
      </w:pPr>
      <w:r>
        <w:rPr>
          <w:i/>
          <w:iCs/>
          <w:color w:val="6B7280"/>
          <w:sz w:val="19"/>
          <w:szCs w:val="19"/>
        </w:rPr>
        <w:t xml:space="preserve">Once this is filled in, send it back and it'll be turned into Aria's knowledge base — no other changes to how she talks or books.</w:t>
      </w:r>
    </w:p>
    <w:sectPr>
      <w:pgSz w:w="11906" w:h="16838" w:orient="portrait"/>
      <w:pgMar w:top="900" w:right="1000" w:bottom="9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36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2026-08-18T04:16:07.498Z</dcterms:created>
  <dcterms:modified xsi:type="dcterms:W3CDTF">2026-08-18T04:16:07.499Z</dcterms:modified>
</cp:coreProperties>
</file>

<file path=docProps/custom.xml><?xml version="1.0" encoding="utf-8"?>
<Properties xmlns="http://schemas.openxmlformats.org/officeDocument/2006/custom-properties" xmlns:vt="http://schemas.openxmlformats.org/officeDocument/2006/docPropsVTypes"/>
</file>