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5B21B6"/>
          <w:sz w:val="72"/>
          <w:szCs w:val="72"/>
        </w:rPr>
        <w:t xml:space="preserve">GESTÃO 3D</w:t>
      </w:r>
    </w:p>
    <w:p>
      <w:pPr>
        <w:spacing w:after="160"/>
        <w:jc w:val="center"/>
      </w:pPr>
      <w:r>
        <w:rPr>
          <w:rFonts w:ascii="Arial" w:cs="Arial" w:eastAsia="Arial" w:hAnsi="Arial"/>
          <w:color w:val="1E1B4B"/>
          <w:sz w:val="32"/>
          <w:szCs w:val="32"/>
        </w:rPr>
        <w:t xml:space="preserve">Documentação Técnica Completa</w:t>
      </w:r>
    </w:p>
    <w:p>
      <w:pPr>
        <w:spacing w:after="0"/>
        <w:jc w:val="center"/>
      </w:pPr>
      <w:r>
        <w:rPr>
          <w:rFonts w:ascii="Arial" w:cs="Arial" w:eastAsia="Arial" w:hAnsi="Arial"/>
          <w:b/>
          <w:bCs/>
          <w:color w:val="6B7280"/>
          <w:sz w:val="26"/>
          <w:szCs w:val="26"/>
        </w:rPr>
        <w:t xml:space="preserve">Versão 3.12  |  Abril 2026</w:t>
      </w: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1. Histórico de Versões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rPr>
          <w:tblHeader/>
        </w:trPr>
        <w:tc>
          <w:tcPr>
            <w:tcW w:type="dxa" w:w="1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Versão</w:t>
            </w:r>
          </w:p>
        </w:tc>
        <w:tc>
          <w:tcPr>
            <w:tcW w:type="dxa" w:w="1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Data</w:t>
            </w:r>
          </w:p>
        </w:tc>
        <w:tc>
          <w:tcPr>
            <w:tcW w:type="dxa" w:w="69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3.12.0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Google OAuth invite gate, controle de convites por empresa, correções de performance (SW cache, chunks), correções de segurança Supabase (RLS app_metadata, search_path)</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3.11.0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Sistema de permissões granular (PermissionsContext), matriz de permissões no DeveloperPanel, can() checks nos componentes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Manual de usabilidade (.docx), DeveloperPanel v2 (gestão completa de empresas e usuários)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3.9.0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Multi-tenancy Supabase, DeveloperPanel admin, isolamento de dados por empresa</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KPIs estoque responsivos, SettingsModal mobile-first (bottom sheet)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Comparador de Impressoras redesenhado como cards mobile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Header responsivo: tema/config ocultos no mobile, só sino + avatar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EstoqueTab mobile-first com cards verticais; Nova Peça no FAB</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inputMode decimal em todos os forms; grid Dashboard; colunas ocultas em ProductsTab</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3.8.0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PWA, BottomTabBar, QuickActionFAB, safe-area, TS5103 fix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3.7.0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Backup/Restore, remoção de credenciais, correções de build Vercel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Tour de onboarding (react-joyride), botão flutuante ?, navegação por abas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Semáforo hardware, Tooltips, Toast system, Empty states SVG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EstoqueTab redesign, Falhas, Hardware, Dark Mode fix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Dark mode, bell alertas, dedução de materiais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Canais de venda, acessórios, break-even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Mar 2026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Calculadora de custos avançada, produtos</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2. Visão Geral do Projeto</w:t>
      </w:r>
    </w:p>
    <w:p>
      <w:pPr>
        <w:spacing w:after="120"/>
      </w:pPr>
      <w:r>
        <w:rPr>
          <w:rFonts w:ascii="Arial" w:cs="Arial" w:eastAsia="Arial" w:hAnsi="Arial"/>
          <w:sz w:val="22"/>
          <w:szCs w:val="22"/>
        </w:rPr>
        <w:t xml:space="preserve">Gestão 3D é uma Single Page Application (SPA) para gestão completa de operações de impressão 3D. Permite calcular custos de produção, controlar estoque de filamentos e acessórios, registrar movimentações, rastrear falhas, monitorar hardware e funcionar como Progressive Web App (PWA) instalável em dispositivos móveis.</w:t>
      </w:r>
    </w:p>
    <w:p>
      <w:pPr>
        <w:spacing w:after="120"/>
      </w:pPr>
      <w:r>
        <w:rPr>
          <w:rFonts w:ascii="Arial" w:cs="Arial" w:eastAsia="Arial" w:hAnsi="Arial"/>
          <w:sz w:val="22"/>
          <w:szCs w:val="22"/>
        </w:rPr>
        <w:t xml:space="preserve">A partir da v3.8, o sistema é totalmente operável com uma única mão em celulares. A partir da v3.9, suporta múltiplas empresas (multi-tenant) com autenticação e persistência via Supabase. A v3.12 adiciona controles de segurança avançados: convites obrigatórios para Google OAuth e RLS com app_metadata.</w:t>
      </w:r>
    </w:p>
    <w:p>
      <w:pPr>
        <w:spacing w:after="160"/>
      </w:pPr>
    </w:p>
    <w:p>
      <w:pPr>
        <w:pStyle w:val="Heading2"/>
        <w:spacing w:after="120" w:before="280"/>
      </w:pPr>
      <w:r>
        <w:rPr>
          <w:rFonts w:ascii="Arial" w:cs="Arial" w:eastAsia="Arial" w:hAnsi="Arial"/>
          <w:b/>
          <w:bCs/>
          <w:color w:val="5B21B6"/>
          <w:sz w:val="26"/>
          <w:szCs w:val="26"/>
        </w:rPr>
        <w:t xml:space="preserve">2.1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Tecnologia</w:t>
            </w:r>
          </w:p>
        </w:tc>
        <w:tc>
          <w:tcPr>
            <w:tcW w:type="dxa" w:w="63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Detalhes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React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18.x com TypeScript 5.5.x</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Vite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5.x (bundler + dev server + plugin sw-version-inject)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Tailwind CSS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3.x com darkMode: "class", breakpoints sm/md/lg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Gerenciamento de Estado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Context API (sem Redux)</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Persistência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 (principal) + localStorage (cache por tenant)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Postgres RLS, app_store JSONB, multi-tenant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Autenticação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 Auth (email/senha + Google OAuth com invite gate)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Ícones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SVG inline (sem biblioteca externa)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react-joyride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v3.x — tour de onboarding guiado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PWA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manifest.json + Service Worker com cache invalidation automática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Hospedagem</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Vercel (deploy automático via git push)</w:t>
            </w:r>
          </w:p>
        </w:tc>
      </w:tr>
    </w:tbl>
    <w:p>
      <w:pPr>
        <w:spacing w:after="160"/>
      </w:pPr>
    </w:p>
    <w:p>
      <w:pPr>
        <w:pStyle w:val="Heading2"/>
        <w:spacing w:after="120" w:before="280"/>
      </w:pPr>
      <w:r>
        <w:rPr>
          <w:rFonts w:ascii="Arial" w:cs="Arial" w:eastAsia="Arial" w:hAnsi="Arial"/>
          <w:b/>
          <w:bCs/>
          <w:color w:val="5B21B6"/>
          <w:sz w:val="26"/>
          <w:szCs w:val="26"/>
        </w:rPr>
        <w:t xml:space="preserve">2.2 Arquitetura Multi-Tenant (v3.9)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Tabela Supabase</w:t>
            </w:r>
          </w:p>
        </w:tc>
        <w:tc>
          <w:tcPr>
            <w:tcW w:type="dxa" w:w="63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Conteúdo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id, nome, slug, plano, ativo, criado_em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tenant_memberships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id, tenant_id, user_id, role, ativo, criado_em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app_store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id, key, tenant_id, user_id, value (JSONB), updated_at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invites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id, code, usado, usado_por, usado_em, expira_em, tenant_id, note, criado_em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auth.users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Gerenciado pelo Supabase Auth (email, password hash, metadata)</w:t>
            </w:r>
          </w:p>
        </w:tc>
      </w:tr>
    </w:tbl>
    <w:p>
      <w:pPr>
        <w:spacing w:after="160"/>
      </w:pPr>
    </w:p>
    <w:p>
      <w:pPr>
        <w:pStyle w:val="Heading2"/>
        <w:spacing w:after="120" w:before="280"/>
      </w:pPr>
      <w:r>
        <w:rPr>
          <w:rFonts w:ascii="Arial" w:cs="Arial" w:eastAsia="Arial" w:hAnsi="Arial"/>
          <w:b/>
          <w:bCs/>
          <w:color w:val="5B21B6"/>
          <w:sz w:val="26"/>
          <w:szCs w:val="26"/>
        </w:rPr>
        <w:t xml:space="preserve">2.3 Sistema de Roles (dois níveis)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2200"/>
        <w:gridCol w:w="2560"/>
      </w:tblGrid>
      <w:tr>
        <w:trPr>
          <w:tblHeader/>
        </w:trPr>
        <w:tc>
          <w:tcPr>
            <w:tcW w:type="dxa" w:w="1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Nível</w:t>
            </w:r>
          </w:p>
        </w:tc>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Campo</w:t>
            </w:r>
          </w:p>
        </w:tc>
        <w:tc>
          <w:tcPr>
            <w:tcW w:type="dxa" w:w="2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Valores</w:t>
            </w:r>
          </w:p>
        </w:tc>
        <w:tc>
          <w:tcPr>
            <w:tcW w:type="dxa" w:w="25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Global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app_metadata.role (seguro) + user_metadata.role (legado)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developer | admin | operator</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Define se o usuário é desenvolvedor do sistema</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Por Tenant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tenant_memberships.role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owner | admin | operador</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Define o papel dentro de uma empresa específica</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
              <w:left w:val="single" w:color="F59E0B" w:sz="12"/>
              <w:bottom w:val="single" w:color="F59E0B" w:sz="1"/>
              <w:right w:val="single" w:color="F59E0B" w:sz="1"/>
            </w:tcBorders>
            <w:shd w:fill="FEF3C7" w:val="clear"/>
            <w:tcMar>
              <w:top w:type="dxa" w:w="80"/>
              <w:left w:type="dxa" w:w="120"/>
              <w:bottom w:type="dxa" w:w="80"/>
              <w:right w:type="dxa" w:w="120"/>
            </w:tcMar>
          </w:tcPr>
          <w:p>
            <w:pPr>
              <w:spacing w:after="0"/>
            </w:pPr>
            <w:r>
              <w:rPr>
                <w:rFonts w:ascii="Arial" w:cs="Arial" w:eastAsia="Arial" w:hAnsi="Arial"/>
                <w:sz w:val="20"/>
                <w:szCs w:val="20"/>
              </w:rPr>
              <w:t xml:space="preserve">⚠️  IMPORTANTE v3.12: O role developer agora deve estar em app_metadata (server-controlled). Use o SQL: UPDATE auth.users SET raw_app_meta_data = raw_app_meta_data || '{"role":"developer"}'::jsonb WHERE email = 'seu@email.com';</w:t>
            </w:r>
          </w:p>
        </w:tc>
      </w:tr>
    </w:tbl>
    <w:p>
      <w:pPr>
        <w:spacing w:after="160"/>
      </w:pPr>
    </w:p>
    <w:p>
      <w:pPr>
        <w:pStyle w:val="Heading2"/>
        <w:spacing w:after="120" w:before="280"/>
      </w:pPr>
      <w:r>
        <w:rPr>
          <w:rFonts w:ascii="Arial" w:cs="Arial" w:eastAsia="Arial" w:hAnsi="Arial"/>
          <w:b/>
          <w:bCs/>
          <w:color w:val="5B21B6"/>
          <w:sz w:val="26"/>
          <w:szCs w:val="26"/>
        </w:rPr>
        <w:t xml:space="preserve">2.4 Contextos (v3.9+)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Context</w:t>
            </w:r>
          </w:p>
        </w:tc>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Chave localStorage (por tenant)</w:t>
            </w:r>
          </w:p>
        </w:tc>
        <w:tc>
          <w:tcPr>
            <w:tcW w:type="dxa" w:w="3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Responsabilidade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ThemeContext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gestao3d_theme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Modo claro/escuro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(Supabase session)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Autenticação via Supabase + Google OAuth gate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PermissionsContext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(derivado de role)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Hook can() para permissões granulares (v3.11)</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gestao3d_active_tenant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 ativo, membros, troca de empresa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SettingsContext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gestao3d_settings_{tenantId}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Configurações + perfis de impressora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CanaisContext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gestao3d_canais_{tenantId}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Canais de venda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ProductContext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gestao3d_products_{tenantId}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Produtos e movimentações de estoque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MaterialContext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gestao3d_materials_{tenantId}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Filamentos (peso, custo/grama)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AcessorioContext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gestao3d_acessorios_{tenantId}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Acessórios (parafusos, inserts)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HardwareContext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gestao3d_hardware_{tenantId}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Peças de hardware (bicos, correias)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PedidosContext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gestao3d_pedidos_{tenantId}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Pedidos de venda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ToastContext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 localStorage)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Fila de notificações em memória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TourContext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gestao3d_tourCompleted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Tour interativo de onboarding</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3. Supabase e Multi-Tenancy</w:t>
      </w:r>
    </w:p>
    <w:p>
      <w:pPr>
        <w:pStyle w:val="Heading2"/>
        <w:spacing w:after="120" w:before="280"/>
      </w:pPr>
      <w:r>
        <w:rPr>
          <w:rFonts w:ascii="Arial" w:cs="Arial" w:eastAsia="Arial" w:hAnsi="Arial"/>
          <w:b/>
          <w:bCs/>
          <w:color w:val="5B21B6"/>
          <w:sz w:val="26"/>
          <w:szCs w:val="26"/>
        </w:rPr>
        <w:t xml:space="preserve">3.1 Camada de Persistência — db.ts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Função</w:t>
            </w:r>
          </w:p>
        </w:tc>
        <w:tc>
          <w:tcPr>
            <w:tcW w:type="dxa" w:w="58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setActiveTenant(id)</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Define o tenant ativo para todas as queries subsequentes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getActiveTenant()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Retorna o tenant ativo atual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dbGet&lt;T&gt;(key)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Lê valor do app_store filtrado por tenant_id (ou user_id legado)</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dbSet&lt;T&gt;(key, value)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Escreve via upsert; enfileira offline se sem conexão</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migrateUserDataToTenant()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Move dados legados (user_id) para o formato tenant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adoptLegacyData()</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Chamado no login (fire-and-forget) para adotar dados antigos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1B6" w:sz="1"/>
              <w:left w:val="single" w:color="5B21B6" w:sz="12"/>
              <w:bottom w:val="single" w:color="5B21B6" w:sz="1"/>
              <w:right w:val="single" w:color="5B21B6" w:sz="1"/>
            </w:tcBorders>
            <w:shd w:fill="EDE9FE" w:val="clear"/>
            <w:tcMar>
              <w:top w:type="dxa" w:w="80"/>
              <w:left w:type="dxa" w:w="120"/>
              <w:bottom w:type="dxa" w:w="80"/>
              <w:right w:type="dxa" w:w="120"/>
            </w:tcMar>
          </w:tcPr>
          <w:p>
            <w:pPr>
              <w:spacing w:after="0"/>
            </w:pPr>
            <w:r>
              <w:rPr>
                <w:rFonts w:ascii="Arial" w:cs="Arial" w:eastAsia="Arial" w:hAnsi="Arial"/>
                <w:sz w:val="20"/>
                <w:szCs w:val="20"/>
              </w:rPr>
              <w:t xml:space="preserve">ℹ️  v3.12: adoptLegacyData() agora é fire-and-forget (.catch(console.warn)) — não bloqueia mais o login mesmo se o Supabase estiver lento.</w:t>
            </w:r>
          </w:p>
        </w:tc>
      </w:tr>
    </w:tbl>
    <w:p>
      <w:pPr>
        <w:spacing w:after="160"/>
      </w:pPr>
    </w:p>
    <w:p>
      <w:pPr>
        <w:pStyle w:val="Heading2"/>
        <w:spacing w:after="120" w:before="280"/>
      </w:pPr>
      <w:r>
        <w:rPr>
          <w:rFonts w:ascii="Arial" w:cs="Arial" w:eastAsia="Arial" w:hAnsi="Arial"/>
          <w:b/>
          <w:bCs/>
          <w:color w:val="5B21B6"/>
          <w:sz w:val="26"/>
          <w:szCs w:val="26"/>
        </w:rPr>
        <w:t xml:space="preserve">3.2 TenantContext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Propriedade/Função</w:t>
            </w:r>
          </w:p>
        </w:tc>
        <w:tc>
          <w:tcPr>
            <w:tcW w:type="dxa" w:w="2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Tipo</w:t>
            </w:r>
          </w:p>
        </w:tc>
        <w:tc>
          <w:tcPr>
            <w:tcW w:type="dxa" w:w="39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 | null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Empresa ativa no momento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myRole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TenantRole | null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Role do usuário logado no tenant ativo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members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TenantMember[]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Membros ativos do tenant ativo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allTenants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Todos os tenants (só para developer)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tenantLoading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boolean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Indica se o carregamento inicial está em andamento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needsTenantSetup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boolean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true se usuário logado não tem tenant (exibe Onboarding)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createTenant(nome)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Promise&lt;string|null&gt;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Cria nova empresa via RPC SECURITY DEFINER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switchTenant(id)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Promise&lt;void&gt;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Troca de empresa (developer 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inviteMember(email, role)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Promise&lt;string|null&gt;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Convida usuário para o tenant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removeMember(id)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Promise&lt;void&gt;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Remove membro (ativo=false)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updateMemberRole(id, role)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Promise&lt;void&gt;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Atualiza role do membro</w:t>
            </w:r>
          </w:p>
        </w:tc>
      </w:tr>
    </w:tbl>
    <w:p>
      <w:pPr>
        <w:spacing w:after="160"/>
      </w:pPr>
    </w:p>
    <w:p>
      <w:pPr>
        <w:pStyle w:val="Heading2"/>
        <w:spacing w:after="120" w:before="280"/>
      </w:pPr>
      <w:r>
        <w:rPr>
          <w:rFonts w:ascii="Arial" w:cs="Arial" w:eastAsia="Arial" w:hAnsi="Arial"/>
          <w:b/>
          <w:bCs/>
          <w:color w:val="5B21B6"/>
          <w:sz w:val="26"/>
          <w:szCs w:val="26"/>
        </w:rPr>
        <w:t xml:space="preserve">3.3 Migrações SQL</w:t>
      </w:r>
    </w:p>
    <w:p>
      <w:pPr>
        <w:spacing w:after="120"/>
      </w:pPr>
      <w:r>
        <w:rPr>
          <w:rFonts w:ascii="Arial" w:cs="Arial" w:eastAsia="Arial" w:hAnsi="Arial"/>
          <w:sz w:val="22"/>
          <w:szCs w:val="22"/>
        </w:rPr>
        <w:t xml:space="preserve">Arquivos de migração em supabase/migrations/ — executar em sequência no SQL Editor do Supabase: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4360"/>
        <w:gridCol w:w="1200"/>
      </w:tblGrid>
      <w:tr>
        <w:trPr>
          <w:tblHeader/>
        </w:trPr>
        <w:tc>
          <w:tcPr>
            <w:tcW w:type="dxa" w:w="3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Arquivo</w:t>
            </w:r>
          </w:p>
        </w:tc>
        <w:tc>
          <w:tcPr>
            <w:tcW w:type="dxa" w:w="43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Conteúdo</w:t>
            </w:r>
          </w:p>
        </w:tc>
        <w:tc>
          <w:tcPr>
            <w:tcW w:type="dxa" w:w="1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Ordem</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supabase_setup.sql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Tabelas base: tenants, tenant_memberships, app_store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1º</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supabase_migration_multitenancy.sql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RLS policies, triggers, índices multi-tenant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2º</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supabase_migration_tenant_rpc.sql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Função create_tenant_for_user() SECURITY DEFINER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3º</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supabase_migration_admin_functions.sql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Funções admin do DeveloperPanel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4º</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supabase_migration_invites.sql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Tabela e RPC de convites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5º</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invite_stats.sql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Colunas tenant_id + note na tabela invites; RPCs get_invite_stats() e get_invite_stats_for_tenant()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6º (v3.12)</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security_fixes.sql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 search_path nas funções set_updated_at e generate_invite_code; RLS inicial da tabela tenants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7º (v3.12)</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security_fixes_v2.sql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Migra role developer para app_metadata; recria RLS de tenants usando app_metadata (seguro)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8º (v3.12)</w:t>
            </w:r>
          </w:p>
        </w:tc>
      </w:tr>
    </w:tbl>
    <w:p>
      <w:pPr>
        <w:spacing w:after="160"/>
      </w:pPr>
    </w:p>
    <w:p>
      <w:pPr>
        <w:pStyle w:val="Heading2"/>
        <w:spacing w:after="120" w:before="280"/>
      </w:pPr>
      <w:r>
        <w:rPr>
          <w:rFonts w:ascii="Arial" w:cs="Arial" w:eastAsia="Arial" w:hAnsi="Arial"/>
          <w:b/>
          <w:bCs/>
          <w:color w:val="5B21B6"/>
          <w:sz w:val="26"/>
          <w:szCs w:val="26"/>
        </w:rPr>
        <w:t xml:space="preserve">3.4 Funções SECURITY DEFINER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3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Função</w:t>
            </w:r>
          </w:p>
        </w:tc>
        <w:tc>
          <w:tcPr>
            <w:tcW w:type="dxa" w:w="2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Assinatura</w:t>
            </w:r>
          </w:p>
        </w:tc>
        <w:tc>
          <w:tcPr>
            <w:tcW w:type="dxa" w:w="33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create_tenant_for_user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(p_nome TEXT) → UUID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Cria tenant + membership atomicamente, bypassa RLS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get_tenant_members_info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(p_tenant_id UUID) → TABLE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Lista membros com email do auth.users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get_all_tenants_with_stats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 TABLE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Todos os tenants com contagem de membros ativos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find_user_by_email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(p_email TEXT) → TABLE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Busca usuário no auth.users pelo email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delete_tenant_by_id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(p_tenant_id UUID) → VOID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Exclui tenant (só developers)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get_invite_stats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 TABLE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Todos os convites com tenant, usuário que usou, data — só developer (v3.12)</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get_invite_stats_for_tenant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(p_tenant_id UUID) → TABLE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Convites filtrados por empresa — para owners (v3.12)</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set_updated_at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TRIGGER → TRIGGER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Atualiza updated_at automaticamente; SET search_path = public (v3.12)</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generate_invite_code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 TEXT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Gera código aleatório XXXX-XXXX; SET search_path = public (v3.12)</w:t>
            </w:r>
          </w:p>
        </w:tc>
      </w:tr>
    </w:tbl>
    <w:p>
      <w:pPr>
        <w:spacing w:after="160"/>
      </w:pPr>
    </w:p>
    <w:p>
      <w:pPr>
        <w:pStyle w:val="Heading2"/>
        <w:spacing w:after="120" w:before="280"/>
      </w:pPr>
      <w:r>
        <w:rPr>
          <w:rFonts w:ascii="Arial" w:cs="Arial" w:eastAsia="Arial" w:hAnsi="Arial"/>
          <w:b/>
          <w:bCs/>
          <w:color w:val="5B21B6"/>
          <w:sz w:val="26"/>
          <w:szCs w:val="26"/>
        </w:rPr>
        <w:t xml:space="preserve">3.5 RLS — Segurança (v3.12)</w:t>
      </w:r>
    </w:p>
    <w:p>
      <w:pPr>
        <w:spacing w:after="120"/>
      </w:pPr>
      <w:r>
        <w:rPr>
          <w:rFonts w:ascii="Arial" w:cs="Arial" w:eastAsia="Arial" w:hAnsi="Arial"/>
          <w:sz w:val="22"/>
          <w:szCs w:val="22"/>
        </w:rPr>
        <w:t xml:space="preserve">A partir da v3.12 as políticas RLS da tabela tenants usam app_metadata em vez de user_metadata. Esta é uma mudança crítica de segurança: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Operação</w:t>
            </w:r>
          </w:p>
        </w:tc>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Política</w:t>
            </w:r>
          </w:p>
        </w:tc>
        <w:tc>
          <w:tcPr>
            <w:tcW w:type="dxa" w:w="45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Condição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SELECT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tenants_select_members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Membro do tenant OU app_metadata.role = developer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INSERT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tenants_insert_developer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app_metadata.role = developer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UPDATE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tenants_update_owner_or_dev</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app_metadata.role = developer OU owner do tenant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DELETE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tenants_delete_developer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app_metadata.role = developer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4444" w:sz="1"/>
              <w:left w:val="single" w:color="EF4444" w:sz="12"/>
              <w:bottom w:val="single" w:color="EF4444" w:sz="1"/>
              <w:right w:val="single" w:color="EF4444" w:sz="1"/>
            </w:tcBorders>
            <w:shd w:fill="FEE2E2" w:val="clear"/>
            <w:tcMar>
              <w:top w:type="dxa" w:w="80"/>
              <w:left w:type="dxa" w:w="120"/>
              <w:bottom w:type="dxa" w:w="80"/>
              <w:right w:type="dxa" w:w="120"/>
            </w:tcMar>
          </w:tcPr>
          <w:p>
            <w:pPr>
              <w:spacing w:after="0"/>
            </w:pPr>
            <w:r>
              <w:rPr>
                <w:rFonts w:ascii="Arial" w:cs="Arial" w:eastAsia="Arial" w:hAnsi="Arial"/>
                <w:sz w:val="20"/>
                <w:szCs w:val="20"/>
              </w:rPr>
              <w:t xml:space="preserve">🔴  Por que app_metadata e não user_metadata? user_metadata pode ser alterado pelo próprio usuário via supabase.auth.updateUser(). Qualquer usuário poderia se auto-promover para developer. app_metadata só pode ser alterado com a service_role key (nunca exposta no frontend).</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4. Developer Panel (v3.9+)</w:t>
      </w:r>
    </w:p>
    <w:p>
      <w:pPr>
        <w:spacing w:after="120"/>
      </w:pPr>
      <w:r>
        <w:rPr>
          <w:rFonts w:ascii="Arial" w:cs="Arial" w:eastAsia="Arial" w:hAnsi="Arial"/>
          <w:sz w:val="22"/>
          <w:szCs w:val="22"/>
        </w:rPr>
        <w:t xml:space="preserve">O DeveloperPanel é um painel de controle administrativo exclusivo para usuários com role developer. Acesso via badge DEV no Header ou botão "Painel Dev" no menu do avatar. Painel deslizante de 420px pelo lado direito da tela.</w:t>
      </w:r>
    </w:p>
    <w:p>
      <w:pPr>
        <w:pStyle w:val="Heading2"/>
        <w:spacing w:after="120" w:before="280"/>
      </w:pPr>
      <w:r>
        <w:rPr>
          <w:rFonts w:ascii="Arial" w:cs="Arial" w:eastAsia="Arial" w:hAnsi="Arial"/>
          <w:b/>
          <w:bCs/>
          <w:color w:val="5B21B6"/>
          <w:sz w:val="26"/>
          <w:szCs w:val="26"/>
        </w:rPr>
        <w:t xml:space="preserve">4.1 Aba Empresas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160"/>
        <w:gridCol w:w="2400"/>
      </w:tblGrid>
      <w:tr>
        <w:trPr>
          <w:tblHeader/>
        </w:trPr>
        <w:tc>
          <w:tcPr>
            <w:tcW w:type="dxa" w:w="2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Funcionalidade</w:t>
            </w:r>
          </w:p>
        </w:tc>
        <w:tc>
          <w:tcPr>
            <w:tcW w:type="dxa" w:w="4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c>
          <w:tcPr>
            <w:tcW w:type="dxa" w:w="2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RPC Utilizado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Lista de tenants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Exibe todas as empresas com plano, status e contagem de membros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get_all_tenants_with_stats()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Detalhe da empresa</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Abre painel de membros ao clicar em uma empresa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get_tenant_members_info()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Adicionar membro</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Busca usuário por email e adiciona com role selecionado</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find_user_by_email()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Alterar role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Dropdown inline por membro (owner/admin/operador)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supabase.update direto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Remover membro</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Desativa membership (ativo=false)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supabase.update direto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Entrar no tenant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Chama switchTenant() para operar como aquela empresa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TenantContext.switchTenant()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Excluir empresa</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Modal de confirmação + exclusão permanente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delete_tenant_by_id()</w:t>
            </w:r>
          </w:p>
        </w:tc>
      </w:tr>
    </w:tbl>
    <w:p>
      <w:pPr>
        <w:spacing w:after="160"/>
      </w:pPr>
    </w:p>
    <w:p>
      <w:pPr>
        <w:pStyle w:val="Heading2"/>
        <w:spacing w:after="120" w:before="280"/>
      </w:pPr>
      <w:r>
        <w:rPr>
          <w:rFonts w:ascii="Arial" w:cs="Arial" w:eastAsia="Arial" w:hAnsi="Arial"/>
          <w:b/>
          <w:bCs/>
          <w:color w:val="5B21B6"/>
          <w:sz w:val="26"/>
          <w:szCs w:val="26"/>
        </w:rPr>
        <w:t xml:space="preserve">4.2 Aba Convites (v3.12 — Redesenhada)</w:t>
      </w:r>
    </w:p>
    <w:p>
      <w:pPr>
        <w:spacing w:after="120"/>
      </w:pPr>
      <w:r>
        <w:rPr>
          <w:rFonts w:ascii="Arial" w:cs="Arial" w:eastAsia="Arial" w:hAnsi="Arial"/>
          <w:sz w:val="22"/>
          <w:szCs w:val="22"/>
        </w:rPr>
        <w:t xml:space="preserve">Gerenciamento completo de códigos de convite com rastreio de uso por empresa.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Funcionalidade</w:t>
            </w:r>
          </w:p>
        </w:tc>
        <w:tc>
          <w:tcPr>
            <w:tcW w:type="dxa" w:w="6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Geração de convite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Formulário com campo "note" (rótulo livre: "para João", "beta tester") e seletor de empresa (tenant_id)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Barra de stats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Contadores de Total / Livres / Usados com botões de filtro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Cards expansíveis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Cada convite é um card com chevron — clique expande detalhes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Detalhe expandido</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Exibe note, data de criação, expiração, avatar + nome + email + data de quem usou</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Cópia do código</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Clique no código copia para a área de transferência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Filtros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Todos / Livres / Usados</w:t>
            </w:r>
          </w:p>
        </w:tc>
      </w:tr>
    </w:tbl>
    <w:p>
      <w:pPr>
        <w:spacing w:after="160"/>
      </w:pPr>
    </w:p>
    <w:p>
      <w:pPr>
        <w:pStyle w:val="Heading2"/>
        <w:spacing w:after="120" w:before="280"/>
      </w:pPr>
      <w:r>
        <w:rPr>
          <w:rFonts w:ascii="Arial" w:cs="Arial" w:eastAsia="Arial" w:hAnsi="Arial"/>
          <w:b/>
          <w:bCs/>
          <w:color w:val="5B21B6"/>
          <w:sz w:val="26"/>
          <w:szCs w:val="26"/>
        </w:rPr>
        <w:t xml:space="preserve">4.3 Aba Permissões (v3.11)</w:t>
      </w:r>
    </w:p>
    <w:p>
      <w:pPr>
        <w:spacing w:after="120"/>
      </w:pPr>
      <w:r>
        <w:rPr>
          <w:rFonts w:ascii="Arial" w:cs="Arial" w:eastAsia="Arial" w:hAnsi="Arial"/>
          <w:sz w:val="22"/>
          <w:szCs w:val="22"/>
        </w:rPr>
        <w:t xml:space="preserve">Matriz de permissões configurável por role (owner, admin, operador). O hook can(permission) é usado em todos os componentes para controlar visibilidade e ações disponíveis.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Permission</w:t>
            </w:r>
          </w:p>
        </w:tc>
        <w:tc>
          <w:tcPr>
            <w:tcW w:type="dxa" w:w="6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manage_products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Criar, editar e excluir peças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manage_stock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Registrar produções, vendas e ajustes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manage_materials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Editar filamentos, acessórios e hardware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manage_orders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Criar e editar pedidos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view_costs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Ver custos e margens de lucro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manage_settings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Alterar configurações da empresa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manage_members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Convidar e remover membros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export_data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Exportar PDF/Excel/Etiquetas</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5. Autenticação (v3.12)</w:t>
      </w:r>
    </w:p>
    <w:p>
      <w:pPr>
        <w:pStyle w:val="Heading2"/>
        <w:spacing w:after="120" w:before="280"/>
      </w:pPr>
      <w:r>
        <w:rPr>
          <w:rFonts w:ascii="Arial" w:cs="Arial" w:eastAsia="Arial" w:hAnsi="Arial"/>
          <w:b/>
          <w:bCs/>
          <w:color w:val="5B21B6"/>
          <w:sz w:val="26"/>
          <w:szCs w:val="26"/>
        </w:rPr>
        <w:t xml:space="preserve">5.1 Fluxo de Login — Email/Senha</w:t>
      </w:r>
    </w:p>
    <w:p>
      <w:pPr>
        <w:pStyle w:val="ListParagraph"/>
        <w:numPr>
          <w:ilvl w:val="0"/>
          <w:numId w:val="2"/>
        </w:numPr>
        <w:spacing w:after="80"/>
      </w:pPr>
      <w:r>
        <w:rPr>
          <w:rFonts w:ascii="Arial" w:cs="Arial" w:eastAsia="Arial" w:hAnsi="Arial"/>
          <w:sz w:val="22"/>
          <w:szCs w:val="22"/>
        </w:rPr>
        <w:t xml:space="preserve">supabase.auth.signInWithPassword({ email, password })</w:t>
      </w:r>
    </w:p>
    <w:p>
      <w:pPr>
        <w:pStyle w:val="ListParagraph"/>
        <w:numPr>
          <w:ilvl w:val="0"/>
          <w:numId w:val="2"/>
        </w:numPr>
        <w:spacing w:after="80"/>
      </w:pPr>
      <w:r>
        <w:rPr>
          <w:rFonts w:ascii="Arial" w:cs="Arial" w:eastAsia="Arial" w:hAnsi="Arial"/>
          <w:sz w:val="22"/>
          <w:szCs w:val="22"/>
        </w:rPr>
        <w:t xml:space="preserve">onAuthStateChange atualiza o estado global automaticamente</w:t>
      </w:r>
    </w:p>
    <w:p>
      <w:pPr>
        <w:pStyle w:val="ListParagraph"/>
        <w:numPr>
          <w:ilvl w:val="0"/>
          <w:numId w:val="2"/>
        </w:numPr>
        <w:spacing w:after="80"/>
      </w:pPr>
      <w:r>
        <w:rPr>
          <w:rFonts w:ascii="Arial" w:cs="Arial" w:eastAsia="Arial" w:hAnsi="Arial"/>
          <w:sz w:val="22"/>
          <w:szCs w:val="22"/>
        </w:rPr>
        <w:t xml:space="preserve">Erros traduzidos para português em traduzirErro()</w:t>
      </w:r>
    </w:p>
    <w:p>
      <w:pPr>
        <w:pStyle w:val="ListParagraph"/>
        <w:numPr>
          <w:ilvl w:val="0"/>
          <w:numId w:val="2"/>
        </w:numPr>
        <w:spacing w:after="80"/>
      </w:pPr>
      <w:r>
        <w:rPr>
          <w:rFonts w:ascii="Arial" w:cs="Arial" w:eastAsia="Arial" w:hAnsi="Arial"/>
          <w:sz w:val="22"/>
          <w:szCs w:val="22"/>
        </w:rPr>
        <w:t xml:space="preserve">Após login: adoptLegacyData() chamado de forma fire-and-forget (não bloqueia UI)</w:t>
      </w:r>
    </w:p>
    <w:p>
      <w:pPr>
        <w:pStyle w:val="ListParagraph"/>
        <w:numPr>
          <w:ilvl w:val="0"/>
          <w:numId w:val="2"/>
        </w:numPr>
        <w:spacing w:after="80"/>
      </w:pPr>
      <w:r>
        <w:rPr>
          <w:rFonts w:ascii="Arial" w:cs="Arial" w:eastAsia="Arial" w:hAnsi="Arial"/>
          <w:sz w:val="22"/>
          <w:szCs w:val="22"/>
        </w:rPr>
        <w:t xml:space="preserve">handleLogin envolto em try/catch/finally — setLoading(false) garantido mesmo em timeout</w:t>
      </w:r>
    </w:p>
    <w:p>
      <w:pPr>
        <w:spacing w:after="160"/>
      </w:pPr>
    </w:p>
    <w:p>
      <w:pPr>
        <w:pStyle w:val="Heading2"/>
        <w:spacing w:after="120" w:before="280"/>
      </w:pPr>
      <w:r>
        <w:rPr>
          <w:rFonts w:ascii="Arial" w:cs="Arial" w:eastAsia="Arial" w:hAnsi="Arial"/>
          <w:b/>
          <w:bCs/>
          <w:color w:val="5B21B6"/>
          <w:sz w:val="26"/>
          <w:szCs w:val="26"/>
        </w:rPr>
        <w:t xml:space="preserve">5.2 Fluxo de Cadastro</w:t>
      </w:r>
    </w:p>
    <w:p>
      <w:pPr>
        <w:pStyle w:val="ListParagraph"/>
        <w:numPr>
          <w:ilvl w:val="0"/>
          <w:numId w:val="2"/>
        </w:numPr>
        <w:spacing w:after="80"/>
      </w:pPr>
      <w:r>
        <w:rPr>
          <w:rFonts w:ascii="Arial" w:cs="Arial" w:eastAsia="Arial" w:hAnsi="Arial"/>
          <w:sz w:val="22"/>
          <w:szCs w:val="22"/>
        </w:rPr>
        <w:t xml:space="preserve">supabase.auth.signUp() cria o usuário no Supabase Auth</w:t>
      </w:r>
    </w:p>
    <w:p>
      <w:pPr>
        <w:pStyle w:val="ListParagraph"/>
        <w:numPr>
          <w:ilvl w:val="0"/>
          <w:numId w:val="2"/>
        </w:numPr>
        <w:spacing w:after="80"/>
      </w:pPr>
      <w:r>
        <w:rPr>
          <w:rFonts w:ascii="Arial" w:cs="Arial" w:eastAsia="Arial" w:hAnsi="Arial"/>
          <w:sz w:val="22"/>
          <w:szCs w:val="22"/>
        </w:rPr>
        <w:t xml:space="preserve">Email de confirmação enviado automaticamente pelo Supabase</w:t>
      </w:r>
    </w:p>
    <w:p>
      <w:pPr>
        <w:pStyle w:val="ListParagraph"/>
        <w:numPr>
          <w:ilvl w:val="0"/>
          <w:numId w:val="2"/>
        </w:numPr>
        <w:spacing w:after="80"/>
      </w:pPr>
      <w:r>
        <w:rPr>
          <w:rFonts w:ascii="Arial" w:cs="Arial" w:eastAsia="Arial" w:hAnsi="Arial"/>
          <w:sz w:val="22"/>
          <w:szCs w:val="22"/>
        </w:rPr>
        <w:t xml:space="preserve">Após confirmação, o usuário precisa criar ou ingressar em uma empresa</w:t>
      </w:r>
    </w:p>
    <w:p>
      <w:pPr>
        <w:pStyle w:val="ListParagraph"/>
        <w:numPr>
          <w:ilvl w:val="0"/>
          <w:numId w:val="2"/>
        </w:numPr>
        <w:spacing w:after="80"/>
      </w:pPr>
      <w:r>
        <w:rPr>
          <w:rFonts w:ascii="Arial" w:cs="Arial" w:eastAsia="Arial" w:hAnsi="Arial"/>
          <w:sz w:val="22"/>
          <w:szCs w:val="22"/>
        </w:rPr>
        <w:t xml:space="preserve">Se needsTenantSetup = true e role ≠ developer: exibe OnboardingTenant</w:t>
      </w:r>
    </w:p>
    <w:p>
      <w:pPr>
        <w:spacing w:after="160"/>
      </w:pPr>
    </w:p>
    <w:p>
      <w:pPr>
        <w:pStyle w:val="Heading2"/>
        <w:spacing w:after="120" w:before="280"/>
      </w:pPr>
      <w:r>
        <w:rPr>
          <w:rFonts w:ascii="Arial" w:cs="Arial" w:eastAsia="Arial" w:hAnsi="Arial"/>
          <w:b/>
          <w:bCs/>
          <w:color w:val="5B21B6"/>
          <w:sz w:val="26"/>
          <w:szCs w:val="26"/>
        </w:rPr>
        <w:t xml:space="preserve">5.3 Google OAuth — Invite Gate (v3.12)</w:t>
      </w:r>
    </w:p>
    <w:p>
      <w:pPr>
        <w:spacing w:after="120"/>
      </w:pPr>
      <w:r>
        <w:rPr>
          <w:rFonts w:ascii="Arial" w:cs="Arial" w:eastAsia="Arial" w:hAnsi="Arial"/>
          <w:sz w:val="22"/>
          <w:szCs w:val="22"/>
        </w:rPr>
        <w:t xml:space="preserve">Novos usuários Google são obrigados a apresentar um código de convite válido. A verificação é feita em duas camadas para cobrir todos os cenários:</w:t>
      </w:r>
    </w:p>
    <w:p>
      <w:pPr>
        <w:pStyle w:val="Heading3"/>
        <w:spacing w:after="80" w:before="200"/>
      </w:pPr>
      <w:r>
        <w:rPr>
          <w:rFonts w:ascii="Arial" w:cs="Arial" w:eastAsia="Arial" w:hAnsi="Arial"/>
          <w:b/>
          <w:bCs/>
          <w:color w:val="1E1B4B"/>
          <w:sz w:val="22"/>
          <w:szCs w:val="22"/>
        </w:rPr>
        <w:t xml:space="preserve">Camada 1 — Pré-redirect (LoginPage)</w:t>
      </w:r>
    </w:p>
    <w:p>
      <w:pPr>
        <w:pStyle w:val="ListParagraph"/>
        <w:numPr>
          <w:ilvl w:val="0"/>
          <w:numId w:val="2"/>
        </w:numPr>
        <w:spacing w:after="80"/>
      </w:pPr>
      <w:r>
        <w:rPr>
          <w:rFonts w:ascii="Arial" w:cs="Arial" w:eastAsia="Arial" w:hAnsi="Arial"/>
          <w:sz w:val="22"/>
          <w:szCs w:val="22"/>
        </w:rPr>
        <w:t xml:space="preserve">Ao clicar "Continuar com Google", abre um step de input do código de convite</w:t>
      </w:r>
    </w:p>
    <w:p>
      <w:pPr>
        <w:pStyle w:val="ListParagraph"/>
        <w:numPr>
          <w:ilvl w:val="0"/>
          <w:numId w:val="2"/>
        </w:numPr>
        <w:spacing w:after="80"/>
      </w:pPr>
      <w:r>
        <w:rPr>
          <w:rFonts w:ascii="Arial" w:cs="Arial" w:eastAsia="Arial" w:hAnsi="Arial"/>
          <w:sz w:val="22"/>
          <w:szCs w:val="22"/>
        </w:rPr>
        <w:t xml:space="preserve">Valida o código na tabela invites (não usado, não expirado)</w:t>
      </w:r>
    </w:p>
    <w:p>
      <w:pPr>
        <w:pStyle w:val="ListParagraph"/>
        <w:numPr>
          <w:ilvl w:val="0"/>
          <w:numId w:val="2"/>
        </w:numPr>
        <w:spacing w:after="80"/>
      </w:pPr>
      <w:r>
        <w:rPr>
          <w:rFonts w:ascii="Arial" w:cs="Arial" w:eastAsia="Arial" w:hAnsi="Arial"/>
          <w:sz w:val="22"/>
          <w:szCs w:val="22"/>
        </w:rPr>
        <w:t xml:space="preserve">Armazena o código validado em localStorage com chave gestao3d_pending_google_invite</w:t>
      </w:r>
    </w:p>
    <w:p>
      <w:pPr>
        <w:pStyle w:val="ListParagraph"/>
        <w:numPr>
          <w:ilvl w:val="0"/>
          <w:numId w:val="2"/>
        </w:numPr>
        <w:spacing w:after="80"/>
      </w:pPr>
      <w:r>
        <w:rPr>
          <w:rFonts w:ascii="Arial" w:cs="Arial" w:eastAsia="Arial" w:hAnsi="Arial"/>
          <w:sz w:val="22"/>
          <w:szCs w:val="22"/>
        </w:rPr>
        <w:t xml:space="preserve">Só então chama loginWithGoogle() → redireciona para o Google</w:t>
      </w:r>
    </w:p>
    <w:p>
      <w:pPr>
        <w:spacing w:after="160"/>
      </w:pPr>
    </w:p>
    <w:p>
      <w:pPr>
        <w:pStyle w:val="Heading3"/>
        <w:spacing w:after="80" w:before="200"/>
      </w:pPr>
      <w:r>
        <w:rPr>
          <w:rFonts w:ascii="Arial" w:cs="Arial" w:eastAsia="Arial" w:hAnsi="Arial"/>
          <w:b/>
          <w:bCs/>
          <w:color w:val="1E1B4B"/>
          <w:sz w:val="22"/>
          <w:szCs w:val="22"/>
        </w:rPr>
        <w:t xml:space="preserve">Camada 2 — Pós-redirect (AuthContext.onAuthStateChange)</w:t>
      </w:r>
    </w:p>
    <w:p>
      <w:pPr>
        <w:pStyle w:val="ListParagraph"/>
        <w:numPr>
          <w:ilvl w:val="0"/>
          <w:numId w:val="2"/>
        </w:numPr>
        <w:spacing w:after="80"/>
      </w:pPr>
      <w:r>
        <w:rPr>
          <w:rFonts w:ascii="Arial" w:cs="Arial" w:eastAsia="Arial" w:hAnsi="Arial"/>
          <w:sz w:val="22"/>
          <w:szCs w:val="22"/>
        </w:rPr>
        <w:t xml:space="preserve">Detecta provider Google via app_metadata.provider === "google"</w:t>
      </w:r>
    </w:p>
    <w:p>
      <w:pPr>
        <w:pStyle w:val="ListParagraph"/>
        <w:numPr>
          <w:ilvl w:val="0"/>
          <w:numId w:val="2"/>
        </w:numPr>
        <w:spacing w:after="80"/>
      </w:pPr>
      <w:r>
        <w:rPr>
          <w:rFonts w:ascii="Arial" w:cs="Arial" w:eastAsia="Arial" w:hAnsi="Arial"/>
          <w:sz w:val="22"/>
          <w:szCs w:val="22"/>
        </w:rPr>
        <w:t xml:space="preserve">Verifica se o usuário já tem tenant_memberships (usuário existente vs. novo)</w:t>
      </w:r>
    </w:p>
    <w:p>
      <w:pPr>
        <w:pStyle w:val="ListParagraph"/>
        <w:numPr>
          <w:ilvl w:val="0"/>
          <w:numId w:val="2"/>
        </w:numPr>
        <w:spacing w:after="80"/>
      </w:pPr>
      <w:r>
        <w:rPr>
          <w:rFonts w:ascii="Arial" w:cs="Arial" w:eastAsia="Arial" w:hAnsi="Arial"/>
          <w:sz w:val="22"/>
          <w:szCs w:val="22"/>
        </w:rPr>
        <w:t xml:space="preserve">Se for novo usuário sem código no localStorage → signOut() + exibe erro</w:t>
      </w:r>
    </w:p>
    <w:p>
      <w:pPr>
        <w:pStyle w:val="ListParagraph"/>
        <w:numPr>
          <w:ilvl w:val="0"/>
          <w:numId w:val="2"/>
        </w:numPr>
        <w:spacing w:after="80"/>
      </w:pPr>
      <w:r>
        <w:rPr>
          <w:rFonts w:ascii="Arial" w:cs="Arial" w:eastAsia="Arial" w:hAnsi="Arial"/>
          <w:sz w:val="22"/>
          <w:szCs w:val="22"/>
        </w:rPr>
        <w:t xml:space="preserve">Se for novo usuário com código → revalida + marca como usado (usado_por, usado_em)</w:t>
      </w:r>
    </w:p>
    <w:p>
      <w:pPr>
        <w:pStyle w:val="ListParagraph"/>
        <w:numPr>
          <w:ilvl w:val="0"/>
          <w:numId w:val="2"/>
        </w:numPr>
        <w:spacing w:after="80"/>
      </w:pPr>
      <w:r>
        <w:rPr>
          <w:rFonts w:ascii="Arial" w:cs="Arial" w:eastAsia="Arial" w:hAnsi="Arial"/>
          <w:sz w:val="22"/>
          <w:szCs w:val="22"/>
        </w:rPr>
        <w:t xml:space="preserve">Remove o código do localStorage após uso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0B981" w:sz="1"/>
              <w:left w:val="single" w:color="10B981" w:sz="12"/>
              <w:bottom w:val="single" w:color="10B981" w:sz="1"/>
              <w:right w:val="single" w:color="10B981" w:sz="1"/>
            </w:tcBorders>
            <w:shd w:fill="D1FAE5" w:val="clear"/>
            <w:tcMar>
              <w:top w:type="dxa" w:w="80"/>
              <w:left w:type="dxa" w:w="120"/>
              <w:bottom w:type="dxa" w:w="80"/>
              <w:right w:type="dxa" w:w="120"/>
            </w:tcMar>
          </w:tcPr>
          <w:p>
            <w:pPr>
              <w:spacing w:after="0"/>
            </w:pPr>
            <w:r>
              <w:rPr>
                <w:rFonts w:ascii="Arial" w:cs="Arial" w:eastAsia="Arial" w:hAnsi="Arial"/>
                <w:sz w:val="20"/>
                <w:szCs w:val="20"/>
              </w:rPr>
              <w:t xml:space="preserve">✅  Usuários Google já cadastrados (com tenant_membership) não precisam de convite nas visitas seguintes. O gate só se aplica no primeiro acesso.</w:t>
            </w:r>
          </w:p>
        </w:tc>
      </w:tr>
    </w:tbl>
    <w:p>
      <w:pPr>
        <w:spacing w:after="160"/>
      </w:pPr>
    </w:p>
    <w:p>
      <w:pPr>
        <w:pStyle w:val="Heading2"/>
        <w:spacing w:after="120" w:before="280"/>
      </w:pPr>
      <w:r>
        <w:rPr>
          <w:rFonts w:ascii="Arial" w:cs="Arial" w:eastAsia="Arial" w:hAnsi="Arial"/>
          <w:b/>
          <w:bCs/>
          <w:color w:val="5B21B6"/>
          <w:sz w:val="26"/>
          <w:szCs w:val="26"/>
        </w:rPr>
        <w:t xml:space="preserve">5.4 Timeout de Autenticação (v3.12)</w:t>
      </w:r>
    </w:p>
    <w:p>
      <w:pPr>
        <w:spacing w:after="120"/>
      </w:pPr>
      <w:r>
        <w:rPr>
          <w:rFonts w:ascii="Arial" w:cs="Arial" w:eastAsia="Arial" w:hAnsi="Arial"/>
          <w:sz w:val="22"/>
          <w:szCs w:val="22"/>
        </w:rPr>
        <w:t xml:space="preserve">O AuthContext implementa um timeout de segurança para evitar que o app fique preso na tela "Carregando..." quando o Supabase demora a responder (free tier pausado, rede lenta):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Mecanismo</w:t>
            </w:r>
          </w:p>
        </w:tc>
        <w:tc>
          <w:tcPr>
            <w:tcW w:type="dxa" w:w="57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Comportamento</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setTimeout(6000) em getSession()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 Supabase não responder em 6s, setAuthLoading(false) é chamado automaticamente — usuário vê a tela de login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clearTimeout no .then()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 Supabase responder antes, o timeout é cancelado — fluxo normal</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.catch() em getSession()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Erros de rede também chamam setAuthLoading(false) — sem freeze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try/catch/finally em handleLogin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setLoading(false) é garantido em todos os cenários (sucesso, erro, timeout)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Mensagem após 3s no loading</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App.tsx exibe "Conectando ao servidor… Pode levar alguns segundos." após 3s na tela de loading</w:t>
            </w:r>
          </w:p>
        </w:tc>
      </w:tr>
    </w:tbl>
    <w:p>
      <w:pPr>
        <w:spacing w:after="160"/>
      </w:pPr>
    </w:p>
    <w:p>
      <w:pPr>
        <w:pStyle w:val="Heading2"/>
        <w:spacing w:after="120" w:before="280"/>
      </w:pPr>
      <w:r>
        <w:rPr>
          <w:rFonts w:ascii="Arial" w:cs="Arial" w:eastAsia="Arial" w:hAnsi="Arial"/>
          <w:b/>
          <w:bCs/>
          <w:color w:val="5B21B6"/>
          <w:sz w:val="26"/>
          <w:szCs w:val="26"/>
        </w:rPr>
        <w:t xml:space="preserve">5.5 Mapeamento de User (v3.12)</w:t>
      </w:r>
    </w:p>
    <w:p>
      <w:pPr>
        <w:spacing w:after="120"/>
      </w:pPr>
      <w:r>
        <w:rPr>
          <w:rFonts w:ascii="Arial" w:cs="Arial" w:eastAsia="Arial" w:hAnsi="Arial"/>
          <w:sz w:val="22"/>
          <w:szCs w:val="22"/>
        </w:rPr>
        <w:t xml:space="preserve">A função toUser() converte o objeto Supabase para o tipo interno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Campo User interno</w:t>
            </w:r>
          </w:p>
        </w:tc>
        <w:tc>
          <w:tcPr>
            <w:tcW w:type="dxa" w:w="3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Fonte Supabase</w:t>
            </w:r>
          </w:p>
        </w:tc>
        <w:tc>
          <w:tcPr>
            <w:tcW w:type="dxa" w:w="35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Observação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id</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sbUser.id (UUID)</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email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sbUser.email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nome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user_metadata.full_name ou email.split("@")[0]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role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app_metadata.role ?? user_metadata.role ?? "admin"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app_metadata tem prioridade (v3.12) — seguro contra auto-promoção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avatar</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Primeira letra do nome em maiúsculo</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6. Mobile Experience (v3.8)</w:t>
      </w:r>
    </w:p>
    <w:p>
      <w:pPr>
        <w:spacing w:after="120"/>
      </w:pPr>
      <w:r>
        <w:rPr>
          <w:rFonts w:ascii="Arial" w:cs="Arial" w:eastAsia="Arial" w:hAnsi="Arial"/>
          <w:sz w:val="22"/>
          <w:szCs w:val="22"/>
        </w:rPr>
        <w:t xml:space="preserve">A v3.8 foi dedicada a tornar o sistema operável com uma mão em celulares. Princípio Mobile First: o layout padrão é do celular e as exceções usam sm: e lg:.</w:t>
      </w:r>
    </w:p>
    <w:p>
      <w:pPr>
        <w:pStyle w:val="Heading2"/>
        <w:spacing w:after="120" w:before="280"/>
      </w:pPr>
      <w:r>
        <w:rPr>
          <w:rFonts w:ascii="Arial" w:cs="Arial" w:eastAsia="Arial" w:hAnsi="Arial"/>
          <w:b/>
          <w:bCs/>
          <w:color w:val="5B21B6"/>
          <w:sz w:val="26"/>
          <w:szCs w:val="26"/>
        </w:rPr>
        <w:t xml:space="preserve">6.1 PWA — Progressive Web App</w:t>
      </w:r>
    </w:p>
    <w:p>
      <w:pPr>
        <w:pStyle w:val="ListParagraph"/>
        <w:numPr>
          <w:ilvl w:val="0"/>
          <w:numId w:val="2"/>
        </w:numPr>
        <w:spacing w:after="80"/>
      </w:pPr>
      <w:r>
        <w:rPr>
          <w:rFonts w:ascii="Arial" w:cs="Arial" w:eastAsia="Arial" w:hAnsi="Arial"/>
          <w:sz w:val="22"/>
          <w:szCs w:val="22"/>
        </w:rPr>
        <w:t xml:space="preserve">manifest.json: display standalone, theme-color, icon.svg</w:t>
      </w:r>
    </w:p>
    <w:p>
      <w:pPr>
        <w:pStyle w:val="ListParagraph"/>
        <w:numPr>
          <w:ilvl w:val="0"/>
          <w:numId w:val="2"/>
        </w:numPr>
        <w:spacing w:after="80"/>
      </w:pPr>
      <w:r>
        <w:rPr>
          <w:rFonts w:ascii="Arial" w:cs="Arial" w:eastAsia="Arial" w:hAnsi="Arial"/>
          <w:sz w:val="22"/>
          <w:szCs w:val="22"/>
        </w:rPr>
        <w:t xml:space="preserve">viewport-fit=cover no index.html para iPhone com notch</w:t>
      </w:r>
    </w:p>
    <w:p>
      <w:pPr>
        <w:pStyle w:val="ListParagraph"/>
        <w:numPr>
          <w:ilvl w:val="0"/>
          <w:numId w:val="2"/>
        </w:numPr>
        <w:spacing w:after="80"/>
      </w:pPr>
      <w:r>
        <w:rPr>
          <w:rFonts w:ascii="Arial" w:cs="Arial" w:eastAsia="Arial" w:hAnsi="Arial"/>
          <w:sz w:val="22"/>
          <w:szCs w:val="22"/>
        </w:rPr>
        <w:t xml:space="preserve">safe-area-inset-bottom via pb-[env(safe-area-inset-bottom)] no BottomTabBar</w:t>
      </w:r>
    </w:p>
    <w:p>
      <w:pPr>
        <w:spacing w:after="160"/>
      </w:pPr>
    </w:p>
    <w:p>
      <w:pPr>
        <w:pStyle w:val="Heading2"/>
        <w:spacing w:after="120" w:before="280"/>
      </w:pPr>
      <w:r>
        <w:rPr>
          <w:rFonts w:ascii="Arial" w:cs="Arial" w:eastAsia="Arial" w:hAnsi="Arial"/>
          <w:b/>
          <w:bCs/>
          <w:color w:val="5B21B6"/>
          <w:sz w:val="26"/>
          <w:szCs w:val="26"/>
        </w:rPr>
        <w:t xml:space="preserve">6.2 BottomTabBar</w:t>
      </w:r>
    </w:p>
    <w:p>
      <w:pPr>
        <w:spacing w:after="120"/>
      </w:pPr>
      <w:r>
        <w:rPr>
          <w:rFonts w:ascii="Arial" w:cs="Arial" w:eastAsia="Arial" w:hAnsi="Arial"/>
          <w:sz w:val="22"/>
          <w:szCs w:val="22"/>
        </w:rPr>
        <w:t xml:space="preserve">src/components/layout/BottomTabBar.tsx — Navegação inferior fixa, visível apenas no mobile (sm:hidden). Quatro abas: Dashboard, Peças, Estoque, Materiais. Badge de estoque no ícone da aba Estoque.</w:t>
      </w:r>
    </w:p>
    <w:p>
      <w:pPr>
        <w:pStyle w:val="Heading2"/>
        <w:spacing w:after="120" w:before="280"/>
      </w:pPr>
      <w:r>
        <w:rPr>
          <w:rFonts w:ascii="Arial" w:cs="Arial" w:eastAsia="Arial" w:hAnsi="Arial"/>
          <w:b/>
          <w:bCs/>
          <w:color w:val="5B21B6"/>
          <w:sz w:val="26"/>
          <w:szCs w:val="26"/>
        </w:rPr>
        <w:t xml:space="preserve">6.3 QuickActionFAB</w:t>
      </w:r>
    </w:p>
    <w:p>
      <w:pPr>
        <w:spacing w:after="120"/>
      </w:pPr>
      <w:r>
        <w:rPr>
          <w:rFonts w:ascii="Arial" w:cs="Arial" w:eastAsia="Arial" w:hAnsi="Arial"/>
          <w:sz w:val="22"/>
          <w:szCs w:val="22"/>
        </w:rPr>
        <w:t xml:space="preserve">src/components/shared/QuickActionFAB.tsx — Botão de ação rápida com três opções: Produzir, Registrar Falha, Nova Peça. Animação fabPanelIn definida em index.css.</w:t>
      </w:r>
    </w:p>
    <w:p>
      <w:pPr>
        <w:pStyle w:val="Heading2"/>
        <w:spacing w:after="120" w:before="280"/>
      </w:pPr>
      <w:r>
        <w:rPr>
          <w:rFonts w:ascii="Arial" w:cs="Arial" w:eastAsia="Arial" w:hAnsi="Arial"/>
          <w:b/>
          <w:bCs/>
          <w:color w:val="5B21B6"/>
          <w:sz w:val="26"/>
          <w:szCs w:val="26"/>
        </w:rPr>
        <w:t xml:space="preserve">6.4 Componentes Mobile-First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Componente</w:t>
            </w:r>
          </w:p>
        </w:tc>
        <w:tc>
          <w:tcPr>
            <w:tcW w:type="dxa" w:w="58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Adaptação Mobile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EstoqueTab</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Cards verticais em vez de tabela horizontal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PrinterComparatorModal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Cards empilhados + bottom sheet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SettingsModal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Bottom sheet (items-end, rounded-t-3xl) no mobile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ProductsTab</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Colunas secundárias ocultas (hidden sm:table-cell)</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Header</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Só sino + avatar no mobile; tema/config ocultos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FloatingHelpButton</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bottom-[72px] no mobile para ficar acima do BottomTabBar</w:t>
            </w:r>
          </w:p>
        </w:tc>
      </w:tr>
    </w:tbl>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7. Estrutura de Arquivos (v3.12)</w:t>
      </w:r>
    </w:p>
    <w:p>
      <w:pPr>
        <w:spacing w:after="60"/>
      </w:pPr>
      <w:r>
        <w:rPr>
          <w:rFonts w:ascii="Courier New" w:cs="Courier New" w:eastAsia="Courier New" w:hAnsi="Courier New"/>
          <w:b/>
          <w:bCs/>
          <w:sz w:val="20"/>
          <w:szCs w:val="20"/>
        </w:rPr>
        <w:t xml:space="preserve">src/</w:t>
      </w:r>
    </w:p>
    <w:p>
      <w:pPr>
        <w:spacing w:after="40"/>
      </w:pPr>
      <w:r>
        <w:rPr>
          <w:rFonts w:ascii="Courier New" w:cs="Courier New" w:eastAsia="Courier New" w:hAnsi="Courier New"/>
          <w:color w:val="1E1B4B"/>
          <w:sz w:val="18"/>
          <w:szCs w:val="18"/>
        </w:rPr>
        <w:t xml:space="preserve">  App.tsx                    # Raíz: estado global, roteamento, loading com timeout</w:t>
      </w:r>
    </w:p>
    <w:p>
      <w:pPr>
        <w:spacing w:after="40"/>
      </w:pPr>
      <w:r>
        <w:rPr>
          <w:rFonts w:ascii="Courier New" w:cs="Courier New" w:eastAsia="Courier New" w:hAnsi="Courier New"/>
          <w:color w:val="1E1B4B"/>
          <w:sz w:val="18"/>
          <w:szCs w:val="18"/>
        </w:rPr>
        <w:t xml:space="preserve">  index.css                  # Animações globais (fabPanelIn, slideInRight...)</w:t>
      </w:r>
    </w:p>
    <w:p>
      <w:pPr>
        <w:spacing w:after="40"/>
      </w:pPr>
      <w:r>
        <w:rPr>
          <w:rFonts w:ascii="Courier New" w:cs="Courier New" w:eastAsia="Courier New" w:hAnsi="Courier New"/>
          <w:color w:val="1E1B4B"/>
          <w:sz w:val="18"/>
          <w:szCs w:val="18"/>
        </w:rPr>
        <w:t xml:space="preserve">  components/</w:t>
      </w:r>
    </w:p>
    <w:p>
      <w:pPr>
        <w:spacing w:after="40"/>
      </w:pPr>
      <w:r>
        <w:rPr>
          <w:rFonts w:ascii="Courier New" w:cs="Courier New" w:eastAsia="Courier New" w:hAnsi="Courier New"/>
          <w:color w:val="1E1B4B"/>
          <w:sz w:val="18"/>
          <w:szCs w:val="18"/>
        </w:rPr>
        <w:t xml:space="preserve">    admin/</w:t>
      </w:r>
    </w:p>
    <w:p>
      <w:pPr>
        <w:spacing w:after="40"/>
      </w:pPr>
      <w:r>
        <w:rPr>
          <w:rFonts w:ascii="Courier New" w:cs="Courier New" w:eastAsia="Courier New" w:hAnsi="Courier New"/>
          <w:color w:val="1E1B4B"/>
          <w:sz w:val="18"/>
          <w:szCs w:val="18"/>
        </w:rPr>
        <w:t xml:space="preserve">      DeveloperPanel.tsx     # [v3.12] Convites por empresa + stats expandíveis</w:t>
      </w:r>
    </w:p>
    <w:p>
      <w:pPr>
        <w:spacing w:after="40"/>
      </w:pPr>
      <w:r>
        <w:rPr>
          <w:rFonts w:ascii="Courier New" w:cs="Courier New" w:eastAsia="Courier New" w:hAnsi="Courier New"/>
          <w:color w:val="1E1B4B"/>
          <w:sz w:val="18"/>
          <w:szCs w:val="18"/>
        </w:rPr>
        <w:t xml:space="preserve">    auth/</w:t>
      </w:r>
    </w:p>
    <w:p>
      <w:pPr>
        <w:spacing w:after="40"/>
      </w:pPr>
      <w:r>
        <w:rPr>
          <w:rFonts w:ascii="Courier New" w:cs="Courier New" w:eastAsia="Courier New" w:hAnsi="Courier New"/>
          <w:color w:val="1E1B4B"/>
          <w:sz w:val="18"/>
          <w:szCs w:val="18"/>
        </w:rPr>
        <w:t xml:space="preserve">      LoginPage.tsx          # [v3.12] Google OAuth invite gate (2 steps)</w:t>
      </w:r>
    </w:p>
    <w:p>
      <w:pPr>
        <w:spacing w:after="40"/>
      </w:pPr>
      <w:r>
        <w:rPr>
          <w:rFonts w:ascii="Courier New" w:cs="Courier New" w:eastAsia="Courier New" w:hAnsi="Courier New"/>
          <w:color w:val="1E1B4B"/>
          <w:sz w:val="18"/>
          <w:szCs w:val="18"/>
        </w:rPr>
        <w:t xml:space="preserve">      OnboardingTenant.tsx   # Criação da primeira empresa</w:t>
      </w:r>
    </w:p>
    <w:p>
      <w:pPr>
        <w:spacing w:after="40"/>
      </w:pPr>
      <w:r>
        <w:rPr>
          <w:rFonts w:ascii="Courier New" w:cs="Courier New" w:eastAsia="Courier New" w:hAnsi="Courier New"/>
          <w:color w:val="1E1B4B"/>
          <w:sz w:val="18"/>
          <w:szCs w:val="18"/>
        </w:rPr>
        <w:t xml:space="preserve">      SignupPage.tsx         # Cadastro email/senha</w:t>
      </w:r>
    </w:p>
    <w:p>
      <w:pPr>
        <w:spacing w:after="40"/>
      </w:pPr>
      <w:r>
        <w:rPr>
          <w:rFonts w:ascii="Courier New" w:cs="Courier New" w:eastAsia="Courier New" w:hAnsi="Courier New"/>
          <w:color w:val="1E1B4B"/>
          <w:sz w:val="18"/>
          <w:szCs w:val="18"/>
        </w:rPr>
        <w:t xml:space="preserve">    layout/</w:t>
      </w:r>
    </w:p>
    <w:p>
      <w:pPr>
        <w:spacing w:after="40"/>
      </w:pPr>
      <w:r>
        <w:rPr>
          <w:rFonts w:ascii="Courier New" w:cs="Courier New" w:eastAsia="Courier New" w:hAnsi="Courier New"/>
          <w:color w:val="1E1B4B"/>
          <w:sz w:val="18"/>
          <w:szCs w:val="18"/>
        </w:rPr>
        <w:t xml:space="preserve">      Header.tsx             # Header responsivo + badge DEV</w:t>
      </w:r>
    </w:p>
    <w:p>
      <w:pPr>
        <w:spacing w:after="40"/>
      </w:pPr>
      <w:r>
        <w:rPr>
          <w:rFonts w:ascii="Courier New" w:cs="Courier New" w:eastAsia="Courier New" w:hAnsi="Courier New"/>
          <w:color w:val="1E1B4B"/>
          <w:sz w:val="18"/>
          <w:szCs w:val="18"/>
        </w:rPr>
        <w:t xml:space="preserve">      BottomTabBar.tsx       # [v3.8] Navegação mobile fixa</w:t>
      </w:r>
    </w:p>
    <w:p>
      <w:pPr>
        <w:spacing w:after="40"/>
      </w:pPr>
      <w:r>
        <w:rPr>
          <w:rFonts w:ascii="Courier New" w:cs="Courier New" w:eastAsia="Courier New" w:hAnsi="Courier New"/>
          <w:color w:val="1E1B4B"/>
          <w:sz w:val="18"/>
          <w:szCs w:val="18"/>
        </w:rPr>
        <w:t xml:space="preserve">    shared/</w:t>
      </w:r>
    </w:p>
    <w:p>
      <w:pPr>
        <w:spacing w:after="40"/>
      </w:pPr>
      <w:r>
        <w:rPr>
          <w:rFonts w:ascii="Courier New" w:cs="Courier New" w:eastAsia="Courier New" w:hAnsi="Courier New"/>
          <w:color w:val="1E1B4B"/>
          <w:sz w:val="18"/>
          <w:szCs w:val="18"/>
        </w:rPr>
        <w:t xml:space="preserve">      StatCard.tsx | Badge.tsx | Tooltip.tsx</w:t>
      </w:r>
    </w:p>
    <w:p>
      <w:pPr>
        <w:spacing w:after="40"/>
      </w:pPr>
      <w:r>
        <w:rPr>
          <w:rFonts w:ascii="Courier New" w:cs="Courier New" w:eastAsia="Courier New" w:hAnsi="Courier New"/>
          <w:color w:val="1E1B4B"/>
          <w:sz w:val="18"/>
          <w:szCs w:val="18"/>
        </w:rPr>
        <w:t xml:space="preserve">      FloatingHelpButton.tsx | QuickActionFAB.tsx</w:t>
      </w:r>
    </w:p>
    <w:p>
      <w:pPr>
        <w:spacing w:after="40"/>
      </w:pPr>
      <w:r>
        <w:rPr>
          <w:rFonts w:ascii="Courier New" w:cs="Courier New" w:eastAsia="Courier New" w:hAnsi="Courier New"/>
          <w:color w:val="1E1B4B"/>
          <w:sz w:val="18"/>
          <w:szCs w:val="18"/>
        </w:rPr>
        <w:t xml:space="preserve">      GlobalSearch.tsx | Skeleton.tsx | OfflineBanner.tsx</w:t>
      </w:r>
    </w:p>
    <w:p>
      <w:pPr>
        <w:spacing w:after="40"/>
      </w:pPr>
      <w:r>
        <w:rPr>
          <w:rFonts w:ascii="Courier New" w:cs="Courier New" w:eastAsia="Courier New" w:hAnsi="Courier New"/>
          <w:color w:val="1E1B4B"/>
          <w:sz w:val="18"/>
          <w:szCs w:val="18"/>
        </w:rPr>
        <w:t xml:space="preserve">    dashboard/ products/ estoque/ materiais/ printers/ settings/</w:t>
      </w:r>
    </w:p>
    <w:p>
      <w:pPr>
        <w:spacing w:after="40"/>
      </w:pPr>
      <w:r>
        <w:rPr>
          <w:rFonts w:ascii="Courier New" w:cs="Courier New" w:eastAsia="Courier New" w:hAnsi="Courier New"/>
          <w:color w:val="1E1B4B"/>
          <w:sz w:val="18"/>
          <w:szCs w:val="18"/>
        </w:rPr>
        <w:t xml:space="preserve">  contexts/</w:t>
      </w:r>
    </w:p>
    <w:p>
      <w:pPr>
        <w:spacing w:after="40"/>
      </w:pPr>
      <w:r>
        <w:rPr>
          <w:rFonts w:ascii="Courier New" w:cs="Courier New" w:eastAsia="Courier New" w:hAnsi="Courier New"/>
          <w:color w:val="1E1B4B"/>
          <w:sz w:val="18"/>
          <w:szCs w:val="18"/>
        </w:rPr>
        <w:t xml:space="preserve">    db.ts                    # [v3.9] Camada Supabase (dbGet/dbSet)</w:t>
      </w:r>
    </w:p>
    <w:p>
      <w:pPr>
        <w:spacing w:after="40"/>
      </w:pPr>
      <w:r>
        <w:rPr>
          <w:rFonts w:ascii="Courier New" w:cs="Courier New" w:eastAsia="Courier New" w:hAnsi="Courier New"/>
          <w:color w:val="1E1B4B"/>
          <w:sz w:val="18"/>
          <w:szCs w:val="18"/>
        </w:rPr>
        <w:t xml:space="preserve">    supabase.ts              # [v3.9] Cliente Supabase singleton</w:t>
      </w:r>
    </w:p>
    <w:p>
      <w:pPr>
        <w:spacing w:after="40"/>
      </w:pPr>
      <w:r>
        <w:rPr>
          <w:rFonts w:ascii="Courier New" w:cs="Courier New" w:eastAsia="Courier New" w:hAnsi="Courier New"/>
          <w:color w:val="1E1B4B"/>
          <w:sz w:val="18"/>
          <w:szCs w:val="18"/>
        </w:rPr>
        <w:t xml:space="preserve">    AuthContext.tsx          # [v3.12] Supabase Auth + Google gate + timeout</w:t>
      </w:r>
    </w:p>
    <w:p>
      <w:pPr>
        <w:spacing w:after="40"/>
      </w:pPr>
      <w:r>
        <w:rPr>
          <w:rFonts w:ascii="Courier New" w:cs="Courier New" w:eastAsia="Courier New" w:hAnsi="Courier New"/>
          <w:color w:val="1E1B4B"/>
          <w:sz w:val="18"/>
          <w:szCs w:val="18"/>
        </w:rPr>
        <w:t xml:space="preserve">    TenantContext.tsx        # [v3.9] Multi-tenant</w:t>
      </w:r>
    </w:p>
    <w:p>
      <w:pPr>
        <w:spacing w:after="40"/>
      </w:pPr>
      <w:r>
        <w:rPr>
          <w:rFonts w:ascii="Courier New" w:cs="Courier New" w:eastAsia="Courier New" w:hAnsi="Courier New"/>
          <w:color w:val="1E1B4B"/>
          <w:sz w:val="18"/>
          <w:szCs w:val="18"/>
        </w:rPr>
        <w:t xml:space="preserve">    PermissionsContext.tsx   # [v3.11] Hook can() com matriz de permissões</w:t>
      </w:r>
    </w:p>
    <w:p>
      <w:pPr>
        <w:spacing w:after="40"/>
      </w:pPr>
      <w:r>
        <w:rPr>
          <w:rFonts w:ascii="Courier New" w:cs="Courier New" w:eastAsia="Courier New" w:hAnsi="Courier New"/>
          <w:color w:val="1E1B4B"/>
          <w:sz w:val="18"/>
          <w:szCs w:val="18"/>
        </w:rPr>
        <w:t xml:space="preserve">    SettingsContext.tsx      # Tenant-scoped</w:t>
      </w:r>
    </w:p>
    <w:p>
      <w:pPr>
        <w:spacing w:after="40"/>
      </w:pPr>
      <w:r>
        <w:rPr>
          <w:rFonts w:ascii="Courier New" w:cs="Courier New" w:eastAsia="Courier New" w:hAnsi="Courier New"/>
          <w:color w:val="1E1B4B"/>
          <w:sz w:val="18"/>
          <w:szCs w:val="18"/>
        </w:rPr>
        <w:t xml:space="preserve">    CanaisContext.tsx        # Tenant-scoped</w:t>
      </w:r>
    </w:p>
    <w:p>
      <w:pPr>
        <w:spacing w:after="40"/>
      </w:pPr>
      <w:r>
        <w:rPr>
          <w:rFonts w:ascii="Courier New" w:cs="Courier New" w:eastAsia="Courier New" w:hAnsi="Courier New"/>
          <w:color w:val="1E1B4B"/>
          <w:sz w:val="18"/>
          <w:szCs w:val="18"/>
        </w:rPr>
        <w:t xml:space="preserve">    ProductContext.tsx       # Tenant-scoped</w:t>
      </w:r>
    </w:p>
    <w:p>
      <w:pPr>
        <w:spacing w:after="40"/>
      </w:pPr>
      <w:r>
        <w:rPr>
          <w:rFonts w:ascii="Courier New" w:cs="Courier New" w:eastAsia="Courier New" w:hAnsi="Courier New"/>
          <w:color w:val="1E1B4B"/>
          <w:sz w:val="18"/>
          <w:szCs w:val="18"/>
        </w:rPr>
        <w:t xml:space="preserve">    MaterialContext.tsx      # Tenant-scoped</w:t>
      </w:r>
    </w:p>
    <w:p>
      <w:pPr>
        <w:spacing w:after="40"/>
      </w:pPr>
      <w:r>
        <w:rPr>
          <w:rFonts w:ascii="Courier New" w:cs="Courier New" w:eastAsia="Courier New" w:hAnsi="Courier New"/>
          <w:color w:val="1E1B4B"/>
          <w:sz w:val="18"/>
          <w:szCs w:val="18"/>
        </w:rPr>
        <w:t xml:space="preserve">    AcessorioContext.tsx     # Tenant-scoped</w:t>
      </w:r>
    </w:p>
    <w:p>
      <w:pPr>
        <w:spacing w:after="40"/>
      </w:pPr>
      <w:r>
        <w:rPr>
          <w:rFonts w:ascii="Courier New" w:cs="Courier New" w:eastAsia="Courier New" w:hAnsi="Courier New"/>
          <w:color w:val="1E1B4B"/>
          <w:sz w:val="18"/>
          <w:szCs w:val="18"/>
        </w:rPr>
        <w:t xml:space="preserve">    HardwareContext.tsx      # Tenant-scoped</w:t>
      </w:r>
    </w:p>
    <w:p>
      <w:pPr>
        <w:spacing w:after="40"/>
      </w:pPr>
      <w:r>
        <w:rPr>
          <w:rFonts w:ascii="Courier New" w:cs="Courier New" w:eastAsia="Courier New" w:hAnsi="Courier New"/>
          <w:color w:val="1E1B4B"/>
          <w:sz w:val="18"/>
          <w:szCs w:val="18"/>
        </w:rPr>
        <w:t xml:space="preserve">    PedidosContext.tsx       # Tenant-scoped</w:t>
      </w:r>
    </w:p>
    <w:p>
      <w:pPr>
        <w:spacing w:after="40"/>
      </w:pPr>
      <w:r>
        <w:rPr>
          <w:rFonts w:ascii="Courier New" w:cs="Courier New" w:eastAsia="Courier New" w:hAnsi="Courier New"/>
          <w:color w:val="1E1B4B"/>
          <w:sz w:val="18"/>
          <w:szCs w:val="18"/>
        </w:rPr>
        <w:t xml:space="preserve">    ThemeContext.tsx | ToastContext.tsx | TourContext.tsx</w:t>
      </w:r>
    </w:p>
    <w:p>
      <w:pPr>
        <w:spacing w:after="40"/>
      </w:pPr>
      <w:r>
        <w:rPr>
          <w:rFonts w:ascii="Courier New" w:cs="Courier New" w:eastAsia="Courier New" w:hAnsi="Courier New"/>
          <w:color w:val="1E1B4B"/>
          <w:sz w:val="18"/>
          <w:szCs w:val="18"/>
        </w:rPr>
        <w:t xml:space="preserve">  types/index.ts             # UserRole, Invite (campos enriquecidos v3.12)</w:t>
      </w:r>
    </w:p>
    <w:p>
      <w:pPr>
        <w:spacing w:after="40"/>
      </w:pPr>
      <w:r>
        <w:rPr>
          <w:rFonts w:ascii="Courier New" w:cs="Courier New" w:eastAsia="Courier New" w:hAnsi="Courier New"/>
          <w:color w:val="1E1B4B"/>
          <w:sz w:val="18"/>
          <w:szCs w:val="18"/>
        </w:rPr>
        <w:t xml:space="preserve">  utils/</w:t>
      </w:r>
    </w:p>
    <w:p>
      <w:pPr>
        <w:spacing w:after="40"/>
      </w:pPr>
      <w:r>
        <w:rPr>
          <w:rFonts w:ascii="Courier New" w:cs="Courier New" w:eastAsia="Courier New" w:hAnsi="Courier New"/>
          <w:color w:val="1E1B4B"/>
          <w:sz w:val="18"/>
          <w:szCs w:val="18"/>
        </w:rPr>
        <w:t xml:space="preserve">    formatters.ts | exportPdf.ts | importExcel.ts</w:t>
      </w:r>
    </w:p>
    <w:p>
      <w:pPr>
        <w:spacing w:after="40"/>
      </w:pPr>
      <w:r>
        <w:rPr>
          <w:rFonts w:ascii="Courier New" w:cs="Courier New" w:eastAsia="Courier New" w:hAnsi="Courier New"/>
          <w:color w:val="1E1B4B"/>
          <w:sz w:val="18"/>
          <w:szCs w:val="18"/>
        </w:rPr>
        <w:t xml:space="preserve">    offlineQueue.ts          # Fila IndexedDB para sync offline</w:t>
      </w:r>
    </w:p>
    <w:p>
      <w:pPr>
        <w:spacing w:after="40"/>
      </w:pPr>
      <w:r>
        <w:rPr>
          <w:rFonts w:ascii="Courier New" w:cs="Courier New" w:eastAsia="Courier New" w:hAnsi="Courier New"/>
          <w:color w:val="1E1B4B"/>
          <w:sz w:val="18"/>
          <w:szCs w:val="18"/>
        </w:rPr>
        <w:t xml:space="preserve">    notifications.ts         # PWA push notifications</w:t>
      </w:r>
    </w:p>
    <w:p>
      <w:pPr>
        <w:spacing w:after="40"/>
      </w:pPr>
      <w:r>
        <w:rPr>
          <w:rFonts w:ascii="Courier New" w:cs="Courier New" w:eastAsia="Courier New" w:hAnsi="Courier New"/>
          <w:color w:val="1E1B4B"/>
          <w:sz w:val="18"/>
          <w:szCs w:val="18"/>
        </w:rPr>
        <w:t xml:space="preserve">public/</w:t>
      </w:r>
    </w:p>
    <w:p>
      <w:pPr>
        <w:spacing w:after="40"/>
      </w:pPr>
      <w:r>
        <w:rPr>
          <w:rFonts w:ascii="Courier New" w:cs="Courier New" w:eastAsia="Courier New" w:hAnsi="Courier New"/>
          <w:color w:val="1E1B4B"/>
          <w:sz w:val="18"/>
          <w:szCs w:val="18"/>
        </w:rPr>
        <w:t xml:space="preserve">  manifest.json | icon.svg</w:t>
      </w:r>
    </w:p>
    <w:p>
      <w:pPr>
        <w:spacing w:after="40"/>
      </w:pPr>
      <w:r>
        <w:rPr>
          <w:rFonts w:ascii="Courier New" w:cs="Courier New" w:eastAsia="Courier New" w:hAnsi="Courier New"/>
          <w:color w:val="1E1B4B"/>
          <w:sz w:val="18"/>
          <w:szCs w:val="18"/>
        </w:rPr>
        <w:t xml:space="preserve">  sw.js                      # [v3.12] CACHE_NAME = gestao3d-__BUILD_DATE__ (injetado pelo Vite)</w:t>
      </w:r>
    </w:p>
    <w:p>
      <w:pPr>
        <w:spacing w:after="40"/>
      </w:pPr>
      <w:r>
        <w:rPr>
          <w:rFonts w:ascii="Courier New" w:cs="Courier New" w:eastAsia="Courier New" w:hAnsi="Courier New"/>
          <w:color w:val="1E1B4B"/>
          <w:sz w:val="18"/>
          <w:szCs w:val="18"/>
        </w:rPr>
        <w:t xml:space="preserve">supabase/migrations/</w:t>
      </w:r>
    </w:p>
    <w:p>
      <w:pPr>
        <w:spacing w:after="40"/>
      </w:pPr>
      <w:r>
        <w:rPr>
          <w:rFonts w:ascii="Courier New" w:cs="Courier New" w:eastAsia="Courier New" w:hAnsi="Courier New"/>
          <w:color w:val="1E1B4B"/>
          <w:sz w:val="18"/>
          <w:szCs w:val="18"/>
        </w:rPr>
        <w:t xml:space="preserve">  supabase_setup.sql</w:t>
      </w:r>
    </w:p>
    <w:p>
      <w:pPr>
        <w:spacing w:after="40"/>
      </w:pPr>
      <w:r>
        <w:rPr>
          <w:rFonts w:ascii="Courier New" w:cs="Courier New" w:eastAsia="Courier New" w:hAnsi="Courier New"/>
          <w:color w:val="1E1B4B"/>
          <w:sz w:val="18"/>
          <w:szCs w:val="18"/>
        </w:rPr>
        <w:t xml:space="preserve">  supabase_migration_*.sql   # 5 arquivos históricos</w:t>
      </w:r>
    </w:p>
    <w:p>
      <w:pPr>
        <w:spacing w:after="40"/>
      </w:pPr>
      <w:r>
        <w:rPr>
          <w:rFonts w:ascii="Courier New" w:cs="Courier New" w:eastAsia="Courier New" w:hAnsi="Courier New"/>
          <w:color w:val="1E1B4B"/>
          <w:sz w:val="18"/>
          <w:szCs w:val="18"/>
        </w:rPr>
        <w:t xml:space="preserve">  invite_stats.sql           # [v3.12] RPCs de estatísticas de convites</w:t>
      </w:r>
    </w:p>
    <w:p>
      <w:pPr>
        <w:spacing w:after="40"/>
      </w:pPr>
      <w:r>
        <w:rPr>
          <w:rFonts w:ascii="Courier New" w:cs="Courier New" w:eastAsia="Courier New" w:hAnsi="Courier New"/>
          <w:color w:val="1E1B4B"/>
          <w:sz w:val="18"/>
          <w:szCs w:val="18"/>
        </w:rPr>
        <w:t xml:space="preserve">  security_fixes.sql         # [v3.12] search_path nas funções + RLS tenants</w:t>
      </w:r>
    </w:p>
    <w:p>
      <w:pPr>
        <w:spacing w:after="40"/>
      </w:pPr>
      <w:r>
        <w:rPr>
          <w:rFonts w:ascii="Courier New" w:cs="Courier New" w:eastAsia="Courier New" w:hAnsi="Courier New"/>
          <w:color w:val="1E1B4B"/>
          <w:sz w:val="18"/>
          <w:szCs w:val="18"/>
        </w:rPr>
        <w:t xml:space="preserve">  security_fixes_v2.sql      # [v3.12] RLS com app_metadata (seguro)</w:t>
      </w:r>
    </w:p>
    <w:p>
      <w:pPr>
        <w:spacing w:after="40"/>
      </w:pPr>
      <w:r>
        <w:rPr>
          <w:rFonts w:ascii="Courier New" w:cs="Courier New" w:eastAsia="Courier New" w:hAnsi="Courier New"/>
          <w:color w:val="1E1B4B"/>
          <w:sz w:val="18"/>
          <w:szCs w:val="18"/>
        </w:rPr>
        <w:t xml:space="preserve">vite.config.ts               # [v3.12] Plugin sw-version-inject + chunks expandidos</w:t>
      </w:r>
    </w:p>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8. Funcionalidades Principais</w:t>
      </w:r>
    </w:p>
    <w:p>
      <w:pPr>
        <w:pStyle w:val="Heading2"/>
        <w:spacing w:after="120" w:before="280"/>
      </w:pPr>
      <w:r>
        <w:rPr>
          <w:rFonts w:ascii="Arial" w:cs="Arial" w:eastAsia="Arial" w:hAnsi="Arial"/>
          <w:b/>
          <w:bCs/>
          <w:color w:val="5B21B6"/>
          <w:sz w:val="26"/>
          <w:szCs w:val="26"/>
        </w:rPr>
        <w:t xml:space="preserve">8.1 Cálculo de Custos por Peça</w:t>
      </w:r>
    </w:p>
    <w:p>
      <w:pPr>
        <w:spacing w:after="120"/>
      </w:pPr>
      <w:r>
        <w:rPr>
          <w:rFonts w:ascii="Arial" w:cs="Arial" w:eastAsia="Arial" w:hAnsi="Arial"/>
          <w:sz w:val="22"/>
          <w:szCs w:val="22"/>
        </w:rPr>
        <w:t xml:space="preserve">Fórmula: custo total = energia + amortização + filamento + acessórios + frete + imposto + taxa cartão + anúncio + custo fixo proporcional + mão de obra.</w:t>
      </w:r>
    </w:p>
    <w:p>
      <w:pPr>
        <w:spacing w:after="120"/>
      </w:pPr>
      <w:r>
        <w:rPr>
          <w:rFonts w:ascii="Arial" w:cs="Arial" w:eastAsia="Arial" w:hAnsi="Arial"/>
          <w:sz w:val="22"/>
          <w:szCs w:val="22"/>
        </w:rPr>
        <w:t xml:space="preserve">Markup aplicado sobre o custo total. Preço ao consumidor = custo × markup. Preço lojista = custo × markup × (1 − taxa canal). Lucro líquido = preço − custo.</w:t>
      </w:r>
    </w:p>
    <w:p>
      <w:pPr>
        <w:spacing w:after="160"/>
      </w:pPr>
    </w:p>
    <w:p>
      <w:pPr>
        <w:pStyle w:val="Heading2"/>
        <w:spacing w:after="120" w:before="280"/>
      </w:pPr>
      <w:r>
        <w:rPr>
          <w:rFonts w:ascii="Arial" w:cs="Arial" w:eastAsia="Arial" w:hAnsi="Arial"/>
          <w:b/>
          <w:bCs/>
          <w:color w:val="5B21B6"/>
          <w:sz w:val="26"/>
          <w:szCs w:val="26"/>
        </w:rPr>
        <w:t xml:space="preserve">8.2 Controle de Estoque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800"/>
        <w:gridCol w:w="4560"/>
      </w:tblGrid>
      <w:tr>
        <w:trPr>
          <w:tblHeader/>
        </w:trPr>
        <w:tc>
          <w:tcPr>
            <w:tcW w:type="dxa" w:w="1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Ação</w:t>
            </w:r>
          </w:p>
        </w:tc>
        <w:tc>
          <w:tcPr>
            <w:tcW w:type="dxa" w:w="16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Estoque</w:t>
            </w:r>
          </w:p>
        </w:tc>
        <w:tc>
          <w:tcPr>
            <w:tcW w:type="dxa" w:w="1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Filamento</w:t>
            </w:r>
          </w:p>
        </w:tc>
        <w:tc>
          <w:tcPr>
            <w:tcW w:type="dxa" w:w="45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Registro</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Produzir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+qty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Desconta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EstoqueMovimento tipo "producao"</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Vender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-qty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 alteração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EstoqueMovimento tipo "venda" + faturamento</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Falha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 alteração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Desconta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EstoqueMovimento tipo "falha" + unidadesPerdidas++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Ajuste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livre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 alteração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EstoqueMovimento tipo "ajuste"</w:t>
            </w:r>
          </w:p>
        </w:tc>
      </w:tr>
    </w:tbl>
    <w:p>
      <w:pPr>
        <w:spacing w:after="160"/>
      </w:pPr>
    </w:p>
    <w:p>
      <w:pPr>
        <w:pStyle w:val="Heading2"/>
        <w:spacing w:after="120" w:before="280"/>
      </w:pPr>
      <w:r>
        <w:rPr>
          <w:rFonts w:ascii="Arial" w:cs="Arial" w:eastAsia="Arial" w:hAnsi="Arial"/>
          <w:b/>
          <w:bCs/>
          <w:color w:val="5B21B6"/>
          <w:sz w:val="26"/>
          <w:szCs w:val="26"/>
        </w:rPr>
        <w:t xml:space="preserve">8.3 Gestão de Materiais</w:t>
      </w:r>
    </w:p>
    <w:p>
      <w:pPr>
        <w:spacing w:after="120"/>
      </w:pPr>
      <w:r>
        <w:rPr>
          <w:rFonts w:ascii="Arial" w:cs="Arial" w:eastAsia="Arial" w:hAnsi="Arial"/>
          <w:sz w:val="22"/>
          <w:szCs w:val="22"/>
        </w:rPr>
        <w:t xml:space="preserve">Três sub-abas: Filamentos (peso atual, alerta abaixo de 20% ou 50g), Acessórios (estoque mínimo, badge de alerta), Hardware (peças da impressora com vida útil em horas). Alertas aparecem no sino do Header com contagem total.</w:t>
      </w:r>
    </w:p>
    <w:p>
      <w:pPr>
        <w:pStyle w:val="Heading2"/>
        <w:spacing w:after="120" w:before="280"/>
      </w:pPr>
      <w:r>
        <w:rPr>
          <w:rFonts w:ascii="Arial" w:cs="Arial" w:eastAsia="Arial" w:hAnsi="Arial"/>
          <w:b/>
          <w:bCs/>
          <w:color w:val="5B21B6"/>
          <w:sz w:val="26"/>
          <w:szCs w:val="26"/>
        </w:rPr>
        <w:t xml:space="preserve">8.4 Tour de Onboarding (v3.6)</w:t>
      </w:r>
    </w:p>
    <w:p>
      <w:pPr>
        <w:spacing w:after="120"/>
      </w:pPr>
      <w:r>
        <w:rPr>
          <w:rFonts w:ascii="Arial" w:cs="Arial" w:eastAsia="Arial" w:hAnsi="Arial"/>
          <w:sz w:val="22"/>
          <w:szCs w:val="22"/>
        </w:rPr>
        <w:t xml:space="preserve">Implementado com react-joyride v3. 8 passos em 3 páginas (Dashboard, Peças, Estoque). Auto-inicia na primeira sessão. Botão ? flutuante permite relançar. Guard mounted em TourContext previne freeze com localStorage vazio.</w:t>
      </w:r>
    </w:p>
    <w:p>
      <w:pPr>
        <w:pStyle w:val="Heading2"/>
        <w:spacing w:after="120" w:before="280"/>
      </w:pPr>
      <w:r>
        <w:rPr>
          <w:rFonts w:ascii="Arial" w:cs="Arial" w:eastAsia="Arial" w:hAnsi="Arial"/>
          <w:b/>
          <w:bCs/>
          <w:color w:val="5B21B6"/>
          <w:sz w:val="26"/>
          <w:szCs w:val="26"/>
        </w:rPr>
        <w:t xml:space="preserve">8.5 Backup e Migração (v3.7)</w:t>
      </w:r>
    </w:p>
    <w:p>
      <w:pPr>
        <w:spacing w:after="120"/>
      </w:pPr>
      <w:r>
        <w:rPr>
          <w:rFonts w:ascii="Arial" w:cs="Arial" w:eastAsia="Arial" w:hAnsi="Arial"/>
          <w:sz w:val="22"/>
          <w:szCs w:val="22"/>
        </w:rPr>
        <w:t xml:space="preserve">Exporta todas as chaves gestao3d_* do localStorage como arquivo JSON. Importação restaura os dados e recarrega a página. Disponível em Configurações &gt; Backup e Migração.</w:t>
      </w:r>
    </w:p>
    <w:p>
      <w:pPr>
        <w:pStyle w:val="Heading2"/>
        <w:spacing w:after="120" w:before="280"/>
      </w:pPr>
      <w:r>
        <w:rPr>
          <w:rFonts w:ascii="Arial" w:cs="Arial" w:eastAsia="Arial" w:hAnsi="Arial"/>
          <w:b/>
          <w:bCs/>
          <w:color w:val="5B21B6"/>
          <w:sz w:val="26"/>
          <w:szCs w:val="26"/>
        </w:rPr>
        <w:t xml:space="preserve">8.6 Exportação Excel</w:t>
      </w:r>
    </w:p>
    <w:p>
      <w:pPr>
        <w:spacing w:after="120"/>
      </w:pPr>
      <w:r>
        <w:rPr>
          <w:rFonts w:ascii="Arial" w:cs="Arial" w:eastAsia="Arial" w:hAnsi="Arial"/>
          <w:sz w:val="22"/>
          <w:szCs w:val="22"/>
        </w:rPr>
        <w:t xml:space="preserve">Gera arquivos .xlsx com a biblioteca XLSX. Exporta relatório de peças (nome, custo, markup, preço, lucro) e histórico de movimentações. Autoajuste de largura de colunas. Acessível na aba Peças e via Dashboard.</w:t>
      </w:r>
    </w:p>
    <w:p>
      <w:pPr>
        <w:pStyle w:val="Heading2"/>
        <w:spacing w:after="120" w:before="280"/>
      </w:pPr>
      <w:r>
        <w:rPr>
          <w:rFonts w:ascii="Arial" w:cs="Arial" w:eastAsia="Arial" w:hAnsi="Arial"/>
          <w:b/>
          <w:bCs/>
          <w:color w:val="5B21B6"/>
          <w:sz w:val="26"/>
          <w:szCs w:val="26"/>
        </w:rPr>
        <w:t xml:space="preserve">8.7 Etiquetas e QR Code</w:t>
      </w:r>
    </w:p>
    <w:p>
      <w:pPr>
        <w:spacing w:after="120"/>
      </w:pPr>
      <w:r>
        <w:rPr>
          <w:rFonts w:ascii="Arial" w:cs="Arial" w:eastAsia="Arial" w:hAnsi="Arial"/>
          <w:sz w:val="22"/>
          <w:szCs w:val="22"/>
        </w:rPr>
        <w:t xml:space="preserve">Gera etiquetas imprimíveis para produtos com QR Code via biblioteca qrcode. Três templates: simplificada, completa e detalhada. Payload do QR Code inclui id, nome e preço em JSON.</w:t>
      </w:r>
    </w:p>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9. Fluxos de Dados Principais</w:t>
      </w:r>
    </w:p>
    <w:p>
      <w:pPr>
        <w:pStyle w:val="Heading2"/>
        <w:spacing w:after="120" w:before="280"/>
      </w:pPr>
      <w:r>
        <w:rPr>
          <w:rFonts w:ascii="Arial" w:cs="Arial" w:eastAsia="Arial" w:hAnsi="Arial"/>
          <w:b/>
          <w:bCs/>
          <w:color w:val="5B21B6"/>
          <w:sz w:val="26"/>
          <w:szCs w:val="26"/>
        </w:rPr>
        <w:t xml:space="preserve">9.1 Fluxo de Persistência (v3.9)</w:t>
      </w:r>
    </w:p>
    <w:p>
      <w:pPr>
        <w:pStyle w:val="ListParagraph"/>
        <w:numPr>
          <w:ilvl w:val="0"/>
          <w:numId w:val="2"/>
        </w:numPr>
        <w:spacing w:after="80"/>
      </w:pPr>
      <w:r>
        <w:rPr>
          <w:rFonts w:ascii="Arial" w:cs="Arial" w:eastAsia="Arial" w:hAnsi="Arial"/>
          <w:sz w:val="22"/>
          <w:szCs w:val="22"/>
        </w:rPr>
        <w:t xml:space="preserve">1. Usuário faz login → Supabase Auth retorna sessão</w:t>
      </w:r>
    </w:p>
    <w:p>
      <w:pPr>
        <w:pStyle w:val="ListParagraph"/>
        <w:numPr>
          <w:ilvl w:val="0"/>
          <w:numId w:val="2"/>
        </w:numPr>
        <w:spacing w:after="80"/>
      </w:pPr>
      <w:r>
        <w:rPr>
          <w:rFonts w:ascii="Arial" w:cs="Arial" w:eastAsia="Arial" w:hAnsi="Arial"/>
          <w:sz w:val="22"/>
          <w:szCs w:val="22"/>
        </w:rPr>
        <w:t xml:space="preserve">2. TenantContext carrega memberships → define tenant ativo via setActiveTenant()</w:t>
      </w:r>
    </w:p>
    <w:p>
      <w:pPr>
        <w:pStyle w:val="ListParagraph"/>
        <w:numPr>
          <w:ilvl w:val="0"/>
          <w:numId w:val="2"/>
        </w:numPr>
        <w:spacing w:after="80"/>
      </w:pPr>
      <w:r>
        <w:rPr>
          <w:rFonts w:ascii="Arial" w:cs="Arial" w:eastAsia="Arial" w:hAnsi="Arial"/>
          <w:sz w:val="22"/>
          <w:szCs w:val="22"/>
        </w:rPr>
        <w:t xml:space="preserve">3. Contextos de dados carregam: dbGet() → localStorage cache → estado vazio</w:t>
      </w:r>
    </w:p>
    <w:p>
      <w:pPr>
        <w:pStyle w:val="ListParagraph"/>
        <w:numPr>
          <w:ilvl w:val="0"/>
          <w:numId w:val="2"/>
        </w:numPr>
        <w:spacing w:after="80"/>
      </w:pPr>
      <w:r>
        <w:rPr>
          <w:rFonts w:ascii="Arial" w:cs="Arial" w:eastAsia="Arial" w:hAnsi="Arial"/>
          <w:sz w:val="22"/>
          <w:szCs w:val="22"/>
        </w:rPr>
        <w:t xml:space="preserve">4. Ao persistir: localStorage update + dbSet() → Supabase upsert</w:t>
      </w:r>
    </w:p>
    <w:p>
      <w:pPr>
        <w:pStyle w:val="ListParagraph"/>
        <w:numPr>
          <w:ilvl w:val="0"/>
          <w:numId w:val="2"/>
        </w:numPr>
        <w:spacing w:after="80"/>
      </w:pPr>
      <w:r>
        <w:rPr>
          <w:rFonts w:ascii="Arial" w:cs="Arial" w:eastAsia="Arial" w:hAnsi="Arial"/>
          <w:sz w:val="22"/>
          <w:szCs w:val="22"/>
        </w:rPr>
        <w:t xml:space="preserve">5. Offline: dbSet() enfileira na offlineQueue (IndexedDB)</w:t>
      </w:r>
    </w:p>
    <w:p>
      <w:pPr>
        <w:pStyle w:val="ListParagraph"/>
        <w:numPr>
          <w:ilvl w:val="0"/>
          <w:numId w:val="2"/>
        </w:numPr>
        <w:spacing w:after="80"/>
      </w:pPr>
      <w:r>
        <w:rPr>
          <w:rFonts w:ascii="Arial" w:cs="Arial" w:eastAsia="Arial" w:hAnsi="Arial"/>
          <w:sz w:val="22"/>
          <w:szCs w:val="22"/>
        </w:rPr>
        <w:t xml:space="preserve">6. Online: dequeueAll() processa a fila pendente</w:t>
      </w:r>
    </w:p>
    <w:p>
      <w:pPr>
        <w:spacing w:after="160"/>
      </w:pPr>
    </w:p>
    <w:p>
      <w:pPr>
        <w:pStyle w:val="Heading2"/>
        <w:spacing w:after="120" w:before="280"/>
      </w:pPr>
      <w:r>
        <w:rPr>
          <w:rFonts w:ascii="Arial" w:cs="Arial" w:eastAsia="Arial" w:hAnsi="Arial"/>
          <w:b/>
          <w:bCs/>
          <w:color w:val="5B21B6"/>
          <w:sz w:val="26"/>
          <w:szCs w:val="26"/>
        </w:rPr>
        <w:t xml:space="preserve">9.2 Fluxo de Produção</w:t>
      </w:r>
    </w:p>
    <w:p>
      <w:pPr>
        <w:pStyle w:val="ListParagraph"/>
        <w:numPr>
          <w:ilvl w:val="0"/>
          <w:numId w:val="2"/>
        </w:numPr>
        <w:spacing w:after="80"/>
      </w:pPr>
      <w:r>
        <w:rPr>
          <w:rFonts w:ascii="Arial" w:cs="Arial" w:eastAsia="Arial" w:hAnsi="Arial"/>
          <w:sz w:val="22"/>
          <w:szCs w:val="22"/>
        </w:rPr>
        <w:t xml:space="preserve">1. Usuário clica "Produzir" na EstoqueTab ou no QuickActionFAB</w:t>
      </w:r>
    </w:p>
    <w:p>
      <w:pPr>
        <w:pStyle w:val="ListParagraph"/>
        <w:numPr>
          <w:ilvl w:val="0"/>
          <w:numId w:val="2"/>
        </w:numPr>
        <w:spacing w:after="80"/>
      </w:pPr>
      <w:r>
        <w:rPr>
          <w:rFonts w:ascii="Arial" w:cs="Arial" w:eastAsia="Arial" w:hAnsi="Arial"/>
          <w:sz w:val="22"/>
          <w:szCs w:val="22"/>
        </w:rPr>
        <w:t xml:space="preserve">2. App.tsx: para cada filamento com materialId, reduz pesoAtual do material</w:t>
      </w:r>
    </w:p>
    <w:p>
      <w:pPr>
        <w:pStyle w:val="ListParagraph"/>
        <w:numPr>
          <w:ilvl w:val="0"/>
          <w:numId w:val="2"/>
        </w:numPr>
        <w:spacing w:after="80"/>
      </w:pPr>
      <w:r>
        <w:rPr>
          <w:rFonts w:ascii="Arial" w:cs="Arial" w:eastAsia="Arial" w:hAnsi="Arial"/>
          <w:sz w:val="22"/>
          <w:szCs w:val="22"/>
        </w:rPr>
        <w:t xml:space="preserve">3. Incrementa product.estoque += qty e unidadesProduzidas += qty</w:t>
      </w:r>
    </w:p>
    <w:p>
      <w:pPr>
        <w:pStyle w:val="ListParagraph"/>
        <w:numPr>
          <w:ilvl w:val="0"/>
          <w:numId w:val="2"/>
        </w:numPr>
        <w:spacing w:after="80"/>
      </w:pPr>
      <w:r>
        <w:rPr>
          <w:rFonts w:ascii="Arial" w:cs="Arial" w:eastAsia="Arial" w:hAnsi="Arial"/>
          <w:sz w:val="22"/>
          <w:szCs w:val="22"/>
        </w:rPr>
        <w:t xml:space="preserve">4. Appenda EstoqueMovimento { tipo: "producao", quantidade: qty }</w:t>
      </w:r>
    </w:p>
    <w:p>
      <w:pPr>
        <w:pStyle w:val="ListParagraph"/>
        <w:numPr>
          <w:ilvl w:val="0"/>
          <w:numId w:val="2"/>
        </w:numPr>
        <w:spacing w:after="80"/>
      </w:pPr>
      <w:r>
        <w:rPr>
          <w:rFonts w:ascii="Arial" w:cs="Arial" w:eastAsia="Arial" w:hAnsi="Arial"/>
          <w:sz w:val="22"/>
          <w:szCs w:val="22"/>
        </w:rPr>
        <w:t xml:space="preserve">5. Toast success com lista dos filamentos consumidos</w:t>
      </w:r>
    </w:p>
    <w:p>
      <w:pPr>
        <w:spacing w:after="160"/>
      </w:pPr>
    </w:p>
    <w:p>
      <w:pPr>
        <w:pStyle w:val="Heading2"/>
        <w:spacing w:after="120" w:before="280"/>
      </w:pPr>
      <w:r>
        <w:rPr>
          <w:rFonts w:ascii="Arial" w:cs="Arial" w:eastAsia="Arial" w:hAnsi="Arial"/>
          <w:b/>
          <w:bCs/>
          <w:color w:val="5B21B6"/>
          <w:sz w:val="26"/>
          <w:szCs w:val="26"/>
        </w:rPr>
        <w:t xml:space="preserve">9.3 Fluxo de Login Google com Convite (v3.12)</w:t>
      </w:r>
    </w:p>
    <w:p>
      <w:pPr>
        <w:pStyle w:val="ListParagraph"/>
        <w:numPr>
          <w:ilvl w:val="0"/>
          <w:numId w:val="2"/>
        </w:numPr>
        <w:spacing w:after="80"/>
      </w:pPr>
      <w:r>
        <w:rPr>
          <w:rFonts w:ascii="Arial" w:cs="Arial" w:eastAsia="Arial" w:hAnsi="Arial"/>
          <w:sz w:val="22"/>
          <w:szCs w:val="22"/>
        </w:rPr>
        <w:t xml:space="preserve">1. Usuário clica "Continuar com Google" → LoginPage abre step de convite</w:t>
      </w:r>
    </w:p>
    <w:p>
      <w:pPr>
        <w:pStyle w:val="ListParagraph"/>
        <w:numPr>
          <w:ilvl w:val="0"/>
          <w:numId w:val="2"/>
        </w:numPr>
        <w:spacing w:after="80"/>
      </w:pPr>
      <w:r>
        <w:rPr>
          <w:rFonts w:ascii="Arial" w:cs="Arial" w:eastAsia="Arial" w:hAnsi="Arial"/>
          <w:sz w:val="22"/>
          <w:szCs w:val="22"/>
        </w:rPr>
        <w:t xml:space="preserve">2. Usuário digita código XXXX-XXXX → validação em tempo real na tabela invites</w:t>
      </w:r>
    </w:p>
    <w:p>
      <w:pPr>
        <w:pStyle w:val="ListParagraph"/>
        <w:numPr>
          <w:ilvl w:val="0"/>
          <w:numId w:val="2"/>
        </w:numPr>
        <w:spacing w:after="80"/>
      </w:pPr>
      <w:r>
        <w:rPr>
          <w:rFonts w:ascii="Arial" w:cs="Arial" w:eastAsia="Arial" w:hAnsi="Arial"/>
          <w:sz w:val="22"/>
          <w:szCs w:val="22"/>
        </w:rPr>
        <w:t xml:space="preserve">3. Código válido → armazenado em localStorage (gestao3d_pending_google_invite)</w:t>
      </w:r>
    </w:p>
    <w:p>
      <w:pPr>
        <w:pStyle w:val="ListParagraph"/>
        <w:numPr>
          <w:ilvl w:val="0"/>
          <w:numId w:val="2"/>
        </w:numPr>
        <w:spacing w:after="80"/>
      </w:pPr>
      <w:r>
        <w:rPr>
          <w:rFonts w:ascii="Arial" w:cs="Arial" w:eastAsia="Arial" w:hAnsi="Arial"/>
          <w:sz w:val="22"/>
          <w:szCs w:val="22"/>
        </w:rPr>
        <w:t xml:space="preserve">4. loginWithGoogle() redireciona para Google OAuth</w:t>
      </w:r>
    </w:p>
    <w:p>
      <w:pPr>
        <w:pStyle w:val="ListParagraph"/>
        <w:numPr>
          <w:ilvl w:val="0"/>
          <w:numId w:val="2"/>
        </w:numPr>
        <w:spacing w:after="80"/>
      </w:pPr>
      <w:r>
        <w:rPr>
          <w:rFonts w:ascii="Arial" w:cs="Arial" w:eastAsia="Arial" w:hAnsi="Arial"/>
          <w:sz w:val="22"/>
          <w:szCs w:val="22"/>
        </w:rPr>
        <w:t xml:space="preserve">5. Google redireciona de volta → onAuthStateChange dispara com SIGNED_IN</w:t>
      </w:r>
    </w:p>
    <w:p>
      <w:pPr>
        <w:pStyle w:val="ListParagraph"/>
        <w:numPr>
          <w:ilvl w:val="0"/>
          <w:numId w:val="2"/>
        </w:numPr>
        <w:spacing w:after="80"/>
      </w:pPr>
      <w:r>
        <w:rPr>
          <w:rFonts w:ascii="Arial" w:cs="Arial" w:eastAsia="Arial" w:hAnsi="Arial"/>
          <w:sz w:val="22"/>
          <w:szCs w:val="22"/>
        </w:rPr>
        <w:t xml:space="preserve">6. AuthContext verifica: usuário tem tenant_membership? Se sim → acesso normal</w:t>
      </w:r>
    </w:p>
    <w:p>
      <w:pPr>
        <w:pStyle w:val="ListParagraph"/>
        <w:numPr>
          <w:ilvl w:val="0"/>
          <w:numId w:val="2"/>
        </w:numPr>
        <w:spacing w:after="80"/>
      </w:pPr>
      <w:r>
        <w:rPr>
          <w:rFonts w:ascii="Arial" w:cs="Arial" w:eastAsia="Arial" w:hAnsi="Arial"/>
          <w:sz w:val="22"/>
          <w:szCs w:val="22"/>
        </w:rPr>
        <w:t xml:space="preserve">7. Se novo usuário: lê código do localStorage → revalida → marca invite como usado</w:t>
      </w:r>
    </w:p>
    <w:p>
      <w:pPr>
        <w:pStyle w:val="ListParagraph"/>
        <w:numPr>
          <w:ilvl w:val="0"/>
          <w:numId w:val="2"/>
        </w:numPr>
        <w:spacing w:after="80"/>
      </w:pPr>
      <w:r>
        <w:rPr>
          <w:rFonts w:ascii="Arial" w:cs="Arial" w:eastAsia="Arial" w:hAnsi="Arial"/>
          <w:sz w:val="22"/>
          <w:szCs w:val="22"/>
        </w:rPr>
        <w:t xml:space="preserve">8. Remove código do localStorage → setUser() → app carrega normalmente</w:t>
      </w:r>
    </w:p>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10. Configuração de Build e Deploy (v3.12)</w:t>
      </w:r>
    </w:p>
    <w:p>
      <w:pPr>
        <w:pStyle w:val="Heading2"/>
        <w:spacing w:after="120" w:before="280"/>
      </w:pPr>
      <w:r>
        <w:rPr>
          <w:rFonts w:ascii="Arial" w:cs="Arial" w:eastAsia="Arial" w:hAnsi="Arial"/>
          <w:b/>
          <w:bCs/>
          <w:color w:val="5B21B6"/>
          <w:sz w:val="26"/>
          <w:szCs w:val="26"/>
        </w:rPr>
        <w:t xml:space="preserve">10.1 Variáveis de Ambiente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13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Variável</w:t>
            </w:r>
          </w:p>
        </w:tc>
        <w:tc>
          <w:tcPr>
            <w:tcW w:type="dxa" w:w="4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Descrição</w:t>
            </w:r>
          </w:p>
        </w:tc>
        <w:tc>
          <w:tcPr>
            <w:tcW w:type="dxa" w:w="13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Arquivo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VITE_SUPABASE_URL</w:t>
            </w:r>
          </w:p>
        </w:tc>
        <w:tc>
          <w:tcPr>
            <w:tcW w:type="dxa" w:w="4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URL do projeto Supabase</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.env.local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VITE_SUPABASE_ANON_KEY</w:t>
            </w:r>
          </w:p>
        </w:tc>
        <w:tc>
          <w:tcPr>
            <w:tcW w:type="dxa" w:w="4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Chave anônima pública do Supabase</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.env.local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
              <w:left w:val="single" w:color="F59E0B" w:sz="12"/>
              <w:bottom w:val="single" w:color="F59E0B" w:sz="1"/>
              <w:right w:val="single" w:color="F59E0B" w:sz="1"/>
            </w:tcBorders>
            <w:shd w:fill="FEF3C7" w:val="clear"/>
            <w:tcMar>
              <w:top w:type="dxa" w:w="80"/>
              <w:left w:type="dxa" w:w="120"/>
              <w:bottom w:type="dxa" w:w="80"/>
              <w:right w:type="dxa" w:w="120"/>
            </w:tcMar>
          </w:tcPr>
          <w:p>
            <w:pPr>
              <w:spacing w:after="0"/>
            </w:pPr>
            <w:r>
              <w:rPr>
                <w:rFonts w:ascii="Arial" w:cs="Arial" w:eastAsia="Arial" w:hAnsi="Arial"/>
                <w:sz w:val="20"/>
                <w:szCs w:val="20"/>
              </w:rPr>
              <w:t xml:space="preserve">⚠️  O arquivo .env.local está no .gitignore. Nunca commitar credenciais. Na Vercel, configurar as mesmas variáveis em Project Settings &gt; Environment Variables.</w:t>
            </w:r>
          </w:p>
        </w:tc>
      </w:tr>
    </w:tbl>
    <w:p>
      <w:pPr>
        <w:spacing w:after="160"/>
      </w:pPr>
    </w:p>
    <w:p>
      <w:pPr>
        <w:pStyle w:val="Heading2"/>
        <w:spacing w:after="120" w:before="280"/>
      </w:pPr>
      <w:r>
        <w:rPr>
          <w:rFonts w:ascii="Arial" w:cs="Arial" w:eastAsia="Arial" w:hAnsi="Arial"/>
          <w:b/>
          <w:bCs/>
          <w:color w:val="5B21B6"/>
          <w:sz w:val="26"/>
          <w:szCs w:val="26"/>
        </w:rPr>
        <w:t xml:space="preserve">10.2 Service Worker — Cache Invalidation Automática (v3.12)</w:t>
      </w:r>
    </w:p>
    <w:p>
      <w:pPr>
        <w:spacing w:after="120"/>
      </w:pPr>
      <w:r>
        <w:rPr>
          <w:rFonts w:ascii="Arial" w:cs="Arial" w:eastAsia="Arial" w:hAnsi="Arial"/>
          <w:sz w:val="22"/>
          <w:szCs w:val="22"/>
        </w:rPr>
        <w:t xml:space="preserve">Problema resolvido: o CACHE_NAME estava hardcoded como "gestao3d-v1". Com a estratégia Cache-First para JS/CSS, cada novo deploy do Vercel era ignorado pelo browser (assets antigos em cache). Modo incógnito funcionava pois não usa Service Worker.</w:t>
      </w:r>
    </w:p>
    <w:p>
      <w:pPr>
        <w:spacing w:after="120"/>
      </w:pPr>
      <w:r>
        <w:rPr>
          <w:rFonts w:ascii="Arial" w:cs="Arial" w:eastAsia="Arial" w:hAnsi="Arial"/>
          <w:sz w:val="22"/>
          <w:szCs w:val="22"/>
        </w:rPr>
        <w:t xml:space="preserve">Solução implementada em dois arquivos: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760"/>
      </w:tblGrid>
      <w:tr>
        <w:trPr>
          <w:tblHeader/>
        </w:trPr>
        <w:tc>
          <w:tcPr>
            <w:tcW w:type="dxa" w:w="2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Arquivo</w:t>
            </w:r>
          </w:p>
        </w:tc>
        <w:tc>
          <w:tcPr>
            <w:tcW w:type="dxa" w:w="3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Mudança</w:t>
            </w:r>
          </w:p>
        </w:tc>
        <w:tc>
          <w:tcPr>
            <w:tcW w:type="dxa" w:w="27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Efeito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public/sw.js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CACHE_NAME = "gestao3d-__BUILD_DATE__"</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Placeholder substituído em cada build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vite.config.ts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Plugin swVersionPlugin() no closeBundle hook</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Injeta Date.now() no sw.js do dist/ a cada build</w:t>
            </w:r>
          </w:p>
        </w:tc>
      </w:tr>
    </w:tbl>
    <w:p>
      <w:pPr>
        <w:spacing w:after="160"/>
      </w:pPr>
    </w:p>
    <w:p>
      <w:pPr>
        <w:spacing w:after="120"/>
      </w:pPr>
      <w:r>
        <w:rPr>
          <w:rFonts w:ascii="Arial" w:cs="Arial" w:eastAsia="Arial" w:hAnsi="Arial"/>
          <w:sz w:val="22"/>
          <w:szCs w:val="22"/>
        </w:rPr>
        <w:t xml:space="preserve">Resultado: cada deploy Vercel gera um cache name único (ex: gestao3d-1745478312345). O SW antigo é substituído automaticamente na próxima visita do usuário.</w:t>
      </w:r>
    </w:p>
    <w:p>
      <w:pPr>
        <w:spacing w:after="160"/>
      </w:pPr>
    </w:p>
    <w:p>
      <w:pPr>
        <w:pStyle w:val="Heading2"/>
        <w:spacing w:after="120" w:before="280"/>
      </w:pPr>
      <w:r>
        <w:rPr>
          <w:rFonts w:ascii="Arial" w:cs="Arial" w:eastAsia="Arial" w:hAnsi="Arial"/>
          <w:b/>
          <w:bCs/>
          <w:color w:val="5B21B6"/>
          <w:sz w:val="26"/>
          <w:szCs w:val="26"/>
        </w:rPr>
        <w:t xml:space="preserve">10.3 Code Splitting (v3.12)</w:t>
      </w:r>
    </w:p>
    <w:p>
      <w:pPr>
        <w:spacing w:after="120"/>
      </w:pPr>
      <w:r>
        <w:rPr>
          <w:rFonts w:ascii="Arial" w:cs="Arial" w:eastAsia="Arial" w:hAnsi="Arial"/>
          <w:sz w:val="22"/>
          <w:szCs w:val="22"/>
        </w:rPr>
        <w:t xml:space="preserve">Configuração em vite.config.ts &gt; build.rollupOptions.output.manualChunks: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1800"/>
        <w:gridCol w:w="3160"/>
      </w:tblGrid>
      <w:tr>
        <w:trPr>
          <w:tblHeader/>
        </w:trPr>
        <w:tc>
          <w:tcPr>
            <w:tcW w:type="dxa" w:w="16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Chunk</w:t>
            </w:r>
          </w:p>
        </w:tc>
        <w:tc>
          <w:tcPr>
            <w:tcW w:type="dxa" w:w="2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Bibliotecas</w:t>
            </w:r>
          </w:p>
        </w:tc>
        <w:tc>
          <w:tcPr>
            <w:tcW w:type="dxa" w:w="18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Tamanho aprox.</w:t>
            </w:r>
          </w:p>
        </w:tc>
        <w:tc>
          <w:tcPr>
            <w:tcW w:type="dxa" w:w="3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Carregado quando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vendor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react, react-dom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~140kB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Sempre (boot)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@supabase/supabase-js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~250kB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Sempre (auth)</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charts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recharts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~200kB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Dashboard aberto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pdf</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jspdf, jspdf-autotable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~300kB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Exportação PDF</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xlsx</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xlsx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~700kB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Exportação Excel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tour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react-joyride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~120kB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Primeira visita</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qrcode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qrcode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~50kB</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Tela de etiquetas</w:t>
            </w:r>
          </w:p>
        </w:tc>
      </w:tr>
    </w:tbl>
    <w:p>
      <w:pPr>
        <w:spacing w:after="160"/>
      </w:pPr>
    </w:p>
    <w:p>
      <w:pPr>
        <w:pStyle w:val="Heading2"/>
        <w:spacing w:after="120" w:before="280"/>
      </w:pPr>
      <w:r>
        <w:rPr>
          <w:rFonts w:ascii="Arial" w:cs="Arial" w:eastAsia="Arial" w:hAnsi="Arial"/>
          <w:b/>
          <w:bCs/>
          <w:color w:val="5B21B6"/>
          <w:sz w:val="26"/>
          <w:szCs w:val="26"/>
        </w:rPr>
        <w:t xml:space="preserve">10.4 Deploy no Vercel</w:t>
      </w:r>
    </w:p>
    <w:p>
      <w:pPr>
        <w:pStyle w:val="ListParagraph"/>
        <w:numPr>
          <w:ilvl w:val="0"/>
          <w:numId w:val="2"/>
        </w:numPr>
        <w:spacing w:after="80"/>
      </w:pPr>
      <w:r>
        <w:rPr>
          <w:rFonts w:ascii="Arial" w:cs="Arial" w:eastAsia="Arial" w:hAnsi="Arial"/>
          <w:sz w:val="22"/>
          <w:szCs w:val="22"/>
        </w:rPr>
        <w:t xml:space="preserve">Deploy automático via git push para o branch main</w:t>
      </w:r>
    </w:p>
    <w:p>
      <w:pPr>
        <w:pStyle w:val="ListParagraph"/>
        <w:numPr>
          <w:ilvl w:val="0"/>
          <w:numId w:val="2"/>
        </w:numPr>
        <w:spacing w:after="80"/>
      </w:pPr>
      <w:r>
        <w:rPr>
          <w:rFonts w:ascii="Arial" w:cs="Arial" w:eastAsia="Arial" w:hAnsi="Arial"/>
          <w:sz w:val="22"/>
          <w:szCs w:val="22"/>
        </w:rPr>
        <w:t xml:space="preserve">Vercel detecta Vite e roda npm run build (tsc -b &amp;&amp; vite build)</w:t>
      </w:r>
    </w:p>
    <w:p>
      <w:pPr>
        <w:pStyle w:val="ListParagraph"/>
        <w:numPr>
          <w:ilvl w:val="0"/>
          <w:numId w:val="2"/>
        </w:numPr>
        <w:spacing w:after="80"/>
      </w:pPr>
      <w:r>
        <w:rPr>
          <w:rFonts w:ascii="Arial" w:cs="Arial" w:eastAsia="Arial" w:hAnsi="Arial"/>
          <w:sz w:val="22"/>
          <w:szCs w:val="22"/>
        </w:rPr>
        <w:t xml:space="preserve">O plugin swVersionPlugin injeta o timestamp no sw.js do dist/ (log: [sw-version-inject] CACHE_NAME → gestao3dXXXX)</w:t>
      </w:r>
    </w:p>
    <w:p>
      <w:pPr>
        <w:pStyle w:val="ListParagraph"/>
        <w:numPr>
          <w:ilvl w:val="0"/>
          <w:numId w:val="2"/>
        </w:numPr>
        <w:spacing w:after="80"/>
      </w:pPr>
      <w:r>
        <w:rPr>
          <w:rFonts w:ascii="Arial" w:cs="Arial" w:eastAsia="Arial" w:hAnsi="Arial"/>
          <w:sz w:val="22"/>
          <w:szCs w:val="22"/>
        </w:rPr>
        <w:t xml:space="preserve">Configurar VITE_SUPABASE_URL e VITE_SUPABASE_ANON_KEY no painel da Vercel</w:t>
      </w:r>
    </w:p>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11. Segurança Supabase (v3.12)</w:t>
      </w:r>
    </w:p>
    <w:p>
      <w:pPr>
        <w:pStyle w:val="Heading2"/>
        <w:spacing w:after="120" w:before="280"/>
      </w:pPr>
      <w:r>
        <w:rPr>
          <w:rFonts w:ascii="Arial" w:cs="Arial" w:eastAsia="Arial" w:hAnsi="Arial"/>
          <w:b/>
          <w:bCs/>
          <w:color w:val="5B21B6"/>
          <w:sz w:val="26"/>
          <w:szCs w:val="26"/>
        </w:rPr>
        <w:t xml:space="preserve">11.1 Security Advisor —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Item</w:t>
            </w:r>
          </w:p>
        </w:tc>
        <w:tc>
          <w:tcPr>
            <w:tcW w:type="dxa" w:w="14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Status</w:t>
            </w:r>
          </w:p>
        </w:tc>
        <w:tc>
          <w:tcPr>
            <w:tcW w:type="dxa" w:w="45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Solução</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Function Search Path Mutable — set_updated_at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Corrigido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 search_path = public adicionado (security_fixes.sql)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Function Search Path Mutable — generate_invite_code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Corrigido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SET search_path = public adicionado (security_fixes.sql)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RLS Policy Always True — public.tenants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Corrigido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Políticas com USING (true) substituídas por políticas com escopo real (security_fixes_v2.sql)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RLS references user_metadata — public.tenants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Corrigido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Políticas migradas de user_metadata para app_metadata (security_fixes_v2.sql)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Leaked Password Protection Disabled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Pendente (Pro Plan)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Disponível apenas no plano Pro do Supabase. Compensar com minimum password length = 8 e password requirements.</w:t>
            </w:r>
          </w:p>
        </w:tc>
      </w:tr>
    </w:tbl>
    <w:p>
      <w:pPr>
        <w:spacing w:after="160"/>
      </w:pPr>
    </w:p>
    <w:p>
      <w:pPr>
        <w:pStyle w:val="Heading2"/>
        <w:spacing w:after="120" w:before="280"/>
      </w:pPr>
      <w:r>
        <w:rPr>
          <w:rFonts w:ascii="Arial" w:cs="Arial" w:eastAsia="Arial" w:hAnsi="Arial"/>
          <w:b/>
          <w:bCs/>
          <w:color w:val="5B21B6"/>
          <w:sz w:val="26"/>
          <w:szCs w:val="26"/>
        </w:rPr>
        <w:t xml:space="preserve">11.2 Configurações Recomendadas no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rPr>
          <w:tblHeader/>
        </w:trPr>
        <w:tc>
          <w:tcPr>
            <w:tcW w:type="dxa" w:w="32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Configuração</w:t>
            </w:r>
          </w:p>
        </w:tc>
        <w:tc>
          <w:tcPr>
            <w:tcW w:type="dxa" w:w="300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Localização</w:t>
            </w:r>
          </w:p>
        </w:tc>
        <w:tc>
          <w:tcPr>
            <w:tcW w:type="dxa" w:w="3160"/>
            <w:tcBorders>
              <w:top w:val="single" w:color="8B5CF6" w:sz="1"/>
              <w:left w:val="single" w:color="8B5CF6" w:sz="1"/>
              <w:bottom w:val="single" w:color="8B5CF6" w:sz="1"/>
              <w:right w:val="single" w:color="8B5CF6" w:sz="1"/>
            </w:tcBorders>
            <w:shd w:fill="EDE9FE" w:val="clear"/>
            <w:tcMar>
              <w:top w:type="dxa" w:w="80"/>
              <w:left w:type="dxa" w:w="120"/>
              <w:bottom w:type="dxa" w:w="80"/>
              <w:right w:type="dxa" w:w="120"/>
            </w:tcMar>
          </w:tcPr>
          <w:p>
            <w:pPr>
              <w:spacing w:after="0"/>
            </w:pPr>
            <w:r>
              <w:rPr>
                <w:rFonts w:ascii="Arial" w:cs="Arial" w:eastAsia="Arial" w:hAnsi="Arial"/>
                <w:b/>
                <w:bCs/>
                <w:color w:val="1E1B4B"/>
                <w:sz w:val="20"/>
                <w:szCs w:val="20"/>
              </w:rPr>
              <w:t xml:space="preserve">Valor Recomendado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Minimum password length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&gt; Settings &gt; Email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8 caracteres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Password requirements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&gt; Settings &gt; Email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Letters + Numbers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Secure email change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&gt; Settings &gt; Email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Habilitado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Leaked Password Protection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&gt; Settings &gt; Email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Habilitado (requer Pro)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Enable Leaked Password Protection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Auth &gt; Settings &gt; Email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Habilitado (requer Pro)</w:t>
            </w:r>
          </w:p>
        </w:tc>
      </w:tr>
    </w:tbl>
    <w:p>
      <w:pPr>
        <w:spacing w:after="160"/>
      </w:pPr>
    </w:p>
    <w:p>
      <w:pPr>
        <w:pStyle w:val="Heading2"/>
        <w:spacing w:after="120" w:before="280"/>
      </w:pPr>
      <w:r>
        <w:rPr>
          <w:rFonts w:ascii="Arial" w:cs="Arial" w:eastAsia="Arial" w:hAnsi="Arial"/>
          <w:b/>
          <w:bCs/>
          <w:color w:val="5B21B6"/>
          <w:sz w:val="26"/>
          <w:szCs w:val="26"/>
        </w:rPr>
        <w:t xml:space="preserve">11.3 Boas Práticas de Segurança</w:t>
      </w:r>
    </w:p>
    <w:p>
      <w:pPr>
        <w:pStyle w:val="ListParagraph"/>
        <w:numPr>
          <w:ilvl w:val="0"/>
          <w:numId w:val="2"/>
        </w:numPr>
        <w:spacing w:after="80"/>
      </w:pPr>
      <w:r>
        <w:rPr>
          <w:rFonts w:ascii="Arial" w:cs="Arial" w:eastAsia="Arial" w:hAnsi="Arial"/>
          <w:sz w:val="22"/>
          <w:szCs w:val="22"/>
        </w:rPr>
        <w:t xml:space="preserve">Nunca expor a service_role key no frontend — apenas a anon key é segura para uso client-side</w:t>
      </w:r>
    </w:p>
    <w:p>
      <w:pPr>
        <w:pStyle w:val="ListParagraph"/>
        <w:numPr>
          <w:ilvl w:val="0"/>
          <w:numId w:val="2"/>
        </w:numPr>
        <w:spacing w:after="80"/>
      </w:pPr>
      <w:r>
        <w:rPr>
          <w:rFonts w:ascii="Arial" w:cs="Arial" w:eastAsia="Arial" w:hAnsi="Arial"/>
          <w:sz w:val="22"/>
          <w:szCs w:val="22"/>
        </w:rPr>
        <w:t xml:space="preserve">RLS ativo em todas as tabelas — verificar no Security Advisor periodicamente</w:t>
      </w:r>
    </w:p>
    <w:p>
      <w:pPr>
        <w:pStyle w:val="ListParagraph"/>
        <w:numPr>
          <w:ilvl w:val="0"/>
          <w:numId w:val="2"/>
        </w:numPr>
        <w:spacing w:after="80"/>
      </w:pPr>
      <w:r>
        <w:rPr>
          <w:rFonts w:ascii="Arial" w:cs="Arial" w:eastAsia="Arial" w:hAnsi="Arial"/>
          <w:sz w:val="22"/>
          <w:szCs w:val="22"/>
        </w:rPr>
        <w:t xml:space="preserve">Roles de acesso via app_metadata (server-controlled) — nunca confiar em user_metadata para decisões de segurança</w:t>
      </w:r>
    </w:p>
    <w:p>
      <w:pPr>
        <w:pStyle w:val="ListParagraph"/>
        <w:numPr>
          <w:ilvl w:val="0"/>
          <w:numId w:val="2"/>
        </w:numPr>
        <w:spacing w:after="80"/>
      </w:pPr>
      <w:r>
        <w:rPr>
          <w:rFonts w:ascii="Arial" w:cs="Arial" w:eastAsia="Arial" w:hAnsi="Arial"/>
          <w:sz w:val="22"/>
          <w:szCs w:val="22"/>
        </w:rPr>
        <w:t xml:space="preserve">Google OAuth gate garante que apenas usuários convidados conseguem criar conta</w:t>
      </w:r>
    </w:p>
    <w:p>
      <w:pPr>
        <w:pStyle w:val="ListParagraph"/>
        <w:numPr>
          <w:ilvl w:val="0"/>
          <w:numId w:val="2"/>
        </w:numPr>
        <w:spacing w:after="80"/>
      </w:pPr>
      <w:r>
        <w:rPr>
          <w:rFonts w:ascii="Arial" w:cs="Arial" w:eastAsia="Arial" w:hAnsi="Arial"/>
          <w:sz w:val="22"/>
          <w:szCs w:val="22"/>
        </w:rPr>
        <w:t xml:space="preserve">Função SECURITY DEFINER usadas apenas onde necessário (create_tenant, get_invite_stats)</w:t>
      </w:r>
    </w:p>
    <w:p>
      <w:pPr>
        <w:pStyle w:val="ListParagraph"/>
        <w:numPr>
          <w:ilvl w:val="0"/>
          <w:numId w:val="2"/>
        </w:numPr>
        <w:spacing w:after="80"/>
      </w:pPr>
      <w:r>
        <w:rPr>
          <w:rFonts w:ascii="Arial" w:cs="Arial" w:eastAsia="Arial" w:hAnsi="Arial"/>
          <w:sz w:val="22"/>
          <w:szCs w:val="22"/>
        </w:rPr>
        <w:t xml:space="preserve">.env.local no .gitignore — credenciais nunca vão para o repositório</w:t>
      </w:r>
    </w:p>
    <w:p>
      <w:pPr>
        <w:spacing w:after="160"/>
      </w:pPr>
    </w:p>
    <w:p>
      <w:r>
        <w:br w:type="page"/>
      </w:r>
    </w:p>
    <w:p>
      <w:pPr>
        <w:pStyle w:val="Heading1"/>
        <w:pBdr>
          <w:bottom w:val="single" w:color="5B21B6" w:sz="6" w:space="4"/>
        </w:pBdr>
        <w:spacing w:after="200" w:before="400"/>
      </w:pPr>
      <w:r>
        <w:rPr>
          <w:rFonts w:ascii="Arial" w:cs="Arial" w:eastAsia="Arial" w:hAnsi="Arial"/>
          <w:b/>
          <w:bCs/>
          <w:color w:val="1E1B4B"/>
          <w:sz w:val="32"/>
          <w:szCs w:val="32"/>
        </w:rPr>
        <w:t xml:space="preserve">12. Roadmap — Próximos Passos</w:t>
      </w:r>
    </w:p>
    <w:p>
      <w:pPr>
        <w:pStyle w:val="Heading2"/>
        <w:spacing w:after="120" w:before="280"/>
      </w:pPr>
      <w:r>
        <w:rPr>
          <w:rFonts w:ascii="Arial" w:cs="Arial" w:eastAsia="Arial" w:hAnsi="Arial"/>
          <w:b/>
          <w:bCs/>
          <w:color w:val="5B21B6"/>
          <w:sz w:val="26"/>
          <w:szCs w:val="26"/>
        </w:rPr>
        <w:t xml:space="preserve">12.1 Já implementado (atualização)</w:t>
      </w:r>
    </w:p>
    <w:p>
      <w:pPr>
        <w:pStyle w:val="ListParagraph"/>
        <w:numPr>
          <w:ilvl w:val="0"/>
          <w:numId w:val="2"/>
        </w:numPr>
        <w:spacing w:after="80"/>
      </w:pPr>
      <w:r>
        <w:rPr>
          <w:rFonts w:ascii="Arial" w:cs="Arial" w:eastAsia="Arial" w:hAnsi="Arial"/>
          <w:sz w:val="22"/>
          <w:szCs w:val="22"/>
        </w:rPr>
        <w:t xml:space="preserve">Gráficos avançados no Dashboard — BarChart e LineChart com recharts (faturamento mensal, atividade, break-even)</w:t>
      </w:r>
    </w:p>
    <w:p>
      <w:pPr>
        <w:pStyle w:val="ListParagraph"/>
        <w:numPr>
          <w:ilvl w:val="0"/>
          <w:numId w:val="2"/>
        </w:numPr>
        <w:spacing w:after="80"/>
      </w:pPr>
      <w:r>
        <w:rPr>
          <w:rFonts w:ascii="Arial" w:cs="Arial" w:eastAsia="Arial" w:hAnsi="Arial"/>
          <w:sz w:val="22"/>
          <w:szCs w:val="22"/>
        </w:rPr>
        <w:t xml:space="preserve">Exportação Excel (.xlsx) — src/utils/exportExcel.ts com relatório de peças e histórico</w:t>
      </w:r>
    </w:p>
    <w:p>
      <w:pPr>
        <w:pStyle w:val="ListParagraph"/>
        <w:numPr>
          <w:ilvl w:val="0"/>
          <w:numId w:val="2"/>
        </w:numPr>
        <w:spacing w:after="80"/>
      </w:pPr>
      <w:r>
        <w:rPr>
          <w:rFonts w:ascii="Arial" w:cs="Arial" w:eastAsia="Arial" w:hAnsi="Arial"/>
          <w:sz w:val="22"/>
          <w:szCs w:val="22"/>
        </w:rPr>
        <w:t xml:space="preserve">Etiquetas + QR Code — EtiquetasModal.tsx com 3 templates imprimíveis via biblioteca qrcode</w:t>
      </w:r>
    </w:p>
    <w:p>
      <w:pPr>
        <w:spacing w:after="160"/>
      </w:pPr>
    </w:p>
    <w:p>
      <w:pPr>
        <w:pStyle w:val="Heading2"/>
        <w:spacing w:after="120" w:before="280"/>
      </w:pPr>
      <w:r>
        <w:rPr>
          <w:rFonts w:ascii="Arial" w:cs="Arial" w:eastAsia="Arial" w:hAnsi="Arial"/>
          <w:b/>
          <w:bCs/>
          <w:color w:val="5B21B6"/>
          <w:sz w:val="26"/>
          <w:szCs w:val="26"/>
        </w:rPr>
        <w:t xml:space="preserve">12.2 Próximas features</w:t>
      </w:r>
    </w:p>
    <w:p>
      <w:pPr>
        <w:pStyle w:val="ListParagraph"/>
        <w:numPr>
          <w:ilvl w:val="0"/>
          <w:numId w:val="2"/>
        </w:numPr>
        <w:spacing w:after="80"/>
      </w:pPr>
      <w:r>
        <w:rPr>
          <w:rFonts w:ascii="Arial" w:cs="Arial" w:eastAsia="Arial" w:hAnsi="Arial"/>
          <w:sz w:val="22"/>
          <w:szCs w:val="22"/>
        </w:rPr>
        <w:t xml:space="preserve">Envio de convites por email (Supabase Edge Function + magic link) — inviteMember() ainda é placeholder</w:t>
      </w:r>
    </w:p>
    <w:p>
      <w:pPr>
        <w:spacing w:after="160"/>
      </w:pPr>
    </w:p>
    <w:p>
      <w:pPr>
        <w:pStyle w:val="Heading2"/>
        <w:spacing w:after="120" w:before="280"/>
      </w:pPr>
      <w:r>
        <w:rPr>
          <w:rFonts w:ascii="Arial" w:cs="Arial" w:eastAsia="Arial" w:hAnsi="Arial"/>
          <w:b/>
          <w:bCs/>
          <w:color w:val="5B21B6"/>
          <w:sz w:val="26"/>
          <w:szCs w:val="26"/>
        </w:rPr>
        <w:t xml:space="preserve">12.3 Médio prazo</w:t>
      </w:r>
    </w:p>
    <w:p>
      <w:pPr>
        <w:pStyle w:val="ListParagraph"/>
        <w:numPr>
          <w:ilvl w:val="0"/>
          <w:numId w:val="2"/>
        </w:numPr>
        <w:spacing w:after="80"/>
      </w:pPr>
      <w:r>
        <w:rPr>
          <w:rFonts w:ascii="Arial" w:cs="Arial" w:eastAsia="Arial" w:hAnsi="Arial"/>
          <w:sz w:val="22"/>
          <w:szCs w:val="22"/>
        </w:rPr>
        <w:t xml:space="preserve">Histórico global de movimentações filtrável por período e produto</w:t>
      </w:r>
    </w:p>
    <w:p>
      <w:pPr>
        <w:pStyle w:val="ListParagraph"/>
        <w:numPr>
          <w:ilvl w:val="0"/>
          <w:numId w:val="2"/>
        </w:numPr>
        <w:spacing w:after="80"/>
      </w:pPr>
      <w:r>
        <w:rPr>
          <w:rFonts w:ascii="Arial" w:cs="Arial" w:eastAsia="Arial" w:hAnsi="Arial"/>
          <w:sz w:val="22"/>
          <w:szCs w:val="22"/>
        </w:rPr>
        <w:t xml:space="preserve">Relatório de custo por peça com detalhamento de cada componente</w:t>
      </w:r>
    </w:p>
    <w:p>
      <w:pPr>
        <w:pStyle w:val="ListParagraph"/>
        <w:numPr>
          <w:ilvl w:val="0"/>
          <w:numId w:val="2"/>
        </w:numPr>
        <w:spacing w:after="80"/>
      </w:pPr>
      <w:r>
        <w:rPr>
          <w:rFonts w:ascii="Arial" w:cs="Arial" w:eastAsia="Arial" w:hAnsi="Arial"/>
          <w:sz w:val="22"/>
          <w:szCs w:val="22"/>
        </w:rPr>
        <w:t xml:space="preserve">Pedidos: vincular vendas a clientes e canais específicos</w:t>
      </w:r>
    </w:p>
    <w:p>
      <w:pPr>
        <w:pStyle w:val="ListParagraph"/>
        <w:numPr>
          <w:ilvl w:val="0"/>
          <w:numId w:val="2"/>
        </w:numPr>
        <w:spacing w:after="80"/>
      </w:pPr>
      <w:r>
        <w:rPr>
          <w:rFonts w:ascii="Arial" w:cs="Arial" w:eastAsia="Arial" w:hAnsi="Arial"/>
          <w:sz w:val="22"/>
          <w:szCs w:val="22"/>
        </w:rPr>
        <w:t xml:space="preserve">Previsão de reabastecimento com base no histórico de consumo de filamento</w:t>
      </w:r>
    </w:p>
    <w:p>
      <w:pPr>
        <w:spacing w:after="160"/>
      </w:pPr>
    </w:p>
    <w:p>
      <w:pPr>
        <w:spacing w:after="160"/>
      </w:pPr>
    </w:p>
    <w:p>
      <w:pPr>
        <w:spacing w:before="480"/>
        <w:jc w:val="center"/>
      </w:pPr>
      <w:r>
        <w:rPr>
          <w:rFonts w:ascii="Arial" w:cs="Arial" w:eastAsia="Arial" w:hAnsi="Arial"/>
          <w:i/>
          <w:iCs/>
          <w:color w:val="6B7280"/>
          <w:sz w:val="18"/>
          <w:szCs w:val="18"/>
        </w:rPr>
        <w:t xml:space="preserve">Gestão 3D v3.12.0 — Documentação gerada em Abril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B21B6" w:sz="3" w:space="2"/>
      </w:pBdr>
      <w:tabs>
        <w:tab w:val="right" w:pos="9026"/>
      </w:tabs>
      <w:spacing w:before="0"/>
    </w:pPr>
    <w:r>
      <w:rPr>
        <w:rFonts w:ascii="Arial" w:cs="Arial" w:eastAsia="Arial" w:hAnsi="Arial"/>
        <w:color w:val="6B7280"/>
        <w:sz w:val="16"/>
        <w:szCs w:val="16"/>
      </w:rPr>
      <w:t xml:space="preserve">gestao-3d.vercel.app</w:t>
    </w:r>
    <w:r>
      <w:rPr>
        <w:rFonts w:ascii="Arial" w:cs="Arial" w:eastAsia="Arial" w:hAnsi="Arial"/>
        <w:color w:val="6B7280"/>
        <w:sz w:val="16"/>
        <w:szCs w:val="16"/>
      </w:rPr>
      <w:t xml:space="preserve">	Página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de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B21B6" w:sz="3" w:space="2"/>
      </w:pBdr>
      <w:tabs>
        <w:tab w:val="right" w:pos="9026"/>
      </w:tabs>
      <w:spacing w:after="0"/>
    </w:pPr>
    <w:r>
      <w:rPr>
        <w:rFonts w:ascii="Arial" w:cs="Arial" w:eastAsia="Arial" w:hAnsi="Arial"/>
        <w:b/>
        <w:bCs/>
        <w:color w:val="5B21B6"/>
        <w:sz w:val="18"/>
        <w:szCs w:val="18"/>
      </w:rPr>
      <w:t xml:space="preserve">Gestão 3D </w:t>
    </w:r>
    <w:r>
      <w:rPr>
        <w:rFonts w:ascii="Arial" w:cs="Arial" w:eastAsia="Arial" w:hAnsi="Arial"/>
        <w:color w:val="6B7280"/>
        <w:sz w:val="18"/>
        <w:szCs w:val="18"/>
      </w:rPr>
      <w:t xml:space="preserve">— Documentação Técnica v3.12</w:t>
    </w:r>
    <w:r>
      <w:rPr>
        <w:rFonts w:ascii="Arial" w:cs="Arial" w:eastAsia="Arial" w:hAnsi="Arial"/>
        <w:color w:val="6B7280"/>
        <w:sz w:val="18"/>
        <w:szCs w:val="18"/>
      </w:rPr>
      <w:t xml:space="preserve">	Abril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1B4B"/>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5B21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E1B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2026-04-24T19:27:24.723Z</dcterms:created>
  <dcterms:modified xsi:type="dcterms:W3CDTF">2026-04-24T19:27:24.724Z</dcterms:modified>
</cp:coreProperties>
</file>

<file path=docProps/custom.xml><?xml version="1.0" encoding="utf-8"?>
<Properties xmlns="http://schemas.openxmlformats.org/officeDocument/2006/custom-properties" xmlns:vt="http://schemas.openxmlformats.org/officeDocument/2006/docPropsVTypes"/>
</file>