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880"/>
        <w:jc w:val="center"/>
      </w:pPr>
      <w:r>
        <w:rPr>
          <w:sz w:val="120"/>
          <w:szCs w:val="120"/>
        </w:rPr>
        <w:t xml:space="preserve">🖨️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4F46E5"/>
          <w:sz w:val="80"/>
          <w:szCs w:val="80"/>
        </w:rPr>
        <w:t xml:space="preserve">Gestão 3D</w:t>
      </w:r>
    </w:p>
    <w:p>
      <w:pPr>
        <w:spacing w:after="80"/>
        <w:jc w:val="center"/>
      </w:pPr>
      <w:r>
        <w:rPr>
          <w:rFonts w:ascii="Arial" w:cs="Arial" w:eastAsia="Arial" w:hAnsi="Arial"/>
          <w:color w:val="7C3AED"/>
          <w:sz w:val="36"/>
          <w:szCs w:val="36"/>
        </w:rPr>
        <w:t xml:space="preserve">Documentação Técnica Completa</w:t>
      </w:r>
    </w:p>
    <w:p>
      <w:pPr>
        <w:spacing w:after="72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Calculadora de Custos · Canais de Venda · Simulação Multicanal · Meta de Margem · Mão de Obra</w:t>
      </w:r>
    </w:p>
    <w:p>
      <w:pPr>
        <w:pBdr>
          <w:bottom w:val="single" w:color="E5E7EB" w:sz="4"/>
        </w:pBd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Versão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2.0.0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Data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Abril 2026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React 18 · TypeScript · Vite 5 · Tailwind CSS 3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Slicers suportados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BambuStudio, PrusaSlicer, OrcaSlicer, Cura, IdeaMaker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Deploy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Vercel (SPA com rewrite)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Novidades v2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Canais de venda dinâmicos, simulação multicanal, meta de margem, mão de obra</w:t>
            </w:r>
          </w:p>
        </w:tc>
      </w:tr>
    </w:tbl>
    <w:p>
      <w:pPr>
        <w:spacing w:before="600"/>
      </w:pPr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1. Visão Geral do Projeto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 Gestão 3D é uma aplicação web completa para fabricantes de impressão 3D calcularem custos de produção, definirem preços de venda com markup, gerenciarem o estoque de filamentos e exportarem relatórios. A aplicação roda inteiramente no navegador, sem necessidade de servidor.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versão 2.0 introduz um sistema completo de gestão de canais de venda dinâmicos (Mercado Livre, Shopee, Instagram, etc.), simulação multicanal comparando preços e lucros entre plataformas, cálculo reverso de markup a partir da margem-alvo e integração de custo de mão de obra no custo base.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Objetivos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Calcular automaticamente custo por unidade, preço para consumidor final e preço para lojista.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Suportar múltiplos filamentos por peça (projetos multicoloridos ou multi-material).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Importar dados diretamente do arquivo G-Code gerado pelo slicer, eliminando entrada manual.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Gerenciar estoque de rolos de filamento com indicador de consumo.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Exportar relatório completo em PDF com uma planilha de todas as peças.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Persistir todos os dados localmente via localStorage, sem dependência de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Configurar canais de venda com taxas individuais (ML, Shopee, Instagram, Etsy, site próprio).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Simular preço e lucro em todos os canais simultaneamente via tabela multicanal.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Definir margem-alvo (%) e calcular o markup necessário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Incluir custo de mão de obra (R$/h × horas de pós-processamento) no custo base.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2. Stack Técnica e Configuração do Ambiente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730A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 / Detalhe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React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18.3.1 — interface declarativa com hooks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TypeScript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6.0 — tipagem estrita em todo o projeto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Vite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5.4 — bundler e servidor de desenvolvimento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3.4 — estilização por classes utilitárias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Recharts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2.12 — gráficos de barras e pizza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jsPDF + autotable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2.5 / 3.8 — exportação de relatórios PDF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Node.js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20 (ESM mode, "type": "module")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Problema de Ambiente Resolvido — PostCSS / ESM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Durante o desenvolvimento foi identificado um conflito persistente entre o modo ESM do Node.js e o carregador interno do pacote postcss-load-config. A solução definitiva foi: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"type": "module" mantido no package.json (exigido pelo pacote dlv, dependência do Tailwind).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Arquivos postcss.config.js e postcss.config.cjs removidos completamente.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Configuração do PostCSS (tailwindcss + autoprefixer) embutida diretamente no vite.config.ts via import TypeScript — bypassa o postcss-load-config por completo.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Limpeza total de cache: rmdir /s /q node_modules &amp;&amp; del package-lock.json &amp;&amp; npm install.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// vite.config.ts — PostCSS inline (não usar arquivo externo)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import tailwindcss from 'tailwindcss';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import autoprefixer from 'autoprefixer';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css: { postcss: { plugins: [tailwindcss(), autoprefixer()] } }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3. Arquitetura e Estrutura de Arquivos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Estrutura de Diretórios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Arquivo</w:t>
            </w:r>
          </w:p>
        </w:tc>
        <w:tc>
          <w:tcPr>
            <w:tcW w:type="dxa" w:w="5960"/>
            <w:tcBorders>
              <w:top w:val="single" w:color="4F46E5" w:sz="1"/>
              <w:left w:val="single" w:color="4F46E5" w:sz="1"/>
              <w:bottom w:val="single" w:color="4F46E5" w:sz="1"/>
              <w:right w:val="single" w:color="4F46E5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src/types/index.ts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Todas as interfaces TypeScript do domínio (Product, CanalVenda, AppSettings, etc.)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src/contexts/SettingsContext.tsx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Configurações globais (kWh, markup padrão, mão de obra, etc.)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src/contexts/CanaisContext.tsx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[v2] Canais de venda dinâmicos com persistência em localStorage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src/contexts/ProductContext.tsx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Estado global dos produtos e operações CRUD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src/contexts/MaterialContext.tsx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Estado global dos materiais (rolos de filamento)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src/utils/calc.ts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Funções puras: calcProductFromForm, calcMarkupFromMargem, calcCustoMaoObra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src/utils/gcodeParser.ts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Parser G-Code multi-slicer (v2)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src/utils/exportPdf.ts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Exportação de relatório em PDF (jsPDF)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src/utils/formatters.ts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Formatadores R$, %, cores, truncate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src/data/initialProducts.ts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Produtos de exemplo carregados na 1ª execução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src/services/api.ts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Camada de serviços assíncrona (simula API)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src/components/dashboard/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Dashboard com KPIs, gráfico e cards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src/components/products/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ProductsTab, NovaModal, EditProductModal, ProductModal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src/components/materiais/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MateriaisTab, NovoMaterialModal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src/components/estoque/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EstoqueTab com controle de quantidade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src/components/layout/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Header com 4 abas navegáveis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src/components/settings/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9FA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SettingsModal com canais de venda editáveis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Courier New" w:cs="Courier New" w:eastAsia="Courier New" w:hAnsi="Courier New"/>
                <w:color w:val="3730A3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5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F2937"/>
                <w:sz w:val="20"/>
                <w:szCs w:val="20"/>
              </w:rPr>
              <w:t xml:space="preserve">SPA rewrite — todas as rotas servem index.html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Fluxo de Dados (Context API)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aplicação usa Context API com useState lazy para persistência automática no localStorage. A árvore de providers é: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SettingsProvider &gt; CanaisProvider &gt; ProductProvider &gt; MaterialProvider &gt; App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 CanaisProvider (novo na v2) encapsula toda a lógica de canais de venda dinâmicos. Qualquer componente pode consumir useCanais() para obter a lista de canais e usar suas taxas nos cálculos.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4. Modelos de Dados Principais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Interface Product (atualizada na v2)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Representa uma peça 3D com todos os seus parâmetros de custo e preço calculados: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730A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/ Descrição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filamentos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FilamentoUsado[] — lista de filamentos (multi-material)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acessorios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Accessory[] — embalagens, imãs, LEDs, etc.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tempo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number — horas de impressão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markup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number — multiplicador sobre o custo por unidade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margemAlvo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number | undefined — [v2] margem-alvo % (modo cálculo reverso)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canalVenda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string — [v2] ID do canal de venda selecionado (ex: "mercadolivre")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maoObraHoras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number — [v2] horas de pós-processamento/montagem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maoObraTaxa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number — [v2] valor R$/hora da mão de obra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falhas / imposto / txCartao / custoAnuncio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number — percentuais descontados no lucro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precoConsumidor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number — custoUn × markup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precoLojista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number — precoConsumidor / 2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lucroLiquidoConsumidor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number — lucro após impostos e taxas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estoque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number — unidades em estoque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[v2] Interface CanalVenda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Nova interface que representa um canal de venda configurável pelo usuário: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730A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/ Descrição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id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string — identificador único (ex: "mercadolivre", "canal_1234567890")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nome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string — nome exibido (ex: "Mercado Livre")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emoji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string — ícone do canal (ex: "🛒")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taxaPercent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number — taxa de plataforma em % (ex: 14 para ML)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string — cor de destaque (atualmente "gray")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Canais padrão da v2: Manual (0%), Mercado Livre (14%), Shopee (14%), Instagram (0%), Etsy (6.5%), Site próprio (0%). O usuário pode editar, adicionar e remover canais em Configurações.</w:t>
      </w:r>
    </w:p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Interface Material (Rolo de Filamento)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730A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tipo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PLA | PETG | ABS | TPU | ASA | Outro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precoPago / pesoTotal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Calcula custo/g = precoPago / pesoTotal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pesoAtual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Quantidade restante no rolo (editável inline)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Interface AppSettings (atualizada na v2)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730A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Padrão / Descrição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custoKwh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R$ 0,84/kWh — custo da energia elétrica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potenciaW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350W — potência da impressora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filamentoCustoKg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R$/kg — custo padrão do filamento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imposto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8% — imposto sobre venda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txCartao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5% — taxa de cartão de crédito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custoAnuncio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20% — custo de anúncio / comissão de plataforma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falhas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15% — taxa de falhas de impressão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custoFixoMes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R$ 300 — custo fixo mensal rateado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unidadesMes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10 — unidades produzidas por mês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amortizacaoHoras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2000h — vida útil da impressora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amortizacaoValor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R$ 3000 — valor da impressora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maoObraTaxa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0 — [v2] valor R$/hora padrão da mão de obra (0 = sem custo)</w:t>
            </w:r>
          </w:p>
        </w:tc>
      </w:tr>
    </w:tbl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5. Lógica de Cálculo de Preços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5.1 Função Principal — calcProductFromForm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Função pura em src/utils/calc.ts que recebe o formulário, as configurações globais, a lista de filamentos e a lista de acessórios: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calcProductFromForm(f: ProductForm, settings: AppSettings,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filamentos: Pick&lt;FilamentoUsado, "peso"|"custoKg"&gt;[],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acessorios: Pick&lt;Accessory, "qtd"|"custoUn"&gt;[]): CalcResult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Composição do Custo Base (v2)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730A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Fórmula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Filamentos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Σ (pesog / 1000) × custoKg para cada filamento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Energia elétrica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(potênciaW × horas / 1000) × custoKwh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Amortização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(horas / vidaUtilHoras) × valorMáquina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Custo fixo rateado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custoFixoMes / unidadesMes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Acessórios/unidade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Σ (qtd × custoUn) / unidades do lote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[v2] Mão de obra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maoObraTaxa × maoObraHoras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Custo com falhas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custoBase × (1 + falhas%)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F2937"/>
          <w:sz w:val="24"/>
          <w:szCs w:val="24"/>
        </w:rPr>
        <w:t xml:space="preserve">Preços e Lucro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730A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Fórmula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Preço consumidor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custoUn × markup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Preço lojista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precoConsumidor / 2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Lucro líq. consumidor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(precoC - custoUn) - precoC × (imposto + txCartao + custoAnuncio)%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Lucro líq. lojista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(precoL - custoUn) - precoL × (imposto + txCartao)%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Break-even markup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1 / (1 - totalDescontos%) — markup mínimo sem prejuízo</w:t>
            </w:r>
          </w:p>
        </w:tc>
      </w:tr>
    </w:tbl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[v2] 5.2 Cálculo de Markup a partir da Margem-Alvo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Nova função calcMarkupFromMargem em calc.ts que inverte a fórmula de margem para derivar o markup necessário: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export function calcMarkupFromMargem(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margemAlvo: number,   // % de margem desejada (ex: 40)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imposto: number,      // %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txCartao: number,     // %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custoAnuncio: number  // %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): number {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const descontos = (imposto + txCartao + custoAnuncio) / 100;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const denom = (1 - descontos) - margemAlvo / 100;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if (denom &lt;= 0) return 999; // margem inatingível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return +Math.max(1, 1 / denom).toFixed(2);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Derivação algébrica: partindo de margem = (1 - descontos) - 1/markup, isolando markup: markup = 1 / ((1 - descontos) - margem/100). O denominador &lt;= 0 significa que a margem almejada é impossível mesmo com markup infinito — retorna 999 como sinalizador.</w:t>
      </w:r>
    </w:p>
    <w:p>
      <w:pPr>
        <w:spacing w:before="24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[v2] 5.3 Custo de Mão de Obra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Nova função calcCustoMaoObra retorna o custo de mão de obra pós-impressão: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export const calcCustoMaoObra = (taxa: number, horas: number): number =&gt;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+(taxa * horas).toFixed(2);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 valor retornado é somado ao custoBase antes da aplicação da taxa de falhas, compondo corretamente o custo por unidade. O CalcResult agora expõe o campo custoMaoObra para exibição no detalhamento de custos.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6. [v2] CanaisContext — Canais de Venda Dinâmicos</w:t>
      </w:r>
    </w:p>
    <w:p>
      <w:pPr>
        <w:pBdr>
          <w:left w:val="single" w:color="22C55E" w:sz="12"/>
        </w:pBdr>
        <w:shd w:fill="F0FDF4" w:val="clear"/>
        <w:spacing w:after="0" w:before="80"/>
        <w:ind w:left="200"/>
      </w:pPr>
      <w:r>
        <w:rPr>
          <w:rFonts w:ascii="Arial" w:cs="Arial" w:eastAsia="Arial" w:hAnsi="Arial"/>
          <w:b/>
          <w:bCs/>
          <w:color w:val="15803D"/>
          <w:sz w:val="22"/>
          <w:szCs w:val="22"/>
        </w:rPr>
        <w:t xml:space="preserve">✅ NOVO — CanaisContext (src/contexts/CanaisContext.tsx)</w:t>
      </w:r>
    </w:p>
    <w:p>
      <w:pPr>
        <w:pBdr>
          <w:left w:val="single" w:color="22C55E" w:sz="12"/>
        </w:pBdr>
        <w:shd w:fill="F0FDF4" w:val="clear"/>
        <w:spacing w:after="120"/>
        <w:ind w:left="200"/>
      </w:pPr>
      <w:r>
        <w:rPr>
          <w:rFonts w:ascii="Arial" w:cs="Arial" w:eastAsia="Arial" w:hAnsi="Arial"/>
          <w:color w:val="166534"/>
          <w:sz w:val="20"/>
          <w:szCs w:val="20"/>
        </w:rPr>
        <w:t xml:space="preserve">Context completamente novo na v2. Gerencia a lista de canais de venda com persistência automática em localStorage.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Interface CanaisContextType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Método/Propriedade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730A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canais: CanalVenda[]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Lista atual de canais de venda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addCanal(c)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Adiciona novo canal; gera id com canal_${Date.now()}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updateCanal(id, updates)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Atualiza campos parciais de um canal existente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removeCanal(id)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Remove canal; bloqueado se canais.length &lt;= 1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resetCanais()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Restaura os 6 canais padrão e limpa o localStorage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Chave de Persistência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const STORAGE_KEY = 'gestao3d_canais';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 estado é salvo via useEffect sempre que canais muda. Na inicialização, usa useState lazy para carregar do localStorage; se vazio, usa os 6 canais padrão definidos em CANAIS_VENDA (types/index.ts).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Consumo nos Componentes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NovaModal e EditProductModal: seletor de canal em grid 3x2, preenchimento automático da taxa ao selecionar.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ProductModal: simulação multicanal usando todos os canais de useCanais().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ProductsTab: badge abaixo do nome da peça mostrando o canal com emoji e nome.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SettingsModal: lista editável de canais com inputs de nome, emoji e taxa%.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7. [v2] Simulação Multicanal</w:t>
      </w:r>
    </w:p>
    <w:p>
      <w:pPr>
        <w:pBdr>
          <w:left w:val="single" w:color="22C55E" w:sz="12"/>
        </w:pBdr>
        <w:shd w:fill="F0FDF4" w:val="clear"/>
        <w:spacing w:after="0" w:before="80"/>
        <w:ind w:left="200"/>
      </w:pPr>
      <w:r>
        <w:rPr>
          <w:rFonts w:ascii="Arial" w:cs="Arial" w:eastAsia="Arial" w:hAnsi="Arial"/>
          <w:b/>
          <w:bCs/>
          <w:color w:val="15803D"/>
          <w:sz w:val="22"/>
          <w:szCs w:val="22"/>
        </w:rPr>
        <w:t xml:space="preserve">✅ NOVO — Tabela Multicanal (ProductModal)</w:t>
      </w:r>
    </w:p>
    <w:p>
      <w:pPr>
        <w:pBdr>
          <w:left w:val="single" w:color="22C55E" w:sz="12"/>
        </w:pBdr>
        <w:shd w:fill="F0FDF4" w:val="clear"/>
        <w:spacing w:after="120"/>
        <w:ind w:left="200"/>
      </w:pPr>
      <w:r>
        <w:rPr>
          <w:rFonts w:ascii="Arial" w:cs="Arial" w:eastAsia="Arial" w:hAnsi="Arial"/>
          <w:color w:val="166534"/>
          <w:sz w:val="20"/>
          <w:szCs w:val="20"/>
        </w:rPr>
        <w:t xml:space="preserve">Seção colapsável "Simulação Multicanal" no modal de detalhes da peça, comparando preço e lucro em todos os canais cadastrados simultaneamente.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Dois Modos de Simulação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Modo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730A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Comportamento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Markup atual (padrão)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Usa o markup salvo na peça; o preço varia apenas pela taxa do canal. A margem cai em canais com maior taxa.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Manter margem %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Deriva um markup diferente por canal usando calcMarkupFromMargem. O preço varia para manter a margem constante independente da taxa.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Helper calcCanal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Função interna ao ProductModal que recebe custoUn, markup, margemAlvo, imposto, txCartao e taxaCanal: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function calcCanal(custoUn, markup, margemAlvo, imposto, txCartao, taxaCanal) {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const mkB = modoMulti === "margem"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? calcMarkupFromMargem(margemAlvo, imposto, txCartao, taxaCanal)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  : markup;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const resultado = recalcFromMarkup(custoUn, mkB, imposto, txCartao, taxaCanal);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  return { ...resultado, markup: mkB };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}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Tabela de Resultados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Cada linha da tabela exibe: emoji + Nome do canal, Taxa%, Preço consumidor, Lucro líquido, Margem%. A margem é colorida por badge: verde &gt;= 30%, âmbar 15–29%, vermelho &lt; 15%. O canal atual da peça recebe o label "atual". No modo Manter margem%, o markup calculado é exibido entre parênteses na coluna de preço.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Card "Melhor Canal"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Ao final da tabela multicanal, um card verde destaca automaticamente o canal com maior lucro líquido, exibindo o nome, emoji, preço e lucro do canal vencedor.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8. Leitor de G-Code (gcodeParser.ts v2)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 parser lê apenas os primeiros 80 KB do arquivo (cabeçalho do slicer), sem dependências externas. Detecta automaticamente o slicer e extrai os metadados de impressão.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Slicers Suportados e Campos Extraídos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Slicer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730A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Campos detectados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BambuStudio 02.x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Tempo total, peso [g], tipo filamento, layer, bico, nome do slicer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PrusaSlicer / SuperSlicer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filament used [g], filament used [mm], estimated printing time (normal mode)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OrcaSlicer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estimated printing time (variante simplificada), filament_type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Cura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TIME (segundos), Filament used (metros → converte para g via densidade PLA)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IdeaMaker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Printing Time, Material#1 Used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Bugs Corrigidos na v2</w:t>
      </w:r>
    </w:p>
    <w:p>
      <w:pPr>
        <w:pBdr>
          <w:left w:val="single" w:color="EF4444" w:sz="12"/>
        </w:pBdr>
        <w:shd w:fill="FEF2F2" w:val="clear"/>
        <w:spacing w:after="0" w:before="80"/>
        <w:ind w:left="200"/>
      </w:pPr>
      <w:r>
        <w:rPr>
          <w:rFonts w:ascii="Arial" w:cs="Arial" w:eastAsia="Arial" w:hAnsi="Arial"/>
          <w:b/>
          <w:bCs/>
          <w:color w:val="B91C1C"/>
          <w:sz w:val="22"/>
          <w:szCs w:val="22"/>
        </w:rPr>
        <w:t xml:space="preserve">⚠ Bug 1 — Nome do slicer BambuStudio</w:t>
      </w:r>
    </w:p>
    <w:p>
      <w:pPr>
        <w:pBdr>
          <w:left w:val="single" w:color="EF4444" w:sz="12"/>
        </w:pBdr>
        <w:shd w:fill="FEF2F2" w:val="clear"/>
        <w:spacing w:after="120"/>
        <w:ind w:left="200"/>
      </w:pPr>
      <w:r>
        <w:rPr>
          <w:rFonts w:ascii="Arial" w:cs="Arial" w:eastAsia="Arial" w:hAnsi="Arial"/>
          <w:color w:val="991B1B"/>
          <w:sz w:val="20"/>
          <w:szCs w:val="20"/>
        </w:rPr>
        <w:t xml:space="preserve">A linha "BambuStudio 02.05.03.61" não batia em nenhum padrão pois não tem prefixo "generated by".</w:t>
      </w:r>
    </w:p>
    <w:p>
      <w:pPr>
        <w:pBdr>
          <w:left w:val="single" w:color="22C55E" w:sz="12"/>
        </w:pBdr>
        <w:shd w:fill="F0FDF4" w:val="clear"/>
        <w:spacing w:after="0" w:before="80"/>
        <w:ind w:left="200"/>
      </w:pPr>
      <w:r>
        <w:rPr>
          <w:rFonts w:ascii="Arial" w:cs="Arial" w:eastAsia="Arial" w:hAnsi="Arial"/>
          <w:b/>
          <w:bCs/>
          <w:color w:val="15803D"/>
          <w:sz w:val="22"/>
          <w:szCs w:val="22"/>
        </w:rPr>
        <w:t xml:space="preserve">✓ Correção</w:t>
      </w:r>
    </w:p>
    <w:p>
      <w:pPr>
        <w:pBdr>
          <w:left w:val="single" w:color="22C55E" w:sz="12"/>
        </w:pBdr>
        <w:shd w:fill="F0FDF4" w:val="clear"/>
        <w:spacing w:after="120"/>
        <w:ind w:left="200"/>
      </w:pPr>
      <w:r>
        <w:rPr>
          <w:rFonts w:ascii="Arial" w:cs="Arial" w:eastAsia="Arial" w:hAnsi="Arial"/>
          <w:color w:val="166534"/>
          <w:sz w:val="20"/>
          <w:szCs w:val="20"/>
        </w:rPr>
        <w:t xml:space="preserve">Regex específico: /^(BambuStudio|OrcaSlicer)\s+([\d.]+)/i detecta o nome diretamente.</w:t>
      </w:r>
    </w:p>
    <w:p>
      <w:pPr>
        <w:pBdr>
          <w:left w:val="single" w:color="EF4444" w:sz="12"/>
        </w:pBdr>
        <w:shd w:fill="FEF2F2" w:val="clear"/>
        <w:spacing w:after="0" w:before="80"/>
        <w:ind w:left="200"/>
      </w:pPr>
      <w:r>
        <w:rPr>
          <w:rFonts w:ascii="Arial" w:cs="Arial" w:eastAsia="Arial" w:hAnsi="Arial"/>
          <w:b/>
          <w:bCs/>
          <w:color w:val="B91C1C"/>
          <w:sz w:val="22"/>
          <w:szCs w:val="22"/>
        </w:rPr>
        <w:t xml:space="preserve">⚠ Bug 2 — Tempo em linha dupla</w:t>
      </w:r>
    </w:p>
    <w:p>
      <w:pPr>
        <w:pBdr>
          <w:left w:val="single" w:color="EF4444" w:sz="12"/>
        </w:pBdr>
        <w:shd w:fill="FEF2F2" w:val="clear"/>
        <w:spacing w:after="120"/>
        <w:ind w:left="200"/>
      </w:pPr>
      <w:r>
        <w:rPr>
          <w:rFonts w:ascii="Arial" w:cs="Arial" w:eastAsia="Arial" w:hAnsi="Arial"/>
          <w:color w:val="991B1B"/>
          <w:sz w:val="20"/>
          <w:szCs w:val="20"/>
        </w:rPr>
        <w:t xml:space="preserve">A linha "model printing time: 2h 12m 45s; total estimated time: 2h 19m 2s" contém dois campos. O regex com âncora ^ falhou porque o conteúdo não começa com "total estimated time:".</w:t>
      </w:r>
    </w:p>
    <w:p>
      <w:pPr>
        <w:pBdr>
          <w:left w:val="single" w:color="22C55E" w:sz="12"/>
        </w:pBdr>
        <w:shd w:fill="F0FDF4" w:val="clear"/>
        <w:spacing w:after="0" w:before="80"/>
        <w:ind w:left="200"/>
      </w:pPr>
      <w:r>
        <w:rPr>
          <w:rFonts w:ascii="Arial" w:cs="Arial" w:eastAsia="Arial" w:hAnsi="Arial"/>
          <w:b/>
          <w:bCs/>
          <w:color w:val="15803D"/>
          <w:sz w:val="22"/>
          <w:szCs w:val="22"/>
        </w:rPr>
        <w:t xml:space="preserve">✓ Correção</w:t>
      </w:r>
    </w:p>
    <w:p>
      <w:pPr>
        <w:pBdr>
          <w:left w:val="single" w:color="22C55E" w:sz="12"/>
        </w:pBdr>
        <w:shd w:fill="F0FDF4" w:val="clear"/>
        <w:spacing w:after="120"/>
        <w:ind w:left="200"/>
      </w:pPr>
      <w:r>
        <w:rPr>
          <w:rFonts w:ascii="Arial" w:cs="Arial" w:eastAsia="Arial" w:hAnsi="Arial"/>
          <w:color w:val="166534"/>
          <w:sz w:val="20"/>
          <w:szCs w:val="20"/>
        </w:rPr>
        <w:t xml:space="preserve">Regex sem âncora ^: /total estimated time:\s*([^;]+)/i busca o padrão em qualquer posição da linha, capturando até o próximo ";" ou fim.</w:t>
      </w:r>
    </w:p>
    <w:p>
      <w:pPr>
        <w:pBdr>
          <w:left w:val="single" w:color="EF4444" w:sz="12"/>
        </w:pBdr>
        <w:shd w:fill="FEF2F2" w:val="clear"/>
        <w:spacing w:after="0" w:before="80"/>
        <w:ind w:left="200"/>
      </w:pPr>
      <w:r>
        <w:rPr>
          <w:rFonts w:ascii="Arial" w:cs="Arial" w:eastAsia="Arial" w:hAnsi="Arial"/>
          <w:b/>
          <w:bCs/>
          <w:color w:val="B91C1C"/>
          <w:sz w:val="22"/>
          <w:szCs w:val="22"/>
        </w:rPr>
        <w:t xml:space="preserve">⚠ Bug 3 — Peso com formato diferente</w:t>
      </w:r>
    </w:p>
    <w:p>
      <w:pPr>
        <w:pBdr>
          <w:left w:val="single" w:color="EF4444" w:sz="12"/>
        </w:pBdr>
        <w:shd w:fill="FEF2F2" w:val="clear"/>
        <w:spacing w:after="120"/>
        <w:ind w:left="200"/>
      </w:pPr>
      <w:r>
        <w:rPr>
          <w:rFonts w:ascii="Arial" w:cs="Arial" w:eastAsia="Arial" w:hAnsi="Arial"/>
          <w:color w:val="991B1B"/>
          <w:sz w:val="20"/>
          <w:szCs w:val="20"/>
        </w:rPr>
        <w:t xml:space="preserve">"total filament weight [g] : 66.70" usa chave diferente e ": " (com espaço) em vez de "=".</w:t>
      </w:r>
    </w:p>
    <w:p>
      <w:pPr>
        <w:pBdr>
          <w:left w:val="single" w:color="22C55E" w:sz="12"/>
        </w:pBdr>
        <w:shd w:fill="F0FDF4" w:val="clear"/>
        <w:spacing w:after="0" w:before="80"/>
        <w:ind w:left="200"/>
      </w:pPr>
      <w:r>
        <w:rPr>
          <w:rFonts w:ascii="Arial" w:cs="Arial" w:eastAsia="Arial" w:hAnsi="Arial"/>
          <w:b/>
          <w:bCs/>
          <w:color w:val="15803D"/>
          <w:sz w:val="22"/>
          <w:szCs w:val="22"/>
        </w:rPr>
        <w:t xml:space="preserve">✓ Correção</w:t>
      </w:r>
    </w:p>
    <w:p>
      <w:pPr>
        <w:pBdr>
          <w:left w:val="single" w:color="22C55E" w:sz="12"/>
        </w:pBdr>
        <w:shd w:fill="F0FDF4" w:val="clear"/>
        <w:spacing w:after="120"/>
        <w:ind w:left="200"/>
      </w:pPr>
      <w:r>
        <w:rPr>
          <w:rFonts w:ascii="Arial" w:cs="Arial" w:eastAsia="Arial" w:hAnsi="Arial"/>
          <w:color w:val="166534"/>
          <w:sz w:val="20"/>
          <w:szCs w:val="20"/>
        </w:rPr>
        <w:t xml:space="preserve">Regex: /^total filament weight\s*\[g\]\s*[=:]\s*([\d.]+)/i aceita tanto "=" quanto ":"  com qualquer espaçamento.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Fluxo de Importação Multi-Cama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Cada arquivo G-Code importado corresponde a uma "cama de impressão" (mesa). O sistema é aditivo: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1ª importação — preenche a linha de filamento vazia existente com peso e label automático ("Mesa 1 · PLA").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2ª+ importação — adiciona nova linha de filamento e acumula o tempo (Mesa 1 + Mesa 2 + …).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Remoção de cama — remove a linha de filamento associada e desconta o tempo correspondente.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Banner de totais — mostra "⏱ Xh Ymin total · ⚖️ Xg total" em tempo real.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9. Funcionalidades por Módulo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9.1 Dashboard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4 cards KPI: total de peças, lucro total consumidor, lucro total lojista, markup médio.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Gráfico de barras: Custo × Preço × Lucro por peça (Recharts).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Cards individuais por peça com margem e lucro líquido.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Botão "Exportar PDF" com spinner de loading — gera relatório A4 paisagem.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Botão de edição completa (✏️ indigo) em cada card.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9.2 Aba Produtos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Tabela com busca por nome e colunas: tempo, peso, custo un., markup, preço, lucro.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Badge de canal abaixo do nome da peça: emoji + nome do canal de venda.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Clique no nome abre o modal de detalhes (ProductModal) com gráfico de pizza dos custos.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ProductModal: seção colapsável "Simulação Multicanal" com tabela comparativa.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Botão ✏️ abre o editor completo (EditProductModal) com todos os campos.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Botão × remove a peça com confirmação.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Botão PDF exporta o relatório.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9.3 Aba Materiais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Grid de cards por rolo de filamento com: nome, tipo, cor, custo/g, custo/kg.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Barra de progresso colorida (verde/âmbar/vermelho) indicando quanto do rolo foi consumido.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Edição inline do peso atual restante.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Modal "Novo Material" com campos: nome, tipo, cor, preço pago, peso total, peso atual.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Materiais cadastrados aparecem como opção no select de filamentos de cada peça.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9.4 Aba Estoque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Lista de peças com controle de quantidade em estoque (input numérico direto).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Persistência automática via ProductContext.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9.5 Nova Peça (NovaModal — v2)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Botão "Importar G-code" ou "+ Mesa N" no header — importação aditiva multi-cama.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Seção "Camas de Impressão" com cards removíveis de cada arquivo importado.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Lista dinâmica de filamentos: label livre, select de material cadastrado, peso, R$/kg, subtotal.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Lista dinâmica de acessórios com chips de sugestão rápida (Embalagem, Imã, LED, etc.).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Seletor de canal de venda em grid 3×2 com emoji, nome e taxa — preenchimento automático do campo "Taxa do anúncio".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Toggle "Markup manual / Meta de Margem": em modo meta, o usuário informa a margem-alvo % e o markup é calculado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Seção Mão de Obra (amber): horas de pós-processamento × R$/hora — incluso no custo 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Preview em tempo real de custos e preços durante o preenchimento.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Preview mostra: custo mão de obra, margem % calculada, markup resultante.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9.6 Editar Peça (EditProductModal — v2)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Idêntico ao NovaModal mas pré-preenchido com todos os dados da peça existente.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Restaura canal de venda, horas e taxa de mão de obra, e modo de cálculo (markup/margem).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Retrocompatibilidade: peças antigas (sem filamentos[]) são carregadas a partir de peso + filamentoCustoKg.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Botão "Reimportar G-code" ou "+ Mesa N" para atualizar dados com novo arquivo.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9.7 Configurações Globais (SettingsModal — v2)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Seções: Energia, Filamento, Impostos e Taxas, Custos Fixos, Impressora, Mão de Obra, Contingência.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Nova seção "Canais de Venda": lista editável de canais com emoji picker, nome e taxa%.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Botão "+ Adicionar canal" para criar novos canais personalizados.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Botão "×" para remover canais (mínimo 1 canal obrigatório).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Botão "Restaurar padrões" restaura os 6 canais originais via resetCanais().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[v2] Emoji picker inline (15 emojis) por canal, sem dependência externa.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10. Persistência de Dados (localStorage)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4F46E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Chave localStorage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3730A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gestao3d_products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Array de Product[] — todas as peças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gestao3d_materials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Array de Material[] — rolos cadastrados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gestao3d_settings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Objeto AppSettings — configurações globais</w:t>
            </w:r>
          </w:p>
        </w:tc>
      </w:tr>
      <w:tr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gestao3d_canais</w:t>
            </w:r>
          </w:p>
        </w:tc>
        <w:tc>
          <w:tcPr>
            <w:tcW w:type="dxa" w:w="5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20"/>
                <w:szCs w:val="20"/>
              </w:rPr>
              <w:t xml:space="preserve">[v2] Array de CanalVenda[] — canais de venda configurados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 serialização ocorre via JSON.stringify em cada mutação. A inicialização usa useState lazy: () =&gt; JSON.parse(localStorage.getItem(key)) ?? defaultValue. Todos os dados persistem entre sessões sem necessidade de servidor.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11. Exportação de Relatório PDF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Implementado em src/utils/exportPdf.ts usando jsPDF + jsPDF-AutoTable com importação dinâmica (dynamic import) para evitar impacto no bundle inicial.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Orientação A4 paisagem com cabeçalho em gradiente indigo.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Bloco de KPIs (total de peças, lucro total C e L, markup médio).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Tabela completa com todas as peças: custo, markup, preços, lucros, margens.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Resumo financeiro ao final da tabela.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Divisão de código (code splitting) no Vite: chunk separado "pdf" apenas carregado ao clicar.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12. Camada de Serviços (api.ts)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src/services/api.ts implementa uma API assíncrona simulada com setTimeout (120ms de latência artificial), estruturada para migração futura a uma API real (FastAPI, Supabase, etc.) sem alterar os components.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api.products.list()   → Promise&lt;Product[]&gt;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api.products.create() → Promise&lt;Product&gt;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api.products.update() → Promise&lt;Product&gt;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api.products.remove() → Promise&lt;void&gt;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api.materials.*       → mesma estrutura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api.settings.*        → mesma estrutura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13. Deploy (Vercel)</w:t>
      </w:r>
    </w:p>
    <w:p>
      <w:pPr>
        <w:spacing w:after="12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 arquivo vercel.json configura o projeto como SPA com rewrite de todas as rotas para index.html:</w:t>
      </w:r>
    </w:p>
    <w:p>
      <w:pPr>
        <w:shd w:fill="F1F5F9" w:val="clear"/>
        <w:spacing w:after="40"/>
        <w:ind w:left="360"/>
      </w:pPr>
      <w:r>
        <w:rPr>
          <w:rFonts w:ascii="Courier New" w:cs="Courier New" w:eastAsia="Courier New" w:hAnsi="Courier New"/>
          <w:color w:val="334155"/>
          <w:sz w:val="18"/>
          <w:szCs w:val="18"/>
        </w:rPr>
        <w:t xml:space="preserve">{ "rewrites": [{ "source": "/(.*)", "destination": "/index.html" }] 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Build: npm run build (executa tsc -b &amp;&amp; vite build).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Variáveis de ambiente: VITE_API_URL, VITE_DATA_MODE, VITE_APP_VERSION (documentadas em .env.example).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Chunks gerados: vendor (React/Recharts), charts (Recharts), pdf (jsPDF — lazy).</w:t>
      </w:r>
    </w:p>
    <w:p>
      <w:pPr>
        <w:pBdr>
          <w:bottom w:val="single" w:color="E5E7EB" w:sz="4"/>
        </w:pBdr>
        <w:spacing w:after="200" w:before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14. Roadmap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Alta Prioridade — Concluído na v2 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✅ Taxa de plataforma separada por canal (ML, Shopee, Instagram, Etsy, Site) — preenchimento automático ao selecionar canal.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✅ Modo "Meta de Margem": usuário define margem-alvo (%) e o sistema calcula o markup necessário via calcMarkupFromMargem.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✅ Custo de mão de obra (R$/h × horas de pós-processamento) — componente do custo base antes da taxa de falhas.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✅ Configuração Dinâmica de Canais — canais editáveis em Configurações, persistidos, propagados a todos os cálculos.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✅ Simulação Multicanal — tabela no ProductModal comparando preço/lucro/margem em todos os canais.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Média Prioridade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Perfis de impressora: múltiplas máquinas com potência, amortização e custo/kWh individuais.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Custo de frete embutido como percentual ou valor fixo por peça.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Histórico de preços: registro de quando o markup de uma peça foi alterado.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F2937"/>
          <w:sz w:val="28"/>
          <w:szCs w:val="28"/>
        </w:rPr>
        <w:t xml:space="preserve">Baixa Prioridade / Futuro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Migração da camada api.ts para backend real (FastAPI + PostgreSQL ou Supabase).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Autenticação multi-usuário com roles admin/operator.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Dashboard com gráficos de evolução temporal (vendas × custos).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Integração com plataformas de venda (Mercado Livre API) para atualizar preços automaticamente.</w:t>
      </w:r>
    </w:p>
    <w:p>
      <w:pPr>
        <w:pBdr>
          <w:bottom w:val="single" w:color="E5E7EB" w:sz="4"/>
        </w:pBdr>
        <w:spacing w:after="200" w:before="200"/>
      </w:pPr>
    </w:p>
    <w:p>
      <w:pPr>
        <w:spacing w:before="480"/>
        <w:jc w:val="center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Gestão 3D v2.0.0 · Documentação gerada em Abril/2026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/>
      </w:pBd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Página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/>
      </w:pBdr>
      <w:tabs>
        <w:tab w:val="right" w:pos="9360"/>
      </w:tabs>
    </w:pPr>
    <w:r>
      <w:rPr>
        <w:rFonts w:ascii="Arial" w:cs="Arial" w:eastAsia="Arial" w:hAnsi="Arial"/>
        <w:color w:val="6B7280"/>
        <w:sz w:val="18"/>
        <w:szCs w:val="18"/>
      </w:rPr>
      <w:t xml:space="preserve">Gestão 3D — Documentação Técnica</w:t>
    </w:r>
    <w:r>
      <w:rPr>
        <w:sz w:val="18"/>
        <w:szCs w:val="18"/>
      </w:rPr>
      <w:t xml:space="preserve">	</w:t>
    </w:r>
    <w:r>
      <w:rPr>
        <w:rFonts w:ascii="Arial" w:cs="Arial" w:eastAsia="Arial" w:hAnsi="Arial"/>
        <w:color w:val="4F46E5"/>
        <w:sz w:val="18"/>
        <w:szCs w:val="18"/>
      </w:rPr>
      <w:t xml:space="preserve">v2.0.0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4F46E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F29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2026-04-16T12:50:33.255Z</dcterms:created>
  <dcterms:modified xsi:type="dcterms:W3CDTF">2026-04-16T12:50:33.256Z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