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0746E951" w:rsidR="004F6B02" w:rsidRPr="00FF381F" w:rsidRDefault="00865B4F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74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BC5AE9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BC5AE9" w14:paraId="7AE4F1D1" w14:textId="77777777" w:rsidTr="005F6E4D">
        <w:tc>
          <w:tcPr>
            <w:tcW w:w="629" w:type="pct"/>
          </w:tcPr>
          <w:p w14:paraId="36513DE1" w14:textId="77777777" w:rsidR="00865B4F" w:rsidRPr="00AB1781" w:rsidRDefault="00865B4F" w:rsidP="00865B4F">
            <w:pPr>
              <w:pStyle w:val="Rubric"/>
            </w:pPr>
            <w:r w:rsidRPr="00AB1781">
              <w:t>1 (Do not destroy. A Psalm for a song by Asaph)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B6B08F2" w14:textId="77777777" w:rsidR="009900E1" w:rsidRPr="00AB1781" w:rsidRDefault="009900E1" w:rsidP="009900E1">
            <w:pPr>
              <w:pStyle w:val="Rubric"/>
            </w:pPr>
            <w:r w:rsidRPr="00AB1781">
              <w:t>1 (</w:t>
            </w:r>
            <w:r>
              <w:t>For the end; d</w:t>
            </w:r>
            <w:r w:rsidRPr="00AB1781">
              <w:t>o not destroy. A Psalm for a song by Asaph)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1442FC04" w:rsidR="004064B1" w:rsidRDefault="009900E1" w:rsidP="00A4189D">
            <w:r>
              <w:t>N/A</w:t>
            </w:r>
          </w:p>
        </w:tc>
        <w:tc>
          <w:tcPr>
            <w:tcW w:w="615" w:type="pct"/>
          </w:tcPr>
          <w:p w14:paraId="03B1D22F" w14:textId="68CADF98" w:rsidR="004064B1" w:rsidRDefault="009900E1">
            <w:r>
              <w:t>Skipping for now</w:t>
            </w:r>
          </w:p>
        </w:tc>
        <w:tc>
          <w:tcPr>
            <w:tcW w:w="621" w:type="pct"/>
          </w:tcPr>
          <w:p w14:paraId="57D8FB83" w14:textId="27993C67" w:rsidR="004064B1" w:rsidRDefault="00BC5AE9" w:rsidP="00444E82">
            <w:r w:rsidRPr="00BC5AE9">
              <w:t>Unto the end, destroy not, a Psalm or Song for Asaph.</w:t>
            </w:r>
          </w:p>
        </w:tc>
        <w:tc>
          <w:tcPr>
            <w:tcW w:w="632" w:type="pct"/>
          </w:tcPr>
          <w:p w14:paraId="3A35B166" w14:textId="6A8518C6" w:rsidR="004064B1" w:rsidRPr="00597158" w:rsidRDefault="00865B4F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Do Not Destroy. </w:t>
            </w:r>
            <w:proofErr w:type="gramStart"/>
            <w:r>
              <w:t>A Psalm.</w:t>
            </w:r>
            <w:proofErr w:type="gramEnd"/>
            <w:r>
              <w:t xml:space="preserve"> </w:t>
            </w:r>
            <w:proofErr w:type="gramStart"/>
            <w:r>
              <w:t>Pertaining to Asaph.</w:t>
            </w:r>
            <w:proofErr w:type="gramEnd"/>
            <w:r>
              <w:t xml:space="preserve"> </w:t>
            </w:r>
            <w:proofErr w:type="gramStart"/>
            <w:r>
              <w:t>Of an Ode.</w:t>
            </w:r>
            <w:proofErr w:type="gramEnd"/>
          </w:p>
        </w:tc>
        <w:tc>
          <w:tcPr>
            <w:tcW w:w="632" w:type="pct"/>
          </w:tcPr>
          <w:p w14:paraId="06710B14" w14:textId="5FD8C80A" w:rsidR="004064B1" w:rsidRPr="00597158" w:rsidRDefault="009D6FFF" w:rsidP="00A4189D">
            <w:pPr>
              <w:pStyle w:val="EngIndEnd"/>
            </w:pPr>
            <w:r w:rsidRPr="009D6FFF">
              <w:t>For the end, Destroy not, a Psalm of a Song for Asaph.</w:t>
            </w:r>
          </w:p>
        </w:tc>
        <w:tc>
          <w:tcPr>
            <w:tcW w:w="632" w:type="pct"/>
          </w:tcPr>
          <w:p w14:paraId="39C2A29B" w14:textId="4B933278" w:rsidR="004064B1" w:rsidRPr="005F6E4D" w:rsidRDefault="00BC5AE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do not corrupt</w:t>
            </w:r>
            <w:proofErr w:type="gramStart"/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  <w:proofErr w:type="gramEnd"/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 psalm of an ode for Asaph.</w:t>
            </w:r>
          </w:p>
        </w:tc>
      </w:tr>
      <w:tr w:rsidR="00BC5AE9" w14:paraId="26C556E6" w14:textId="77777777" w:rsidTr="005F6E4D">
        <w:tc>
          <w:tcPr>
            <w:tcW w:w="629" w:type="pct"/>
          </w:tcPr>
          <w:p w14:paraId="312F7ED5" w14:textId="77777777" w:rsidR="00865B4F" w:rsidRPr="00AB1781" w:rsidRDefault="00865B4F" w:rsidP="00865B4F">
            <w:pPr>
              <w:pStyle w:val="EnglishHangNoCoptic"/>
            </w:pPr>
            <w:r w:rsidRPr="00AB1781">
              <w:t xml:space="preserve">2 We praise and thank </w:t>
            </w:r>
            <w:r>
              <w:t>You</w:t>
            </w:r>
            <w:r w:rsidRPr="00AB1781">
              <w:t>, O God,</w:t>
            </w:r>
          </w:p>
          <w:p w14:paraId="06218647" w14:textId="77777777" w:rsidR="00865B4F" w:rsidRPr="00AB1781" w:rsidRDefault="00865B4F" w:rsidP="00865B4F">
            <w:pPr>
              <w:pStyle w:val="EnglishHangNoCoptic"/>
            </w:pPr>
            <w:r w:rsidRPr="00AB1781">
              <w:tab/>
              <w:t xml:space="preserve">we praise and thank </w:t>
            </w:r>
            <w:r>
              <w:t>You</w:t>
            </w:r>
            <w:r w:rsidRPr="00AB1781">
              <w:t>,</w:t>
            </w:r>
          </w:p>
          <w:p w14:paraId="4F28FD8D" w14:textId="77777777" w:rsidR="00865B4F" w:rsidRPr="00AB1781" w:rsidRDefault="00865B4F" w:rsidP="00865B4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we call on </w:t>
            </w:r>
            <w:r>
              <w:t>Your</w:t>
            </w:r>
            <w:r w:rsidRPr="00AB1781">
              <w:t xml:space="preserve"> name.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7362E2D9" w14:textId="77777777" w:rsidR="009900E1" w:rsidRPr="00AB1781" w:rsidRDefault="009900E1" w:rsidP="009900E1">
            <w:pPr>
              <w:pStyle w:val="EnglishHangNoCoptic"/>
            </w:pPr>
            <w:r w:rsidRPr="00AB1781">
              <w:t xml:space="preserve">2 We </w:t>
            </w:r>
            <w:r>
              <w:t>will confess</w:t>
            </w:r>
            <w:r w:rsidRPr="00AB1781">
              <w:t xml:space="preserve"> </w:t>
            </w:r>
            <w:r>
              <w:t>You, O God;</w:t>
            </w:r>
          </w:p>
          <w:p w14:paraId="33A59452" w14:textId="77777777" w:rsidR="009900E1" w:rsidRPr="00AB1781" w:rsidRDefault="009900E1" w:rsidP="009900E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we</w:t>
            </w:r>
            <w:proofErr w:type="gramEnd"/>
            <w:r w:rsidRPr="00AB1781">
              <w:t xml:space="preserve"> </w:t>
            </w:r>
            <w:r>
              <w:t>will confess</w:t>
            </w:r>
            <w:r w:rsidRPr="00AB1781">
              <w:t xml:space="preserve"> </w:t>
            </w:r>
            <w:r>
              <w:t>and call upon Your N</w:t>
            </w:r>
            <w:r w:rsidRPr="00AB1781">
              <w:t>ame.</w:t>
            </w:r>
          </w:p>
          <w:p w14:paraId="639BCCA9" w14:textId="02F0D8F8" w:rsidR="004064B1" w:rsidRDefault="004064B1"/>
        </w:tc>
        <w:tc>
          <w:tcPr>
            <w:tcW w:w="621" w:type="pct"/>
          </w:tcPr>
          <w:p w14:paraId="6B075692" w14:textId="1C081AA0" w:rsidR="004064B1" w:rsidRDefault="00BC5AE9" w:rsidP="00444E82">
            <w:r w:rsidRPr="00BC5AE9">
              <w:t>WE will give thanks unto Thee, O God; we will give thanks unto Thee, and call upon Thy Name; we will declare all Thy wondrous works.</w:t>
            </w:r>
          </w:p>
        </w:tc>
        <w:tc>
          <w:tcPr>
            <w:tcW w:w="632" w:type="pct"/>
          </w:tcPr>
          <w:p w14:paraId="0F14541A" w14:textId="77777777" w:rsidR="004064B1" w:rsidRDefault="00865B4F" w:rsidP="005B14C5">
            <w:pPr>
              <w:pStyle w:val="EngIndEnd"/>
            </w:pPr>
            <w:r>
              <w:t>We will acknowledge you, O God;</w:t>
            </w:r>
          </w:p>
          <w:p w14:paraId="1390FD74" w14:textId="1AFCE844" w:rsidR="00865B4F" w:rsidRPr="00597158" w:rsidRDefault="00865B4F" w:rsidP="005B14C5">
            <w:pPr>
              <w:pStyle w:val="EngIndEnd"/>
            </w:pPr>
            <w:proofErr w:type="gramStart"/>
            <w:r>
              <w:t>we</w:t>
            </w:r>
            <w:proofErr w:type="gramEnd"/>
            <w:r>
              <w:t xml:space="preserve"> will acknowledge and call upon your name.</w:t>
            </w:r>
          </w:p>
        </w:tc>
        <w:tc>
          <w:tcPr>
            <w:tcW w:w="632" w:type="pct"/>
          </w:tcPr>
          <w:p w14:paraId="160C4DDE" w14:textId="4541750A" w:rsidR="004064B1" w:rsidRPr="00597158" w:rsidRDefault="009D6FFF" w:rsidP="00A4189D">
            <w:pPr>
              <w:pStyle w:val="EngIndEnd"/>
            </w:pPr>
            <w:r w:rsidRPr="009D6FFF">
              <w:t xml:space="preserve">We will give thanks to thee, O </w:t>
            </w:r>
            <w:proofErr w:type="gramStart"/>
            <w:r w:rsidRPr="009D6FFF">
              <w:t>God,</w:t>
            </w:r>
            <w:proofErr w:type="gramEnd"/>
            <w:r w:rsidRPr="009D6FFF">
              <w:t xml:space="preserve"> we will give thanks, and call upon thy name: I will declare all thy wonderful works.</w:t>
            </w:r>
          </w:p>
        </w:tc>
        <w:tc>
          <w:tcPr>
            <w:tcW w:w="632" w:type="pct"/>
          </w:tcPr>
          <w:p w14:paraId="3B640835" w14:textId="77777777" w:rsidR="00BC5AE9" w:rsidRPr="00BC5AE9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shall give thanks to You, O God;</w:t>
            </w:r>
          </w:p>
          <w:p w14:paraId="7113FC5C" w14:textId="079BA05D" w:rsidR="004064B1" w:rsidRPr="005F6E4D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shall give thanks, and call upon Your name.</w:t>
            </w:r>
          </w:p>
        </w:tc>
      </w:tr>
      <w:tr w:rsidR="00BC5AE9" w14:paraId="5CD864C6" w14:textId="77777777" w:rsidTr="005F6E4D">
        <w:tc>
          <w:tcPr>
            <w:tcW w:w="629" w:type="pct"/>
          </w:tcPr>
          <w:p w14:paraId="3EF59685" w14:textId="19EB19B4" w:rsidR="00865B4F" w:rsidRPr="00AB1781" w:rsidRDefault="00865B4F" w:rsidP="00865B4F">
            <w:pPr>
              <w:pStyle w:val="EnglishHangNoCoptic"/>
            </w:pPr>
            <w:r w:rsidRPr="00AB1781">
              <w:t xml:space="preserve">3 I will tell of all </w:t>
            </w:r>
            <w:r>
              <w:t>Your</w:t>
            </w:r>
            <w:r w:rsidRPr="00AB1781">
              <w:t xml:space="preserve"> wonders.</w:t>
            </w:r>
          </w:p>
          <w:p w14:paraId="6E9C4C12" w14:textId="77777777" w:rsidR="00865B4F" w:rsidRPr="00AB1781" w:rsidRDefault="00865B4F" w:rsidP="00865B4F">
            <w:pPr>
              <w:pStyle w:val="EnglishHangEndNoCoptic"/>
            </w:pPr>
            <w:r w:rsidRPr="00AB1781">
              <w:tab/>
              <w:t>When I take time, I will judge aright.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3F8E473D" w14:textId="77777777" w:rsidR="009900E1" w:rsidRPr="00AB1781" w:rsidRDefault="009900E1" w:rsidP="009900E1">
            <w:pPr>
              <w:pStyle w:val="EnglishHangNoCoptic"/>
            </w:pPr>
            <w:r w:rsidRPr="00AB1781">
              <w:t xml:space="preserve">3 I will tell of all </w:t>
            </w:r>
            <w:r>
              <w:t>Your</w:t>
            </w:r>
            <w:r w:rsidRPr="00AB1781">
              <w:t xml:space="preserve"> wonders.</w:t>
            </w:r>
          </w:p>
          <w:p w14:paraId="504FCFBE" w14:textId="77777777" w:rsidR="009900E1" w:rsidRPr="00AB1781" w:rsidRDefault="009900E1" w:rsidP="009900E1">
            <w:pPr>
              <w:pStyle w:val="EnglishHangEndNoCoptic"/>
            </w:pPr>
            <w:r w:rsidRPr="00AB1781">
              <w:tab/>
            </w:r>
            <w:r>
              <w:t>“</w:t>
            </w:r>
            <w:r w:rsidRPr="00AB1781">
              <w:t xml:space="preserve">When I </w:t>
            </w:r>
            <w:r>
              <w:t>seize the opportune moment</w:t>
            </w:r>
            <w:r w:rsidRPr="00AB1781">
              <w:t xml:space="preserve">, I will judge </w:t>
            </w:r>
            <w:r>
              <w:t>rightly</w:t>
            </w:r>
            <w:r w:rsidRPr="00AB1781">
              <w:t>.</w:t>
            </w:r>
          </w:p>
          <w:p w14:paraId="14CC6C37" w14:textId="398F0A63" w:rsidR="009900E1" w:rsidRPr="00AB1781" w:rsidRDefault="009900E1" w:rsidP="009900E1">
            <w:pPr>
              <w:pStyle w:val="EnglishHangEndNoCoptic"/>
            </w:pPr>
          </w:p>
          <w:p w14:paraId="69A8F64D" w14:textId="3871F122" w:rsidR="004064B1" w:rsidRDefault="004064B1"/>
        </w:tc>
        <w:tc>
          <w:tcPr>
            <w:tcW w:w="621" w:type="pct"/>
          </w:tcPr>
          <w:p w14:paraId="11FDD5AC" w14:textId="58FAF839" w:rsidR="004064B1" w:rsidRDefault="00BC5AE9" w:rsidP="009D4E6B">
            <w:r w:rsidRPr="00BC5AE9">
              <w:t>In a time of my reckoning, I shall judge according unto</w:t>
            </w:r>
            <w:r>
              <w:t xml:space="preserve"> right.</w:t>
            </w:r>
          </w:p>
        </w:tc>
        <w:tc>
          <w:tcPr>
            <w:tcW w:w="632" w:type="pct"/>
          </w:tcPr>
          <w:p w14:paraId="12BCD3BC" w14:textId="77777777" w:rsidR="00865B4F" w:rsidRDefault="00865B4F" w:rsidP="00865B4F">
            <w:pPr>
              <w:pStyle w:val="EngIndEnd"/>
            </w:pPr>
            <w:r>
              <w:t>I will tell of [all] your wondrous deeds, when I seize an opportune moment;</w:t>
            </w:r>
          </w:p>
          <w:p w14:paraId="51FAD7F6" w14:textId="71138725" w:rsidR="00865B4F" w:rsidRPr="00597158" w:rsidRDefault="00865B4F" w:rsidP="00865B4F">
            <w:pPr>
              <w:pStyle w:val="EngIndEnd"/>
            </w:pPr>
            <w:r>
              <w:t>I will judge with uprightness.</w:t>
            </w:r>
          </w:p>
        </w:tc>
        <w:tc>
          <w:tcPr>
            <w:tcW w:w="632" w:type="pct"/>
          </w:tcPr>
          <w:p w14:paraId="57FB8A65" w14:textId="3C889832" w:rsidR="004064B1" w:rsidRPr="00597158" w:rsidRDefault="009D6FFF" w:rsidP="00A4189D">
            <w:pPr>
              <w:pStyle w:val="EngIndEnd"/>
            </w:pPr>
            <w:r w:rsidRPr="009D6FFF">
              <w:t>When I shall take a set time, I will judge righteously.</w:t>
            </w:r>
          </w:p>
        </w:tc>
        <w:tc>
          <w:tcPr>
            <w:tcW w:w="632" w:type="pct"/>
          </w:tcPr>
          <w:p w14:paraId="5564C9A6" w14:textId="77777777" w:rsidR="00BC5AE9" w:rsidRPr="00BC5AE9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describe all Your wonders.</w:t>
            </w:r>
          </w:p>
          <w:p w14:paraId="1698C7D7" w14:textId="77777777" w:rsidR="00BC5AE9" w:rsidRPr="00BC5AE9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“When I seize the opportunity,</w:t>
            </w:r>
          </w:p>
          <w:p w14:paraId="67F92A4B" w14:textId="7E37311C" w:rsidR="004064B1" w:rsidRPr="005F6E4D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judge these rightly.</w:t>
            </w:r>
          </w:p>
        </w:tc>
      </w:tr>
      <w:tr w:rsidR="00BC5AE9" w14:paraId="787926BE" w14:textId="77777777" w:rsidTr="005F6E4D">
        <w:tc>
          <w:tcPr>
            <w:tcW w:w="629" w:type="pct"/>
          </w:tcPr>
          <w:p w14:paraId="5D9290AB" w14:textId="5C5DE11C" w:rsidR="00865B4F" w:rsidRPr="00AB1781" w:rsidRDefault="00865B4F" w:rsidP="00865B4F">
            <w:pPr>
              <w:pStyle w:val="EnglishHangNoCoptic"/>
            </w:pPr>
            <w:r w:rsidRPr="00AB1781">
              <w:t>4 The earth and all its inhabitants melt;</w:t>
            </w:r>
          </w:p>
          <w:p w14:paraId="5AC4DCD7" w14:textId="77777777" w:rsidR="00865B4F" w:rsidRPr="00AB1781" w:rsidRDefault="00865B4F" w:rsidP="00865B4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it</w:t>
            </w:r>
            <w:proofErr w:type="gramEnd"/>
            <w:r w:rsidRPr="00AB1781">
              <w:t xml:space="preserve"> is I who support its pillars. </w:t>
            </w:r>
            <w:r w:rsidRPr="00AB1781">
              <w:rPr>
                <w:i/>
              </w:rPr>
              <w:t>(Pause)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10985ADA" w14:textId="77777777" w:rsidR="009900E1" w:rsidRPr="00AB1781" w:rsidRDefault="009900E1" w:rsidP="009900E1">
            <w:pPr>
              <w:pStyle w:val="EnglishHangNoCoptic"/>
            </w:pPr>
            <w:r w:rsidRPr="00AB1781">
              <w:t>4 Th</w:t>
            </w:r>
            <w:r>
              <w:t xml:space="preserve">e earth and all its inhabitants </w:t>
            </w:r>
            <w:r w:rsidRPr="00AB1781">
              <w:t>melt</w:t>
            </w:r>
            <w:r>
              <w:t>ed</w:t>
            </w:r>
            <w:r w:rsidRPr="00AB1781">
              <w:t>;</w:t>
            </w:r>
          </w:p>
          <w:p w14:paraId="3FE21EE8" w14:textId="77777777" w:rsidR="009900E1" w:rsidRPr="00AB1781" w:rsidRDefault="009900E1" w:rsidP="009900E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it</w:t>
            </w:r>
            <w:proofErr w:type="gramEnd"/>
            <w:r w:rsidRPr="00AB1781">
              <w:t xml:space="preserve"> is I who </w:t>
            </w:r>
            <w:r>
              <w:t>made</w:t>
            </w:r>
            <w:r w:rsidRPr="00AB1781">
              <w:t xml:space="preserve"> its pillars</w:t>
            </w:r>
            <w:r>
              <w:t xml:space="preserve"> firm</w:t>
            </w:r>
            <w:r w:rsidRPr="00AB1781">
              <w:t>.</w:t>
            </w:r>
            <w:r>
              <w:t>”</w:t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20EDA6A1" w14:textId="6B660124" w:rsidR="004064B1" w:rsidRDefault="004064B1"/>
        </w:tc>
        <w:tc>
          <w:tcPr>
            <w:tcW w:w="621" w:type="pct"/>
          </w:tcPr>
          <w:p w14:paraId="581E3EBC" w14:textId="6C5C2BFA" w:rsidR="004064B1" w:rsidRDefault="00BC5AE9">
            <w:r w:rsidRPr="00BC5AE9">
              <w:t>The earth is growing weak, and all who live on it; I have shored up the pillars thereof.</w:t>
            </w:r>
          </w:p>
        </w:tc>
        <w:tc>
          <w:tcPr>
            <w:tcW w:w="632" w:type="pct"/>
          </w:tcPr>
          <w:p w14:paraId="15348AF5" w14:textId="77777777" w:rsidR="004064B1" w:rsidRDefault="00865B4F" w:rsidP="005B14C5">
            <w:pPr>
              <w:pStyle w:val="EngIndEnd"/>
            </w:pPr>
            <w:r>
              <w:t>The earth melted, and all who live in it;</w:t>
            </w:r>
          </w:p>
          <w:p w14:paraId="1B59A0BE" w14:textId="3E0DA3EA" w:rsidR="00865B4F" w:rsidRPr="00865B4F" w:rsidRDefault="00865B4F" w:rsidP="005B14C5">
            <w:pPr>
              <w:pStyle w:val="EngIndEnd"/>
            </w:pPr>
            <w:r>
              <w:t xml:space="preserve">it was I who firmed up its pillars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E5A2B4A" w14:textId="310576AF" w:rsidR="004064B1" w:rsidRPr="00597158" w:rsidRDefault="009D6FFF" w:rsidP="00A4189D">
            <w:pPr>
              <w:pStyle w:val="EngIndEnd"/>
            </w:pPr>
            <w:r w:rsidRPr="009D6FFF">
              <w:t xml:space="preserve">The earth </w:t>
            </w:r>
            <w:proofErr w:type="gramStart"/>
            <w:r w:rsidRPr="009D6FFF">
              <w:t>is dissolved</w:t>
            </w:r>
            <w:proofErr w:type="gramEnd"/>
            <w:r w:rsidRPr="009D6FFF">
              <w:t>, and all that dwell in it: I have strengthened its pillars. Pause.</w:t>
            </w:r>
          </w:p>
        </w:tc>
        <w:tc>
          <w:tcPr>
            <w:tcW w:w="632" w:type="pct"/>
          </w:tcPr>
          <w:p w14:paraId="14C73F0B" w14:textId="77777777" w:rsidR="00BC5AE9" w:rsidRPr="00BC5AE9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is dissolved and all its inhabitants;</w:t>
            </w:r>
          </w:p>
          <w:p w14:paraId="3ACA3FC5" w14:textId="77777777" w:rsidR="00BC5AE9" w:rsidRPr="00BC5AE9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made firm its pillars.”</w:t>
            </w:r>
          </w:p>
          <w:p w14:paraId="043B780C" w14:textId="7BFD39EF" w:rsidR="004064B1" w:rsidRPr="005F6E4D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BC5AE9" w14:paraId="6EB8D615" w14:textId="77777777" w:rsidTr="005F6E4D">
        <w:tc>
          <w:tcPr>
            <w:tcW w:w="629" w:type="pct"/>
          </w:tcPr>
          <w:p w14:paraId="16AE5081" w14:textId="1BC39DDE" w:rsidR="00865B4F" w:rsidRPr="00AB1781" w:rsidRDefault="00865B4F" w:rsidP="00865B4F">
            <w:pPr>
              <w:pStyle w:val="EnglishHangNoCoptic"/>
            </w:pPr>
            <w:r w:rsidRPr="00AB1781">
              <w:t>5 I say to the lawless: ‘Do not be outrageous;’</w:t>
            </w:r>
          </w:p>
          <w:p w14:paraId="38532B85" w14:textId="77777777" w:rsidR="00865B4F" w:rsidRPr="00AB1781" w:rsidRDefault="00865B4F" w:rsidP="00865B4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to sinners: ‘Do not flaunt your power.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776D28E3" w14:textId="77777777" w:rsidR="009900E1" w:rsidRPr="00AB1781" w:rsidRDefault="009900E1" w:rsidP="009900E1">
            <w:pPr>
              <w:pStyle w:val="EnglishHangNoCoptic"/>
            </w:pPr>
            <w:r>
              <w:t>5 I said to those who break the Law, “Do not break the Law,”</w:t>
            </w:r>
          </w:p>
          <w:p w14:paraId="31C69583" w14:textId="77777777" w:rsidR="009900E1" w:rsidRPr="00AB1781" w:rsidRDefault="009900E1" w:rsidP="009900E1">
            <w:pPr>
              <w:pStyle w:val="EnglishHangEndNoCoptic"/>
            </w:pPr>
            <w:r w:rsidRPr="00AB1781">
              <w:tab/>
              <w:t xml:space="preserve">and to </w:t>
            </w:r>
            <w:r>
              <w:t>those who sin, “Do not exalt yourselves;</w:t>
            </w:r>
          </w:p>
          <w:p w14:paraId="1D76F5D0" w14:textId="71628CBB" w:rsidR="004064B1" w:rsidRDefault="004064B1" w:rsidP="00A4189D"/>
        </w:tc>
        <w:tc>
          <w:tcPr>
            <w:tcW w:w="621" w:type="pct"/>
          </w:tcPr>
          <w:p w14:paraId="77C0F085" w14:textId="76281ADD" w:rsidR="004064B1" w:rsidRDefault="00BC5AE9">
            <w:r w:rsidRPr="00BC5AE9">
              <w:lastRenderedPageBreak/>
              <w:t xml:space="preserve">I said unto the </w:t>
            </w:r>
            <w:proofErr w:type="gramStart"/>
            <w:r w:rsidRPr="00BC5AE9">
              <w:t>lawless,</w:t>
            </w:r>
            <w:proofErr w:type="gramEnd"/>
            <w:r w:rsidRPr="00BC5AE9">
              <w:t xml:space="preserve"> Deal not so lawlessly, and to the sinners, Lift not up the horn.</w:t>
            </w:r>
          </w:p>
        </w:tc>
        <w:tc>
          <w:tcPr>
            <w:tcW w:w="632" w:type="pct"/>
          </w:tcPr>
          <w:p w14:paraId="655D47B2" w14:textId="77777777" w:rsidR="004064B1" w:rsidRDefault="00865B4F" w:rsidP="005B14C5">
            <w:pPr>
              <w:pStyle w:val="EngIndEnd"/>
            </w:pPr>
            <w:r>
              <w:t>I said to those who break the law, “Do not break the law,”</w:t>
            </w:r>
          </w:p>
          <w:p w14:paraId="3FD814DA" w14:textId="02053D77" w:rsidR="00865B4F" w:rsidRPr="00597158" w:rsidRDefault="00865B4F" w:rsidP="005B14C5">
            <w:pPr>
              <w:pStyle w:val="EngIndEnd"/>
            </w:pPr>
            <w:r>
              <w:t xml:space="preserve">and to those that sin, “Do not raise </w:t>
            </w:r>
            <w:r>
              <w:lastRenderedPageBreak/>
              <w:t>a horn;</w:t>
            </w:r>
          </w:p>
        </w:tc>
        <w:tc>
          <w:tcPr>
            <w:tcW w:w="632" w:type="pct"/>
          </w:tcPr>
          <w:p w14:paraId="51D21825" w14:textId="4EA88FB7" w:rsidR="004064B1" w:rsidRPr="00597158" w:rsidRDefault="009D6FFF" w:rsidP="00A4189D">
            <w:pPr>
              <w:pStyle w:val="EngIndEnd"/>
            </w:pPr>
            <w:r w:rsidRPr="009D6FFF">
              <w:lastRenderedPageBreak/>
              <w:t>I said unto the transgressors, Do not transgress; and to the sinners, Lift not up the horn.</w:t>
            </w:r>
          </w:p>
        </w:tc>
        <w:tc>
          <w:tcPr>
            <w:tcW w:w="632" w:type="pct"/>
          </w:tcPr>
          <w:p w14:paraId="4709404D" w14:textId="77777777" w:rsidR="00BC5AE9" w:rsidRPr="00BC5AE9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to those who transgress the law, “Do not transgress the law,”</w:t>
            </w:r>
          </w:p>
          <w:p w14:paraId="03F525D4" w14:textId="48F49A12" w:rsidR="004064B1" w:rsidRPr="005F6E4D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those who sin I said, “Do not exalt yourselves;</w:t>
            </w:r>
          </w:p>
        </w:tc>
      </w:tr>
      <w:tr w:rsidR="00BC5AE9" w14:paraId="5844340D" w14:textId="77777777" w:rsidTr="005F6E4D">
        <w:tc>
          <w:tcPr>
            <w:tcW w:w="629" w:type="pct"/>
          </w:tcPr>
          <w:p w14:paraId="108E499A" w14:textId="77777777" w:rsidR="00865B4F" w:rsidRPr="00AB1781" w:rsidRDefault="00865B4F" w:rsidP="00865B4F">
            <w:pPr>
              <w:pStyle w:val="EnglishHangNoCoptic"/>
            </w:pPr>
            <w:r w:rsidRPr="00AB1781">
              <w:lastRenderedPageBreak/>
              <w:t>6 Do not flaunt your power on high</w:t>
            </w:r>
          </w:p>
          <w:p w14:paraId="3DAA4048" w14:textId="77777777" w:rsidR="00865B4F" w:rsidRPr="00AB1781" w:rsidRDefault="00865B4F" w:rsidP="00865B4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speak unjustly against God.’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5557F4C2" w14:textId="77777777" w:rsidR="009900E1" w:rsidRPr="00AB1781" w:rsidRDefault="009900E1" w:rsidP="009900E1">
            <w:pPr>
              <w:pStyle w:val="EnglishHangNoCoptic"/>
            </w:pPr>
            <w:r w:rsidRPr="00AB1781">
              <w:t xml:space="preserve">6 Do not </w:t>
            </w:r>
            <w:r>
              <w:t>exalt yourselves on high;</w:t>
            </w:r>
          </w:p>
          <w:p w14:paraId="2A55890D" w14:textId="77777777" w:rsidR="009900E1" w:rsidRPr="00AB1781" w:rsidRDefault="009900E1" w:rsidP="009900E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speak </w:t>
            </w:r>
            <w:r>
              <w:t xml:space="preserve">injustice </w:t>
            </w:r>
            <w:r w:rsidRPr="00AB1781">
              <w:t>agai</w:t>
            </w:r>
            <w:r>
              <w:t>nst God.”</w:t>
            </w:r>
          </w:p>
          <w:p w14:paraId="31F9F075" w14:textId="42EF8164" w:rsidR="004064B1" w:rsidRDefault="004064B1" w:rsidP="00011817"/>
        </w:tc>
        <w:tc>
          <w:tcPr>
            <w:tcW w:w="621" w:type="pct"/>
          </w:tcPr>
          <w:p w14:paraId="5C8A7F76" w14:textId="6B77DB81" w:rsidR="004064B1" w:rsidRDefault="00BC5AE9">
            <w:r w:rsidRPr="00BC5AE9">
              <w:t>Set not up your horn on high, and speak not injustice against God;</w:t>
            </w:r>
          </w:p>
        </w:tc>
        <w:tc>
          <w:tcPr>
            <w:tcW w:w="632" w:type="pct"/>
          </w:tcPr>
          <w:p w14:paraId="628E41FA" w14:textId="77777777" w:rsidR="004064B1" w:rsidRDefault="00865B4F" w:rsidP="005B14C5">
            <w:pPr>
              <w:pStyle w:val="EngIndEnd"/>
            </w:pPr>
            <w:r>
              <w:t>do not lift up your horn on high;</w:t>
            </w:r>
          </w:p>
          <w:p w14:paraId="4848AC3B" w14:textId="75085FDD" w:rsidR="00865B4F" w:rsidRPr="00597158" w:rsidRDefault="00865B4F" w:rsidP="005B14C5">
            <w:pPr>
              <w:pStyle w:val="EngIndEnd"/>
            </w:pPr>
            <w:r>
              <w:t>do not speak injustice against God,”</w:t>
            </w:r>
          </w:p>
        </w:tc>
        <w:tc>
          <w:tcPr>
            <w:tcW w:w="632" w:type="pct"/>
          </w:tcPr>
          <w:p w14:paraId="669FE438" w14:textId="2081BF71" w:rsidR="004064B1" w:rsidRPr="00597158" w:rsidRDefault="009D6FFF" w:rsidP="00A4189D">
            <w:pPr>
              <w:pStyle w:val="EngIndEnd"/>
            </w:pPr>
            <w:r w:rsidRPr="009D6FFF">
              <w:t xml:space="preserve">Lift not up your horn on high; speak </w:t>
            </w:r>
            <w:proofErr w:type="gramStart"/>
            <w:r w:rsidRPr="009D6FFF">
              <w:t>not unrighteousness</w:t>
            </w:r>
            <w:proofErr w:type="gramEnd"/>
            <w:r w:rsidRPr="009D6FFF">
              <w:t xml:space="preserve"> against God.</w:t>
            </w:r>
          </w:p>
        </w:tc>
        <w:tc>
          <w:tcPr>
            <w:tcW w:w="632" w:type="pct"/>
          </w:tcPr>
          <w:p w14:paraId="7D48ED67" w14:textId="77777777" w:rsidR="00BC5AE9" w:rsidRPr="00BC5AE9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boast in yourselves;</w:t>
            </w:r>
          </w:p>
          <w:p w14:paraId="1F032F8F" w14:textId="71C895F5" w:rsidR="004064B1" w:rsidRPr="005F6E4D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accuse God of wrongdoing.”</w:t>
            </w:r>
          </w:p>
        </w:tc>
      </w:tr>
      <w:tr w:rsidR="00BC5AE9" w14:paraId="60597AF8" w14:textId="77777777" w:rsidTr="005F6E4D">
        <w:tc>
          <w:tcPr>
            <w:tcW w:w="629" w:type="pct"/>
          </w:tcPr>
          <w:p w14:paraId="2387E61B" w14:textId="06860258" w:rsidR="00865B4F" w:rsidRPr="00AB1781" w:rsidRDefault="00865B4F" w:rsidP="00865B4F">
            <w:pPr>
              <w:pStyle w:val="EnglishHangNoCoptic"/>
            </w:pPr>
            <w:r w:rsidRPr="00AB1781">
              <w:t>7 It is not from East or West that power comes,</w:t>
            </w:r>
          </w:p>
          <w:p w14:paraId="2F936843" w14:textId="77777777" w:rsidR="00865B4F" w:rsidRPr="00AB1781" w:rsidRDefault="00865B4F" w:rsidP="00865B4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nor</w:t>
            </w:r>
            <w:proofErr w:type="gramEnd"/>
            <w:r w:rsidRPr="00AB1781">
              <w:t xml:space="preserve"> from the desert or the mountains.</w:t>
            </w:r>
          </w:p>
          <w:p w14:paraId="5C326078" w14:textId="77777777" w:rsidR="00865B4F" w:rsidRPr="00AB1781" w:rsidRDefault="00865B4F" w:rsidP="00865B4F">
            <w:pPr>
              <w:pStyle w:val="EnglishHangNoCoptic"/>
            </w:pPr>
          </w:p>
        </w:tc>
        <w:tc>
          <w:tcPr>
            <w:tcW w:w="613" w:type="pct"/>
          </w:tcPr>
          <w:p w14:paraId="13ABB403" w14:textId="77777777" w:rsidR="00865B4F" w:rsidRPr="00597158" w:rsidRDefault="00865B4F" w:rsidP="00A4189D">
            <w:pPr>
              <w:pStyle w:val="EngIndEnd"/>
            </w:pPr>
          </w:p>
        </w:tc>
        <w:tc>
          <w:tcPr>
            <w:tcW w:w="626" w:type="pct"/>
          </w:tcPr>
          <w:p w14:paraId="3D259774" w14:textId="77777777" w:rsidR="00865B4F" w:rsidRDefault="00865B4F" w:rsidP="00A4189D"/>
        </w:tc>
        <w:tc>
          <w:tcPr>
            <w:tcW w:w="615" w:type="pct"/>
          </w:tcPr>
          <w:p w14:paraId="4DAE924B" w14:textId="77777777" w:rsidR="001A3070" w:rsidRPr="00AB1781" w:rsidRDefault="001A3070" w:rsidP="001A3070">
            <w:pPr>
              <w:pStyle w:val="EnglishHangNoCoptic"/>
            </w:pPr>
            <w:r w:rsidRPr="00AB1781">
              <w:t xml:space="preserve">7 </w:t>
            </w:r>
            <w:r>
              <w:t xml:space="preserve">For judgment does not come </w:t>
            </w:r>
            <w:r w:rsidRPr="00AB1781">
              <w:t xml:space="preserve">from </w:t>
            </w:r>
            <w:r>
              <w:t>the East nor the</w:t>
            </w:r>
            <w:r w:rsidRPr="00AB1781">
              <w:t xml:space="preserve"> West</w:t>
            </w:r>
            <w:r>
              <w:rPr>
                <w:rStyle w:val="FootnoteReference"/>
              </w:rPr>
              <w:footnoteReference w:id="1"/>
            </w:r>
            <w:r w:rsidRPr="00AB1781">
              <w:t>,</w:t>
            </w:r>
          </w:p>
          <w:p w14:paraId="3D2F2C8D" w14:textId="77777777" w:rsidR="001A3070" w:rsidRPr="00AB1781" w:rsidRDefault="001A3070" w:rsidP="001A3070">
            <w:pPr>
              <w:pStyle w:val="EnglishHangEndNoCoptic"/>
            </w:pPr>
            <w:r>
              <w:tab/>
              <w:t>nor from the desert mountains—</w:t>
            </w:r>
          </w:p>
          <w:p w14:paraId="6630181A" w14:textId="77777777" w:rsidR="00865B4F" w:rsidRDefault="00865B4F" w:rsidP="00011817"/>
        </w:tc>
        <w:tc>
          <w:tcPr>
            <w:tcW w:w="621" w:type="pct"/>
          </w:tcPr>
          <w:p w14:paraId="5E198AEA" w14:textId="1119769B" w:rsidR="00865B4F" w:rsidRDefault="00BC5AE9">
            <w:r w:rsidRPr="00BC5AE9">
              <w:t>For justice cometh neither from the coming forth of the sun, nor from the west, nor yet from the barren hills,</w:t>
            </w:r>
          </w:p>
        </w:tc>
        <w:tc>
          <w:tcPr>
            <w:tcW w:w="632" w:type="pct"/>
          </w:tcPr>
          <w:p w14:paraId="172AD36F" w14:textId="77777777" w:rsidR="00865B4F" w:rsidRDefault="00865B4F" w:rsidP="005B14C5">
            <w:pPr>
              <w:pStyle w:val="EngIndEnd"/>
            </w:pPr>
            <w:r>
              <w:t>because neither from egresses nor from settings [east to west]</w:t>
            </w:r>
          </w:p>
          <w:p w14:paraId="14F31B50" w14:textId="6ABF423D" w:rsidR="00865B4F" w:rsidRPr="00597158" w:rsidRDefault="00865B4F" w:rsidP="005B14C5">
            <w:pPr>
              <w:pStyle w:val="EngIndEnd"/>
            </w:pPr>
            <w:r>
              <w:t>nor from desolate mountains—</w:t>
            </w:r>
          </w:p>
        </w:tc>
        <w:tc>
          <w:tcPr>
            <w:tcW w:w="632" w:type="pct"/>
          </w:tcPr>
          <w:p w14:paraId="4D6B798B" w14:textId="5BB3AB88" w:rsidR="00865B4F" w:rsidRPr="00597158" w:rsidRDefault="009D6FFF" w:rsidP="00A4189D">
            <w:pPr>
              <w:pStyle w:val="EngIndEnd"/>
            </w:pPr>
            <w:r w:rsidRPr="009D6FFF">
              <w:t>For</w:t>
            </w:r>
            <w:r w:rsidRPr="009D6FFF">
              <w:rPr>
                <w:i/>
              </w:rPr>
              <w:t xml:space="preserve"> good comes</w:t>
            </w:r>
            <w:r w:rsidRPr="009D6FFF">
              <w:t xml:space="preserve"> neither from the east, nor from the west, nor from the desert mountains.</w:t>
            </w:r>
          </w:p>
        </w:tc>
        <w:tc>
          <w:tcPr>
            <w:tcW w:w="632" w:type="pct"/>
          </w:tcPr>
          <w:p w14:paraId="0F7E67E4" w14:textId="77777777" w:rsidR="00865B4F" w:rsidRDefault="00BC5AE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judgment comes neither from the sunrise</w:t>
            </w:r>
          </w:p>
          <w:p w14:paraId="21B050A3" w14:textId="77777777" w:rsidR="00BC5AE9" w:rsidRPr="00BC5AE9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the sunset</w:t>
            </w:r>
          </w:p>
          <w:p w14:paraId="2F22AD27" w14:textId="04124C58" w:rsidR="00BC5AE9" w:rsidRPr="005F6E4D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from mountains of the deserts,</w:t>
            </w:r>
          </w:p>
        </w:tc>
      </w:tr>
      <w:tr w:rsidR="00BC5AE9" w14:paraId="5BE05B98" w14:textId="77777777" w:rsidTr="005F6E4D">
        <w:tc>
          <w:tcPr>
            <w:tcW w:w="629" w:type="pct"/>
          </w:tcPr>
          <w:p w14:paraId="1AEA8F06" w14:textId="60FE0D48" w:rsidR="00865B4F" w:rsidRPr="00AB1781" w:rsidRDefault="00865B4F" w:rsidP="00865B4F">
            <w:pPr>
              <w:pStyle w:val="EnglishHangNoCoptic"/>
            </w:pPr>
            <w:r w:rsidRPr="00AB1781">
              <w:t>8 For God is judge;</w:t>
            </w:r>
          </w:p>
          <w:p w14:paraId="337DA323" w14:textId="77777777" w:rsidR="00865B4F" w:rsidRPr="00AB1781" w:rsidRDefault="00865B4F" w:rsidP="00865B4F">
            <w:pPr>
              <w:pStyle w:val="EnglishHangEndNoCoptic"/>
            </w:pPr>
            <w:r w:rsidRPr="00AB1781">
              <w:tab/>
              <w:t>He humbles one and exalts another.</w:t>
            </w:r>
          </w:p>
          <w:p w14:paraId="173976FE" w14:textId="77777777" w:rsidR="00865B4F" w:rsidRPr="00AB1781" w:rsidRDefault="00865B4F" w:rsidP="00865B4F">
            <w:pPr>
              <w:pStyle w:val="EnglishHangNoCoptic"/>
            </w:pPr>
          </w:p>
        </w:tc>
        <w:tc>
          <w:tcPr>
            <w:tcW w:w="613" w:type="pct"/>
          </w:tcPr>
          <w:p w14:paraId="1296AD37" w14:textId="77777777" w:rsidR="00865B4F" w:rsidRPr="00597158" w:rsidRDefault="00865B4F" w:rsidP="00A4189D">
            <w:pPr>
              <w:pStyle w:val="EngIndEnd"/>
            </w:pPr>
          </w:p>
        </w:tc>
        <w:tc>
          <w:tcPr>
            <w:tcW w:w="626" w:type="pct"/>
          </w:tcPr>
          <w:p w14:paraId="397FE0A3" w14:textId="77777777" w:rsidR="00865B4F" w:rsidRDefault="00865B4F" w:rsidP="00A4189D"/>
        </w:tc>
        <w:tc>
          <w:tcPr>
            <w:tcW w:w="615" w:type="pct"/>
          </w:tcPr>
          <w:p w14:paraId="57620772" w14:textId="77777777" w:rsidR="001A3070" w:rsidRPr="00AB1781" w:rsidRDefault="001A3070" w:rsidP="001A3070">
            <w:pPr>
              <w:pStyle w:val="EnglishHangNoCoptic"/>
            </w:pPr>
            <w:r>
              <w:t>8 f</w:t>
            </w:r>
            <w:r w:rsidRPr="00AB1781">
              <w:t>or God is judge;</w:t>
            </w:r>
          </w:p>
          <w:p w14:paraId="66C47A53" w14:textId="77777777" w:rsidR="001A3070" w:rsidRPr="00AB1781" w:rsidRDefault="001A3070" w:rsidP="001A3070">
            <w:pPr>
              <w:pStyle w:val="EnglishHangEndNoCoptic"/>
            </w:pPr>
            <w:r w:rsidRPr="00AB1781">
              <w:tab/>
              <w:t>He humbles one and exalts another.</w:t>
            </w:r>
          </w:p>
          <w:p w14:paraId="79D995E4" w14:textId="77777777" w:rsidR="00865B4F" w:rsidRDefault="00865B4F" w:rsidP="00011817"/>
        </w:tc>
        <w:tc>
          <w:tcPr>
            <w:tcW w:w="621" w:type="pct"/>
          </w:tcPr>
          <w:p w14:paraId="2B585360" w14:textId="413A74E2" w:rsidR="00865B4F" w:rsidRDefault="00BC5AE9">
            <w:r w:rsidRPr="00BC5AE9">
              <w:t>For God is judge</w:t>
            </w:r>
            <w:proofErr w:type="gramStart"/>
            <w:r w:rsidRPr="00BC5AE9">
              <w:t>;</w:t>
            </w:r>
            <w:proofErr w:type="gramEnd"/>
            <w:r w:rsidRPr="00BC5AE9">
              <w:t xml:space="preserve"> He </w:t>
            </w:r>
            <w:proofErr w:type="spellStart"/>
            <w:r w:rsidRPr="00BC5AE9">
              <w:t>putteth</w:t>
            </w:r>
            <w:proofErr w:type="spellEnd"/>
            <w:r w:rsidRPr="00BC5AE9">
              <w:t xml:space="preserve"> down one, and </w:t>
            </w:r>
            <w:proofErr w:type="spellStart"/>
            <w:r w:rsidRPr="00BC5AE9">
              <w:t>setteth</w:t>
            </w:r>
            <w:proofErr w:type="spellEnd"/>
            <w:r w:rsidRPr="00BC5AE9">
              <w:t xml:space="preserve"> up another.</w:t>
            </w:r>
          </w:p>
        </w:tc>
        <w:tc>
          <w:tcPr>
            <w:tcW w:w="632" w:type="pct"/>
          </w:tcPr>
          <w:p w14:paraId="58B40600" w14:textId="77777777" w:rsidR="00865B4F" w:rsidRDefault="00865B4F" w:rsidP="005B14C5">
            <w:pPr>
              <w:pStyle w:val="EngIndEnd"/>
            </w:pPr>
            <w:r>
              <w:t>because God is judge,</w:t>
            </w:r>
          </w:p>
          <w:p w14:paraId="768353FA" w14:textId="602D8542" w:rsidR="00865B4F" w:rsidRPr="00597158" w:rsidRDefault="00865B4F" w:rsidP="005B14C5">
            <w:pPr>
              <w:pStyle w:val="EngIndEnd"/>
            </w:pPr>
            <w:r>
              <w:t>this one he humbles and that one he exalts;</w:t>
            </w:r>
          </w:p>
        </w:tc>
        <w:tc>
          <w:tcPr>
            <w:tcW w:w="632" w:type="pct"/>
          </w:tcPr>
          <w:p w14:paraId="27399050" w14:textId="5BF89594" w:rsidR="00865B4F" w:rsidRPr="00597158" w:rsidRDefault="009D6FFF" w:rsidP="00A4189D">
            <w:pPr>
              <w:pStyle w:val="EngIndEnd"/>
            </w:pPr>
            <w:r w:rsidRPr="009D6FFF">
              <w:t xml:space="preserve">For God is the judge; he puts down one, and </w:t>
            </w:r>
            <w:proofErr w:type="gramStart"/>
            <w:r w:rsidRPr="009D6FFF">
              <w:t>raises</w:t>
            </w:r>
            <w:proofErr w:type="gramEnd"/>
            <w:r w:rsidRPr="009D6FFF">
              <w:t xml:space="preserve"> up another.</w:t>
            </w:r>
          </w:p>
        </w:tc>
        <w:tc>
          <w:tcPr>
            <w:tcW w:w="632" w:type="pct"/>
          </w:tcPr>
          <w:p w14:paraId="5629C3F0" w14:textId="77777777" w:rsidR="00BC5AE9" w:rsidRPr="00BC5AE9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God is judge;</w:t>
            </w:r>
          </w:p>
          <w:p w14:paraId="66621584" w14:textId="1B4EB66A" w:rsidR="00865B4F" w:rsidRPr="005F6E4D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</w:t>
            </w:r>
            <w:proofErr w:type="gramEnd"/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one He brings down low, and that one He raises up.</w:t>
            </w:r>
          </w:p>
        </w:tc>
      </w:tr>
      <w:tr w:rsidR="00BC5AE9" w14:paraId="33C9FE50" w14:textId="77777777" w:rsidTr="005F6E4D">
        <w:tc>
          <w:tcPr>
            <w:tcW w:w="629" w:type="pct"/>
          </w:tcPr>
          <w:p w14:paraId="6843C331" w14:textId="0D5710D5" w:rsidR="00865B4F" w:rsidRPr="00AB1781" w:rsidRDefault="00865B4F" w:rsidP="00865B4F">
            <w:pPr>
              <w:pStyle w:val="EnglishHangNoCoptic"/>
            </w:pPr>
            <w:r w:rsidRPr="00AB1781">
              <w:t>9 For in the hand of the Lord there is a cup</w:t>
            </w:r>
          </w:p>
          <w:p w14:paraId="0AA40B7E" w14:textId="77777777" w:rsidR="00865B4F" w:rsidRPr="00AB1781" w:rsidRDefault="00865B4F" w:rsidP="00865B4F">
            <w:pPr>
              <w:pStyle w:val="EnglishHangNoCoptic"/>
            </w:pPr>
            <w:r w:rsidRPr="00AB1781">
              <w:tab/>
              <w:t>of strong wine fully mixed,</w:t>
            </w:r>
          </w:p>
          <w:p w14:paraId="52598856" w14:textId="77777777" w:rsidR="00865B4F" w:rsidRPr="00AB1781" w:rsidRDefault="00865B4F" w:rsidP="00865B4F">
            <w:pPr>
              <w:pStyle w:val="EnglishHangNoCoptic"/>
            </w:pPr>
            <w:r w:rsidRPr="00AB1781">
              <w:tab/>
              <w:t>and He pours it out of one into another,</w:t>
            </w:r>
          </w:p>
          <w:p w14:paraId="4FD0217C" w14:textId="77777777" w:rsidR="00865B4F" w:rsidRPr="00AB1781" w:rsidRDefault="00865B4F" w:rsidP="00865B4F">
            <w:pPr>
              <w:pStyle w:val="EnglishHangNoCoptic"/>
            </w:pPr>
            <w:r w:rsidRPr="00AB1781">
              <w:tab/>
              <w:t>yet the dregs of it are never emptied;</w:t>
            </w:r>
          </w:p>
          <w:p w14:paraId="7EA16E81" w14:textId="77777777" w:rsidR="00865B4F" w:rsidRPr="00AB1781" w:rsidRDefault="00865B4F" w:rsidP="00865B4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all</w:t>
            </w:r>
            <w:proofErr w:type="gramEnd"/>
            <w:r w:rsidRPr="00AB1781">
              <w:t xml:space="preserve"> the sinners of the earth drink of them.</w:t>
            </w:r>
          </w:p>
          <w:p w14:paraId="01D81E11" w14:textId="77777777" w:rsidR="00865B4F" w:rsidRPr="00AB1781" w:rsidRDefault="00865B4F" w:rsidP="00865B4F">
            <w:pPr>
              <w:pStyle w:val="EnglishHangNoCoptic"/>
            </w:pPr>
          </w:p>
        </w:tc>
        <w:tc>
          <w:tcPr>
            <w:tcW w:w="613" w:type="pct"/>
          </w:tcPr>
          <w:p w14:paraId="5B063649" w14:textId="77777777" w:rsidR="00865B4F" w:rsidRPr="00597158" w:rsidRDefault="00865B4F" w:rsidP="00A4189D">
            <w:pPr>
              <w:pStyle w:val="EngIndEnd"/>
            </w:pPr>
          </w:p>
        </w:tc>
        <w:tc>
          <w:tcPr>
            <w:tcW w:w="626" w:type="pct"/>
          </w:tcPr>
          <w:p w14:paraId="185D6CA2" w14:textId="77777777" w:rsidR="00865B4F" w:rsidRDefault="00865B4F" w:rsidP="00A4189D"/>
        </w:tc>
        <w:tc>
          <w:tcPr>
            <w:tcW w:w="615" w:type="pct"/>
          </w:tcPr>
          <w:p w14:paraId="293A9897" w14:textId="77777777" w:rsidR="001A3070" w:rsidRPr="00AB1781" w:rsidRDefault="001A3070" w:rsidP="001A3070">
            <w:pPr>
              <w:pStyle w:val="EnglishHangNoCoptic"/>
            </w:pPr>
            <w:r w:rsidRPr="00AB1781">
              <w:t xml:space="preserve">9 For </w:t>
            </w:r>
            <w:r>
              <w:t xml:space="preserve">there is a cup </w:t>
            </w:r>
            <w:r w:rsidRPr="00AB1781">
              <w:t>in the hand of the Lord</w:t>
            </w:r>
            <w:r>
              <w:t>,</w:t>
            </w:r>
          </w:p>
          <w:p w14:paraId="47FC9F5D" w14:textId="77777777" w:rsidR="001A3070" w:rsidRPr="00AB1781" w:rsidRDefault="001A3070" w:rsidP="001A3070">
            <w:pPr>
              <w:pStyle w:val="EnglishHangNoCoptic"/>
            </w:pPr>
            <w:r w:rsidRPr="00AB1781">
              <w:tab/>
              <w:t>of strong wine</w:t>
            </w:r>
            <w:r>
              <w:t>,</w:t>
            </w:r>
            <w:r w:rsidRPr="00AB1781">
              <w:t xml:space="preserve"> fully mixed,</w:t>
            </w:r>
          </w:p>
          <w:p w14:paraId="417A89B4" w14:textId="77777777" w:rsidR="001A3070" w:rsidRPr="00AB1781" w:rsidRDefault="001A3070" w:rsidP="001A3070">
            <w:pPr>
              <w:pStyle w:val="EnglishHangNoCoptic"/>
            </w:pPr>
            <w:r w:rsidRPr="00AB1781">
              <w:tab/>
              <w:t xml:space="preserve">and He </w:t>
            </w:r>
            <w:r>
              <w:t>tipped</w:t>
            </w:r>
            <w:r w:rsidRPr="00AB1781">
              <w:t xml:space="preserve"> it </w:t>
            </w:r>
            <w:r>
              <w:t>from side to side</w:t>
            </w:r>
            <w:r w:rsidRPr="00AB1781">
              <w:t>,</w:t>
            </w:r>
          </w:p>
          <w:p w14:paraId="15018CD8" w14:textId="77777777" w:rsidR="001A3070" w:rsidRPr="00AB1781" w:rsidRDefault="001A3070" w:rsidP="001A3070">
            <w:pPr>
              <w:pStyle w:val="EnglishHangNoCoptic"/>
            </w:pPr>
            <w:r w:rsidRPr="00AB1781">
              <w:tab/>
            </w:r>
            <w:r>
              <w:t>but</w:t>
            </w:r>
            <w:r w:rsidRPr="00AB1781">
              <w:t xml:space="preserve"> </w:t>
            </w:r>
            <w:r>
              <w:t>its dregs</w:t>
            </w:r>
            <w:r w:rsidRPr="00AB1781">
              <w:t xml:space="preserve"> </w:t>
            </w:r>
            <w:r>
              <w:t>were</w:t>
            </w:r>
            <w:r w:rsidRPr="00AB1781">
              <w:t xml:space="preserve"> </w:t>
            </w:r>
            <w:r>
              <w:t>not</w:t>
            </w:r>
            <w:r w:rsidRPr="00AB1781">
              <w:t xml:space="preserve"> emptied</w:t>
            </w:r>
            <w:r>
              <w:t xml:space="preserve"> out</w:t>
            </w:r>
            <w:r w:rsidRPr="00AB1781">
              <w:t>;</w:t>
            </w:r>
          </w:p>
          <w:p w14:paraId="7784F4C3" w14:textId="77777777" w:rsidR="001A3070" w:rsidRPr="00AB1781" w:rsidRDefault="001A3070" w:rsidP="001A307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all</w:t>
            </w:r>
            <w:proofErr w:type="gramEnd"/>
            <w:r w:rsidRPr="00AB1781">
              <w:t xml:space="preserve"> the sinners of the earth </w:t>
            </w:r>
            <w:r>
              <w:t xml:space="preserve">will </w:t>
            </w:r>
            <w:r w:rsidRPr="00AB1781">
              <w:t>drink of them.</w:t>
            </w:r>
          </w:p>
          <w:p w14:paraId="531D52B9" w14:textId="77777777" w:rsidR="00865B4F" w:rsidRDefault="00865B4F" w:rsidP="00011817"/>
        </w:tc>
        <w:tc>
          <w:tcPr>
            <w:tcW w:w="621" w:type="pct"/>
          </w:tcPr>
          <w:p w14:paraId="26FB752D" w14:textId="0CCE0B3E" w:rsidR="00865B4F" w:rsidRDefault="00095D9C">
            <w:r w:rsidRPr="00095D9C">
              <w:t xml:space="preserve">For the cup in the hand of the Lord is wine undiluted, full to overflowing, and He hath swirled it </w:t>
            </w:r>
            <w:proofErr w:type="gramStart"/>
            <w:r w:rsidRPr="00095D9C">
              <w:t>to and fro</w:t>
            </w:r>
            <w:proofErr w:type="gramEnd"/>
            <w:r w:rsidRPr="00095D9C">
              <w:t>, but the dregs thereof did not settle out; all the sinners of the earth shall drink them up.</w:t>
            </w:r>
          </w:p>
        </w:tc>
        <w:tc>
          <w:tcPr>
            <w:tcW w:w="632" w:type="pct"/>
          </w:tcPr>
          <w:p w14:paraId="7D38DCC6" w14:textId="77777777" w:rsidR="00865B4F" w:rsidRDefault="00865B4F" w:rsidP="005B14C5">
            <w:pPr>
              <w:pStyle w:val="EngIndEnd"/>
            </w:pPr>
            <w:r>
              <w:t>because there is a cup in the Lord’s hand,</w:t>
            </w:r>
          </w:p>
          <w:p w14:paraId="40A69107" w14:textId="77777777" w:rsidR="00865B4F" w:rsidRDefault="00865B4F" w:rsidP="005B14C5">
            <w:pPr>
              <w:pStyle w:val="EngIndEnd"/>
            </w:pPr>
            <w:r>
              <w:t>of pure wine, full of a mixture,</w:t>
            </w:r>
          </w:p>
          <w:p w14:paraId="641B8D5D" w14:textId="77777777" w:rsidR="00865B4F" w:rsidRDefault="00865B4F" w:rsidP="005B14C5">
            <w:pPr>
              <w:pStyle w:val="EngIndEnd"/>
            </w:pPr>
            <w:r>
              <w:t>and he tipped it from side to side,</w:t>
            </w:r>
          </w:p>
          <w:p w14:paraId="152ADADD" w14:textId="77777777" w:rsidR="00865B4F" w:rsidRDefault="00865B4F" w:rsidP="005B14C5">
            <w:pPr>
              <w:pStyle w:val="EngIndEnd"/>
            </w:pPr>
            <w:r>
              <w:t>but its dregs were not emptied out;</w:t>
            </w:r>
          </w:p>
          <w:p w14:paraId="17CAFD64" w14:textId="31494C0B" w:rsidR="00865B4F" w:rsidRPr="00597158" w:rsidRDefault="00865B4F" w:rsidP="005B14C5">
            <w:pPr>
              <w:pStyle w:val="EngIndEnd"/>
            </w:pPr>
            <w:proofErr w:type="gramStart"/>
            <w:r>
              <w:t>all</w:t>
            </w:r>
            <w:proofErr w:type="gramEnd"/>
            <w:r>
              <w:t xml:space="preserve"> the sinners of the earth shall </w:t>
            </w:r>
            <w:r>
              <w:lastRenderedPageBreak/>
              <w:t>drink.</w:t>
            </w:r>
          </w:p>
        </w:tc>
        <w:tc>
          <w:tcPr>
            <w:tcW w:w="632" w:type="pct"/>
          </w:tcPr>
          <w:p w14:paraId="6167A816" w14:textId="368B17F3" w:rsidR="00865B4F" w:rsidRPr="00597158" w:rsidRDefault="009D6FFF" w:rsidP="00A4189D">
            <w:pPr>
              <w:pStyle w:val="EngIndEnd"/>
            </w:pPr>
            <w:r w:rsidRPr="009D6FFF">
              <w:lastRenderedPageBreak/>
              <w:t xml:space="preserve">For there is a cup in the hand of the Lord, full of unmingled wine; and he has turned it from side to side, but its dregs </w:t>
            </w:r>
            <w:proofErr w:type="gramStart"/>
            <w:r w:rsidRPr="009D6FFF">
              <w:t>have not been wholly poured out</w:t>
            </w:r>
            <w:proofErr w:type="gramEnd"/>
            <w:r w:rsidRPr="009D6FFF">
              <w:t>; all the sinners of the earth shall drink them.</w:t>
            </w:r>
          </w:p>
        </w:tc>
        <w:tc>
          <w:tcPr>
            <w:tcW w:w="632" w:type="pct"/>
          </w:tcPr>
          <w:p w14:paraId="05C73ED5" w14:textId="77777777" w:rsidR="00BC5AE9" w:rsidRPr="00BC5AE9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cup in the Lord’s hand</w:t>
            </w:r>
          </w:p>
          <w:p w14:paraId="47C22D19" w14:textId="77777777" w:rsidR="00BC5AE9" w:rsidRPr="00BC5AE9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Is full of unmixed wine, a drink poured out;</w:t>
            </w:r>
          </w:p>
          <w:p w14:paraId="7F48E900" w14:textId="77777777" w:rsidR="00BC5AE9" w:rsidRPr="00BC5AE9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tipped it from side to side,</w:t>
            </w:r>
          </w:p>
          <w:p w14:paraId="2B1FABCC" w14:textId="77777777" w:rsidR="00BC5AE9" w:rsidRPr="00BC5AE9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its dregs were not emptied out;</w:t>
            </w:r>
          </w:p>
          <w:p w14:paraId="60A84E20" w14:textId="790E8241" w:rsidR="00865B4F" w:rsidRPr="005F6E4D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sinners of the earth shall drink them.</w:t>
            </w:r>
          </w:p>
        </w:tc>
      </w:tr>
      <w:tr w:rsidR="00BC5AE9" w14:paraId="193B189E" w14:textId="77777777" w:rsidTr="005F6E4D">
        <w:tc>
          <w:tcPr>
            <w:tcW w:w="629" w:type="pct"/>
          </w:tcPr>
          <w:p w14:paraId="0499002A" w14:textId="281B1033" w:rsidR="00865B4F" w:rsidRPr="00AB1781" w:rsidRDefault="00865B4F" w:rsidP="00865B4F">
            <w:pPr>
              <w:pStyle w:val="EnglishHangNoCoptic"/>
            </w:pPr>
            <w:r w:rsidRPr="00AB1781">
              <w:lastRenderedPageBreak/>
              <w:t xml:space="preserve">10 But I will rejoice </w:t>
            </w:r>
            <w:proofErr w:type="spellStart"/>
            <w:r w:rsidRPr="00AB1781">
              <w:t>for ever</w:t>
            </w:r>
            <w:proofErr w:type="spellEnd"/>
            <w:r w:rsidRPr="00AB1781">
              <w:t>,</w:t>
            </w:r>
          </w:p>
          <w:p w14:paraId="7CA7FE0F" w14:textId="77777777" w:rsidR="00865B4F" w:rsidRPr="00AB1781" w:rsidRDefault="00865B4F" w:rsidP="00865B4F">
            <w:pPr>
              <w:pStyle w:val="EnglishHangNoCoptic"/>
            </w:pPr>
            <w:r w:rsidRPr="00AB1781">
              <w:tab/>
              <w:t>I will sing praises to the God of Jacob;</w:t>
            </w:r>
          </w:p>
          <w:p w14:paraId="53CA70A2" w14:textId="77777777" w:rsidR="00865B4F" w:rsidRPr="00AB1781" w:rsidRDefault="00865B4F" w:rsidP="00865B4F">
            <w:pPr>
              <w:pStyle w:val="EnglishHangNoCoptic"/>
            </w:pPr>
            <w:r w:rsidRPr="00AB1781">
              <w:tab/>
              <w:t>and all the power of sinners I will crush,</w:t>
            </w:r>
          </w:p>
          <w:p w14:paraId="184FDD95" w14:textId="77777777" w:rsidR="00865B4F" w:rsidRPr="00CA0029" w:rsidRDefault="00865B4F" w:rsidP="00865B4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the power of the righteous will be exalted.</w:t>
            </w:r>
          </w:p>
          <w:p w14:paraId="27F7476C" w14:textId="77777777" w:rsidR="00865B4F" w:rsidRPr="00AB1781" w:rsidRDefault="00865B4F" w:rsidP="00865B4F">
            <w:pPr>
              <w:pStyle w:val="EnglishHangNoCoptic"/>
            </w:pPr>
          </w:p>
        </w:tc>
        <w:tc>
          <w:tcPr>
            <w:tcW w:w="613" w:type="pct"/>
          </w:tcPr>
          <w:p w14:paraId="547BB427" w14:textId="77777777" w:rsidR="00865B4F" w:rsidRPr="00597158" w:rsidRDefault="00865B4F" w:rsidP="00A4189D">
            <w:pPr>
              <w:pStyle w:val="EngIndEnd"/>
            </w:pPr>
          </w:p>
        </w:tc>
        <w:tc>
          <w:tcPr>
            <w:tcW w:w="626" w:type="pct"/>
          </w:tcPr>
          <w:p w14:paraId="28BB25AB" w14:textId="77777777" w:rsidR="00865B4F" w:rsidRDefault="00865B4F" w:rsidP="00A4189D"/>
        </w:tc>
        <w:tc>
          <w:tcPr>
            <w:tcW w:w="615" w:type="pct"/>
          </w:tcPr>
          <w:p w14:paraId="1D5275FF" w14:textId="77777777" w:rsidR="001A3070" w:rsidRPr="00AB1781" w:rsidRDefault="001A3070" w:rsidP="001A3070">
            <w:pPr>
              <w:pStyle w:val="EnglishHangNoCoptic"/>
            </w:pPr>
            <w:r w:rsidRPr="00AB1781">
              <w:t xml:space="preserve">10 But I will rejoice </w:t>
            </w:r>
            <w:proofErr w:type="spellStart"/>
            <w:r w:rsidRPr="00AB1781">
              <w:t>for ever</w:t>
            </w:r>
            <w:proofErr w:type="spellEnd"/>
            <w:r w:rsidRPr="00AB1781">
              <w:t>,</w:t>
            </w:r>
          </w:p>
          <w:p w14:paraId="7F857CF1" w14:textId="77777777" w:rsidR="001A3070" w:rsidRPr="00AB1781" w:rsidRDefault="001A3070" w:rsidP="001A3070">
            <w:pPr>
              <w:pStyle w:val="EnglishHangEndNoCoptic"/>
            </w:pPr>
            <w:r w:rsidRPr="00AB1781">
              <w:tab/>
              <w:t>I will s</w:t>
            </w:r>
            <w:r>
              <w:t>ing praises to the God of Jacob.</w:t>
            </w:r>
          </w:p>
          <w:p w14:paraId="2EA0E15F" w14:textId="77777777" w:rsidR="00865B4F" w:rsidRDefault="00865B4F" w:rsidP="00011817">
            <w:bookmarkStart w:id="0" w:name="_GoBack"/>
            <w:bookmarkEnd w:id="0"/>
          </w:p>
        </w:tc>
        <w:tc>
          <w:tcPr>
            <w:tcW w:w="621" w:type="pct"/>
          </w:tcPr>
          <w:p w14:paraId="6CF2C197" w14:textId="7A413432" w:rsidR="00095D9C" w:rsidRDefault="00095D9C">
            <w:proofErr w:type="gramStart"/>
            <w:r w:rsidRPr="00095D9C">
              <w:t>But</w:t>
            </w:r>
            <w:proofErr w:type="gramEnd"/>
            <w:r w:rsidRPr="00095D9C">
              <w:t xml:space="preserve"> I shall rejoice </w:t>
            </w:r>
            <w:proofErr w:type="spellStart"/>
            <w:r w:rsidRPr="00095D9C">
              <w:t>for ever</w:t>
            </w:r>
            <w:proofErr w:type="spellEnd"/>
            <w:r w:rsidRPr="00095D9C">
              <w:t>; I shall sing unto the God of Jacob.</w:t>
            </w:r>
          </w:p>
          <w:p w14:paraId="19839991" w14:textId="68A715E2" w:rsidR="00095D9C" w:rsidRDefault="00095D9C" w:rsidP="00095D9C"/>
          <w:p w14:paraId="6CFF6082" w14:textId="77777777" w:rsidR="00865B4F" w:rsidRPr="00095D9C" w:rsidRDefault="00865B4F" w:rsidP="00095D9C">
            <w:pPr>
              <w:jc w:val="center"/>
            </w:pPr>
          </w:p>
        </w:tc>
        <w:tc>
          <w:tcPr>
            <w:tcW w:w="632" w:type="pct"/>
          </w:tcPr>
          <w:p w14:paraId="63F721D4" w14:textId="77777777" w:rsidR="00865B4F" w:rsidRDefault="00865B4F" w:rsidP="005B14C5">
            <w:pPr>
              <w:pStyle w:val="EngIndEnd"/>
            </w:pPr>
            <w:r>
              <w:t>But as for me, I will rejoice forever;</w:t>
            </w:r>
          </w:p>
          <w:p w14:paraId="37F9B405" w14:textId="42FACAA3" w:rsidR="00865B4F" w:rsidRPr="00597158" w:rsidRDefault="00865B4F" w:rsidP="005B14C5">
            <w:pPr>
              <w:pStyle w:val="EngIndEnd"/>
            </w:pPr>
            <w:r>
              <w:t xml:space="preserve">I will make music to the God of </w:t>
            </w:r>
            <w:proofErr w:type="spellStart"/>
            <w:r>
              <w:t>Iakob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17BE888" w14:textId="428D9D61" w:rsidR="00865B4F" w:rsidRPr="00597158" w:rsidRDefault="009D6FFF" w:rsidP="00A4189D">
            <w:pPr>
              <w:pStyle w:val="EngIndEnd"/>
            </w:pPr>
            <w:proofErr w:type="gramStart"/>
            <w:r w:rsidRPr="009D6FFF">
              <w:t>But</w:t>
            </w:r>
            <w:proofErr w:type="gramEnd"/>
            <w:r w:rsidRPr="009D6FFF">
              <w:t xml:space="preserve"> I will exult </w:t>
            </w:r>
            <w:proofErr w:type="spellStart"/>
            <w:r w:rsidRPr="009D6FFF">
              <w:t>for ever</w:t>
            </w:r>
            <w:proofErr w:type="spellEnd"/>
            <w:r w:rsidRPr="009D6FFF">
              <w:t>: I will sing praises to the God of Jacob.</w:t>
            </w:r>
          </w:p>
        </w:tc>
        <w:tc>
          <w:tcPr>
            <w:tcW w:w="632" w:type="pct"/>
          </w:tcPr>
          <w:p w14:paraId="4A24D890" w14:textId="77777777" w:rsidR="00BC5AE9" w:rsidRPr="00BC5AE9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shall greatly rejoice forever;</w:t>
            </w:r>
          </w:p>
          <w:p w14:paraId="09944C2D" w14:textId="0294EA20" w:rsidR="00865B4F" w:rsidRPr="005F6E4D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sing to the God of Jacob.</w:t>
            </w:r>
          </w:p>
        </w:tc>
      </w:tr>
      <w:tr w:rsidR="00BC5AE9" w14:paraId="220B51C6" w14:textId="77777777" w:rsidTr="005F6E4D">
        <w:tc>
          <w:tcPr>
            <w:tcW w:w="629" w:type="pct"/>
          </w:tcPr>
          <w:p w14:paraId="47069AC4" w14:textId="77777777" w:rsidR="00865B4F" w:rsidRPr="00AB1781" w:rsidRDefault="00865B4F" w:rsidP="00865B4F">
            <w:pPr>
              <w:pStyle w:val="EnglishHangNoCoptic"/>
            </w:pPr>
          </w:p>
        </w:tc>
        <w:tc>
          <w:tcPr>
            <w:tcW w:w="613" w:type="pct"/>
          </w:tcPr>
          <w:p w14:paraId="636C3561" w14:textId="77777777" w:rsidR="00865B4F" w:rsidRPr="00597158" w:rsidRDefault="00865B4F" w:rsidP="00A4189D">
            <w:pPr>
              <w:pStyle w:val="EngIndEnd"/>
            </w:pPr>
          </w:p>
        </w:tc>
        <w:tc>
          <w:tcPr>
            <w:tcW w:w="626" w:type="pct"/>
          </w:tcPr>
          <w:p w14:paraId="4948C4D2" w14:textId="77777777" w:rsidR="00865B4F" w:rsidRDefault="00865B4F" w:rsidP="00A4189D"/>
        </w:tc>
        <w:tc>
          <w:tcPr>
            <w:tcW w:w="615" w:type="pct"/>
          </w:tcPr>
          <w:p w14:paraId="1D3A4A92" w14:textId="77777777" w:rsidR="001A3070" w:rsidRPr="00AB1781" w:rsidRDefault="001A3070" w:rsidP="001A3070">
            <w:pPr>
              <w:pStyle w:val="EnglishHangNoCoptic"/>
            </w:pPr>
            <w:r>
              <w:t>11 I will crush</w:t>
            </w:r>
            <w:r w:rsidRPr="00AB1781">
              <w:t xml:space="preserve"> all the power</w:t>
            </w:r>
            <w:r>
              <w:rPr>
                <w:rStyle w:val="FootnoteReference"/>
              </w:rPr>
              <w:footnoteReference w:id="2"/>
            </w:r>
            <w:r w:rsidRPr="00AB1781">
              <w:t xml:space="preserve"> of sinner</w:t>
            </w:r>
            <w:r>
              <w:t>s</w:t>
            </w:r>
            <w:r w:rsidRPr="00AB1781">
              <w:t>,</w:t>
            </w:r>
          </w:p>
          <w:p w14:paraId="604B7DEE" w14:textId="77777777" w:rsidR="001A3070" w:rsidRPr="00CA0029" w:rsidRDefault="001A3070" w:rsidP="001A307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the power of the righteous </w:t>
            </w:r>
            <w:r>
              <w:t xml:space="preserve">man </w:t>
            </w:r>
            <w:r w:rsidRPr="00AB1781">
              <w:t>will be exalted.</w:t>
            </w:r>
          </w:p>
          <w:p w14:paraId="07B38C6D" w14:textId="77777777" w:rsidR="00865B4F" w:rsidRDefault="00865B4F" w:rsidP="00011817"/>
        </w:tc>
        <w:tc>
          <w:tcPr>
            <w:tcW w:w="621" w:type="pct"/>
          </w:tcPr>
          <w:p w14:paraId="0E1EE6CD" w14:textId="192B4175" w:rsidR="00865B4F" w:rsidRDefault="00095D9C">
            <w:proofErr w:type="gramStart"/>
            <w:r w:rsidRPr="00095D9C">
              <w:t>And</w:t>
            </w:r>
            <w:proofErr w:type="gramEnd"/>
            <w:r w:rsidRPr="00095D9C">
              <w:t xml:space="preserve"> I will break all the horns of sinners, but the horn of the righteous shall be exalted.</w:t>
            </w:r>
          </w:p>
        </w:tc>
        <w:tc>
          <w:tcPr>
            <w:tcW w:w="632" w:type="pct"/>
          </w:tcPr>
          <w:p w14:paraId="274CDE51" w14:textId="6C5FAA35" w:rsidR="00865B4F" w:rsidRDefault="00865B4F" w:rsidP="005B14C5">
            <w:pPr>
              <w:pStyle w:val="EngIndEnd"/>
            </w:pPr>
            <w:r>
              <w:t>And all the horns of sinners I will break off,</w:t>
            </w:r>
          </w:p>
          <w:p w14:paraId="5288F899" w14:textId="3933AFDC" w:rsidR="00865B4F" w:rsidRDefault="00865B4F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horns of the righteous one shall be exalted.</w:t>
            </w:r>
          </w:p>
        </w:tc>
        <w:tc>
          <w:tcPr>
            <w:tcW w:w="632" w:type="pct"/>
          </w:tcPr>
          <w:p w14:paraId="6BB5F346" w14:textId="1CD7CEAF" w:rsidR="00865B4F" w:rsidRPr="00597158" w:rsidRDefault="009D6FFF" w:rsidP="00A4189D">
            <w:pPr>
              <w:pStyle w:val="EngIndEnd"/>
            </w:pPr>
            <w:proofErr w:type="gramStart"/>
            <w:r w:rsidRPr="009D6FFF">
              <w:t>And</w:t>
            </w:r>
            <w:proofErr w:type="gramEnd"/>
            <w:r w:rsidRPr="009D6FFF">
              <w:t xml:space="preserve"> I will break all the horns of sinners; but the horns of the righteous one shall be exalted.</w:t>
            </w:r>
          </w:p>
        </w:tc>
        <w:tc>
          <w:tcPr>
            <w:tcW w:w="632" w:type="pct"/>
          </w:tcPr>
          <w:p w14:paraId="50E59D00" w14:textId="77777777" w:rsidR="00BC5AE9" w:rsidRPr="00BC5AE9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horns of sinners I shall crush,</w:t>
            </w:r>
          </w:p>
          <w:p w14:paraId="3E42C1A3" w14:textId="13C4DA00" w:rsidR="00865B4F" w:rsidRPr="005F6E4D" w:rsidRDefault="00BC5AE9" w:rsidP="00BC5AE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</w:t>
            </w:r>
            <w:proofErr w:type="gramEnd"/>
            <w:r w:rsidRPr="00BC5A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horns of the righteous man shall be exalted.</w:t>
            </w:r>
          </w:p>
        </w:tc>
      </w:tr>
    </w:tbl>
    <w:p w14:paraId="4B8DABEA" w14:textId="4AF984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228F1" w14:textId="77777777" w:rsidR="0050363D" w:rsidRDefault="0050363D" w:rsidP="005F6E4D">
      <w:pPr>
        <w:spacing w:after="0" w:line="240" w:lineRule="auto"/>
      </w:pPr>
      <w:r>
        <w:separator/>
      </w:r>
    </w:p>
  </w:endnote>
  <w:endnote w:type="continuationSeparator" w:id="0">
    <w:p w14:paraId="5581FC70" w14:textId="77777777" w:rsidR="0050363D" w:rsidRDefault="0050363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02AD7B" w14:textId="77777777" w:rsidR="0050363D" w:rsidRDefault="0050363D" w:rsidP="005F6E4D">
      <w:pPr>
        <w:spacing w:after="0" w:line="240" w:lineRule="auto"/>
      </w:pPr>
      <w:r>
        <w:separator/>
      </w:r>
    </w:p>
  </w:footnote>
  <w:footnote w:type="continuationSeparator" w:id="0">
    <w:p w14:paraId="6533F30E" w14:textId="77777777" w:rsidR="0050363D" w:rsidRDefault="0050363D" w:rsidP="005F6E4D">
      <w:pPr>
        <w:spacing w:after="0" w:line="240" w:lineRule="auto"/>
      </w:pPr>
      <w:r>
        <w:continuationSeparator/>
      </w:r>
    </w:p>
  </w:footnote>
  <w:footnote w:id="1">
    <w:p w14:paraId="55CCE6E0" w14:textId="77777777" w:rsidR="001A3070" w:rsidRDefault="001A3070" w:rsidP="001A3070">
      <w:pPr>
        <w:pStyle w:val="footnote"/>
      </w:pPr>
      <w:r>
        <w:rPr>
          <w:rStyle w:val="FootnoteReference"/>
        </w:rPr>
        <w:footnoteRef/>
      </w:r>
      <w:r>
        <w:t xml:space="preserve"> [JS] </w:t>
      </w:r>
      <w:proofErr w:type="gramStart"/>
      <w:r>
        <w:t>literally “from egress nor</w:t>
      </w:r>
      <w:proofErr w:type="gramEnd"/>
      <w:r>
        <w:t xml:space="preserve"> from setting” (NETS). OSB has “</w:t>
      </w:r>
      <w:proofErr w:type="gramStart"/>
      <w:r>
        <w:t>from the</w:t>
      </w:r>
      <w:proofErr w:type="gramEnd"/>
      <w:r>
        <w:t xml:space="preserve"> sunrise nor the sunset.”</w:t>
      </w:r>
    </w:p>
  </w:footnote>
  <w:footnote w:id="2">
    <w:p w14:paraId="4B2B0AD2" w14:textId="77777777" w:rsidR="001A3070" w:rsidRDefault="001A3070" w:rsidP="001A3070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[JS] literally “horn”, here and below.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95D9C"/>
    <w:rsid w:val="00100EC5"/>
    <w:rsid w:val="001A3070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0363D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65B4F"/>
    <w:rsid w:val="00941DA9"/>
    <w:rsid w:val="009574AC"/>
    <w:rsid w:val="00960EDD"/>
    <w:rsid w:val="009900E1"/>
    <w:rsid w:val="009D398E"/>
    <w:rsid w:val="009D4E6B"/>
    <w:rsid w:val="009D6FFF"/>
    <w:rsid w:val="009F2B2B"/>
    <w:rsid w:val="00A4189D"/>
    <w:rsid w:val="00A4421F"/>
    <w:rsid w:val="00A511D4"/>
    <w:rsid w:val="00B74BDE"/>
    <w:rsid w:val="00B85A58"/>
    <w:rsid w:val="00BC5AE9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65B4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A307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A3070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65B4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A307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A307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40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5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9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5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90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75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5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9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8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3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6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4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0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8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2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2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0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3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0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3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82420-D1FF-447F-A040-EFEF9DE8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7089</TotalTime>
  <Pages>3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2016-02-16T13:11:00Z</dcterms:modified>
</cp:coreProperties>
</file>