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EC" w:rsidRDefault="006D3A03">
      <w:pPr>
        <w:rPr>
          <w:rFonts w:cs="Times New Roman"/>
          <w:szCs w:val="24"/>
        </w:rPr>
      </w:pPr>
      <w:r>
        <w:rPr>
          <w:rFonts w:cs="Times New Roman"/>
          <w:szCs w:val="24"/>
        </w:rPr>
        <w:t xml:space="preserve">After conducting the backtesting, the conclusion is that different approaches produce different results, as well as that the results are dependent on number of days used for estimation. The most convenient way to present </w:t>
      </w:r>
      <w:r w:rsidR="00FB70EC">
        <w:rPr>
          <w:rFonts w:cs="Times New Roman"/>
          <w:szCs w:val="24"/>
        </w:rPr>
        <w:t>the results will be to produce them for different horizons and then to discuss the implications following from the results.</w:t>
      </w:r>
    </w:p>
    <w:p w:rsidR="00900855" w:rsidRDefault="00EB252B" w:rsidP="00622189">
      <w:pPr>
        <w:rPr>
          <w:rFonts w:cs="Times New Roman"/>
          <w:szCs w:val="24"/>
        </w:rPr>
      </w:pPr>
      <w:r>
        <w:rPr>
          <w:rFonts w:cs="Times New Roman"/>
          <w:szCs w:val="24"/>
        </w:rPr>
        <w:t xml:space="preserve">For the testing and estimation purposes, data for S&amp;P 500 was taken </w:t>
      </w:r>
      <w:r w:rsidR="00900855">
        <w:rPr>
          <w:rFonts w:cs="Times New Roman"/>
          <w:szCs w:val="24"/>
        </w:rPr>
        <w:t>for</w:t>
      </w:r>
      <w:r>
        <w:rPr>
          <w:rFonts w:cs="Times New Roman"/>
          <w:szCs w:val="24"/>
        </w:rPr>
        <w:t xml:space="preserve"> a period from 9</w:t>
      </w:r>
      <w:r w:rsidRPr="00EB252B">
        <w:rPr>
          <w:rFonts w:cs="Times New Roman"/>
          <w:szCs w:val="24"/>
          <w:vertAlign w:val="superscript"/>
        </w:rPr>
        <w:t>th</w:t>
      </w:r>
      <w:r>
        <w:rPr>
          <w:rFonts w:cs="Times New Roman"/>
          <w:szCs w:val="24"/>
        </w:rPr>
        <w:t xml:space="preserve"> February 1990 </w:t>
      </w:r>
      <w:r w:rsidR="008E79D7">
        <w:rPr>
          <w:rFonts w:cs="Times New Roman"/>
          <w:szCs w:val="24"/>
        </w:rPr>
        <w:t>to</w:t>
      </w:r>
      <w:r>
        <w:rPr>
          <w:rFonts w:cs="Times New Roman"/>
          <w:szCs w:val="24"/>
        </w:rPr>
        <w:t xml:space="preserve"> 7</w:t>
      </w:r>
      <w:r w:rsidRPr="00EB252B">
        <w:rPr>
          <w:rFonts w:cs="Times New Roman"/>
          <w:szCs w:val="24"/>
          <w:vertAlign w:val="superscript"/>
        </w:rPr>
        <w:t>th</w:t>
      </w:r>
      <w:r>
        <w:rPr>
          <w:rFonts w:cs="Times New Roman"/>
          <w:szCs w:val="24"/>
        </w:rPr>
        <w:t xml:space="preserve"> March 2017, </w:t>
      </w:r>
      <w:r w:rsidR="00BA616B">
        <w:rPr>
          <w:rFonts w:cs="Times New Roman"/>
          <w:szCs w:val="24"/>
        </w:rPr>
        <w:t>10 days</w:t>
      </w:r>
      <w:r>
        <w:rPr>
          <w:rFonts w:cs="Times New Roman"/>
          <w:szCs w:val="24"/>
        </w:rPr>
        <w:t xml:space="preserve"> VaR and ES values were estimated using 2 years of obser</w:t>
      </w:r>
      <w:r w:rsidR="00900855">
        <w:rPr>
          <w:rFonts w:cs="Times New Roman"/>
          <w:szCs w:val="24"/>
        </w:rPr>
        <w:t xml:space="preserve">vations for returns. The paper is organized in the following way. First part discusses methods and analyses the data, then VaR and ES estimations are </w:t>
      </w:r>
      <w:r w:rsidR="00622189">
        <w:rPr>
          <w:rFonts w:cs="Times New Roman"/>
          <w:szCs w:val="24"/>
        </w:rPr>
        <w:t>compared using the whole sample</w:t>
      </w:r>
      <w:r w:rsidR="00900855">
        <w:rPr>
          <w:rFonts w:cs="Times New Roman"/>
          <w:szCs w:val="24"/>
        </w:rPr>
        <w:t xml:space="preserve"> and using only</w:t>
      </w:r>
      <w:r w:rsidR="00622189">
        <w:rPr>
          <w:rFonts w:cs="Times New Roman"/>
          <w:szCs w:val="24"/>
        </w:rPr>
        <w:t xml:space="preserve"> a</w:t>
      </w:r>
      <w:r w:rsidR="00900855">
        <w:rPr>
          <w:rFonts w:cs="Times New Roman"/>
          <w:szCs w:val="24"/>
        </w:rPr>
        <w:t xml:space="preserve"> part of the sample from 2009, last section concludes.</w:t>
      </w:r>
    </w:p>
    <w:p w:rsidR="00622189" w:rsidRDefault="00622189" w:rsidP="00622189">
      <w:pPr>
        <w:pStyle w:val="Heading"/>
      </w:pPr>
      <w:r>
        <w:t>Comparison of approaches and data properties</w:t>
      </w:r>
    </w:p>
    <w:p w:rsidR="00622189" w:rsidRDefault="00622189" w:rsidP="00622189">
      <w:pPr>
        <w:pStyle w:val="Heading"/>
        <w:numPr>
          <w:ilvl w:val="0"/>
          <w:numId w:val="0"/>
        </w:numPr>
        <w:rPr>
          <w:b w:val="0"/>
          <w:sz w:val="24"/>
        </w:rPr>
      </w:pPr>
    </w:p>
    <w:p w:rsidR="00A921D1" w:rsidRDefault="00A921D1" w:rsidP="00A921D1">
      <w:pPr>
        <w:pStyle w:val="Heading"/>
        <w:numPr>
          <w:ilvl w:val="0"/>
          <w:numId w:val="0"/>
        </w:numPr>
        <w:ind w:firstLine="426"/>
        <w:rPr>
          <w:b w:val="0"/>
          <w:sz w:val="24"/>
        </w:rPr>
      </w:pPr>
      <w:r>
        <w:rPr>
          <w:b w:val="0"/>
          <w:sz w:val="24"/>
        </w:rPr>
        <w:t xml:space="preserve">Historical simulation (HS) in an essence is taking an alpha quantile of historical returns as an estimation for a </w:t>
      </w:r>
      <w:proofErr w:type="spellStart"/>
      <w:r>
        <w:rPr>
          <w:b w:val="0"/>
          <w:sz w:val="24"/>
        </w:rPr>
        <w:t>VaR.</w:t>
      </w:r>
      <w:proofErr w:type="spellEnd"/>
      <w:r>
        <w:rPr>
          <w:b w:val="0"/>
          <w:sz w:val="24"/>
        </w:rPr>
        <w:t xml:space="preserve"> As it is noted </w:t>
      </w:r>
      <w:r>
        <w:rPr>
          <w:b w:val="0"/>
          <w:sz w:val="24"/>
        </w:rPr>
        <w:fldChar w:fldCharType="begin" w:fldLock="1"/>
      </w:r>
      <w:r>
        <w:rPr>
          <w:b w:val="0"/>
          <w:sz w:val="24"/>
        </w:rPr>
        <w:instrText>ADDIN CSL_CITATION { "citationItems" : [ { "id" : "ITEM-1", "itemData" : { "ISBN" : "9780470669433", "PMID" : "17190097", "abstract" : "Financial Risk Forecasting is a complete introduction to practical quantitative risk management, with a focus on market risk. Derived from the authors teaching notes and years spent training practitioners in risk management techniques, it brings together the three key disciplines of finance, statistics and modeling (programming), to provide a thorough grounding in risk management techniques. Written by renowned risk expert Jon Danielsson, the book begins with an introduction to financial markets and market prices, volatility clusters, fat tails and nonlinear dependence. It then goes on to present volatility forecasting with both univatiate and multivatiate methods, discussing the various methods used by industry, with a special focus on the GARCH family of models. The evaluation of the quality of forecasts is discussed in detail. Next, the main concepts in risk and models to forecast risk are discussed, especially volatility, value-at-risk and expected shortfall. The focus is both on risk in basic assets such as stocks and foreign exchange, but also calculations of risk in bonds and options, with analytical methods such as delta-normal VaR and duration-normal VaR and Monte Carlo simulation. The book then moves on to the evaluation of risk models with methods like backtesting, followed by a discussion on stress testing. The book concludes by focussing on the forecasting of risk in very large and uncommon events with extreme value theory and considering the underlying assumptions behind almost every risk model in practical use - that risk is exogenous - and what happens when those assumptions are violated. Every method presented brings together theoretical discussion and derivation of key equations and a discussion of issues in practical implementation. Each method is implemented in both MATLAB and R, two of the most commonly used mathematical programming languages for risk forecasting with which the reader can implement the models illustrated in the book. The book includes four appendices. The first introduces basic concepts in statistics and financial time series referred to throughout the book. The second and third introduce R and MATLAB, providing a discussion of the basic implementation of the software packages. And the final looks at the concept of maximum likelihood, especially issues in implementation and testing. The book is accompanied by a website - www.financialriskforecasting.com - which features downloadable code as used in the book.", "author" : [ { "dropping-particle" : "", "family" : "Danielsson", "given" : "Jon", "non-dropping-particle" : "", "parse-names" : false, "suffix" : "" } ], "id" : "ITEM-1", "issued" : { "date-parts" : [ [ "2011" ] ] }, "number-of-pages" : "296", "title" : "Financial Risk Forecasting: The Theory and Practice of Forecasting Market Risk with Implementation in R and Matlab", "type" : "book" }, "uris" : [ "http://www.mendeley.com/documents/?uuid=7f1dd728-2c19-47d9-ad97-b4fd30a1a16a" ] } ], "mendeley" : { "formattedCitation" : "(Danielsson 2011)", "manualFormatting" : "Danielsson (2011)", "plainTextFormattedCitation" : "(Danielsson 2011)", "previouslyFormattedCitation" : "(Danielsson 2011)" }, "properties" : { "noteIndex" : 0 }, "schema" : "https://github.com/citation-style-language/schema/raw/master/csl-citation.json" }</w:instrText>
      </w:r>
      <w:r>
        <w:rPr>
          <w:b w:val="0"/>
          <w:sz w:val="24"/>
        </w:rPr>
        <w:fldChar w:fldCharType="separate"/>
      </w:r>
      <w:r w:rsidRPr="00310333">
        <w:rPr>
          <w:b w:val="0"/>
          <w:noProof/>
          <w:sz w:val="24"/>
        </w:rPr>
        <w:t xml:space="preserve">Danielsson </w:t>
      </w:r>
      <w:r>
        <w:rPr>
          <w:b w:val="0"/>
          <w:noProof/>
          <w:sz w:val="24"/>
        </w:rPr>
        <w:t>(</w:t>
      </w:r>
      <w:r w:rsidRPr="00310333">
        <w:rPr>
          <w:b w:val="0"/>
          <w:noProof/>
          <w:sz w:val="24"/>
        </w:rPr>
        <w:t>2011)</w:t>
      </w:r>
      <w:r>
        <w:rPr>
          <w:b w:val="0"/>
          <w:sz w:val="24"/>
        </w:rPr>
        <w:fldChar w:fldCharType="end"/>
      </w:r>
      <w:r>
        <w:rPr>
          <w:b w:val="0"/>
          <w:sz w:val="24"/>
        </w:rPr>
        <w:t>, HS “relies on the assumption that history repeats itself” (p.95)</w:t>
      </w:r>
      <w:r w:rsidR="00B703BB">
        <w:rPr>
          <w:b w:val="0"/>
          <w:sz w:val="24"/>
        </w:rPr>
        <w:t>.</w:t>
      </w:r>
      <w:r>
        <w:rPr>
          <w:b w:val="0"/>
          <w:sz w:val="24"/>
        </w:rPr>
        <w:t xml:space="preserve"> Here 3 different approaches to historical simulation are discussed. </w:t>
      </w:r>
    </w:p>
    <w:p w:rsidR="00622189" w:rsidRDefault="00622189" w:rsidP="006E4A24">
      <w:pPr>
        <w:pStyle w:val="Heading"/>
        <w:numPr>
          <w:ilvl w:val="0"/>
          <w:numId w:val="0"/>
        </w:numPr>
        <w:ind w:firstLine="360"/>
        <w:rPr>
          <w:b w:val="0"/>
          <w:sz w:val="24"/>
        </w:rPr>
      </w:pPr>
      <w:r>
        <w:rPr>
          <w:b w:val="0"/>
          <w:sz w:val="24"/>
        </w:rPr>
        <w:t>The first approach involves estimation of 1-day VaR</w:t>
      </w:r>
      <w:r w:rsidR="006E4A24">
        <w:rPr>
          <w:b w:val="0"/>
          <w:sz w:val="24"/>
        </w:rPr>
        <w:t xml:space="preserve"> using historical simulation</w:t>
      </w:r>
      <w:r w:rsidR="0099765C">
        <w:rPr>
          <w:b w:val="0"/>
          <w:sz w:val="24"/>
        </w:rPr>
        <w:t xml:space="preserve"> (HS)</w:t>
      </w:r>
      <w:r w:rsidR="00A921D1">
        <w:rPr>
          <w:b w:val="0"/>
          <w:sz w:val="24"/>
        </w:rPr>
        <w:t xml:space="preserve"> and then scaling it to 10 days. For a</w:t>
      </w:r>
      <w:r w:rsidR="0099765C">
        <w:rPr>
          <w:b w:val="0"/>
          <w:sz w:val="24"/>
        </w:rPr>
        <w:t xml:space="preserve"> precise</w:t>
      </w:r>
      <w:r w:rsidR="00A921D1">
        <w:rPr>
          <w:b w:val="0"/>
          <w:sz w:val="24"/>
        </w:rPr>
        <w:t xml:space="preserve"> estimation of VaR using </w:t>
      </w:r>
      <w:r w:rsidR="00607C23">
        <w:rPr>
          <w:b w:val="0"/>
          <w:sz w:val="24"/>
        </w:rPr>
        <w:t>simple HS</w:t>
      </w:r>
      <w:r w:rsidR="0099765C">
        <w:rPr>
          <w:b w:val="0"/>
          <w:sz w:val="24"/>
        </w:rPr>
        <w:t xml:space="preserve"> there should be no structural breaks in volatility.</w:t>
      </w:r>
      <w:r w:rsidR="00CF70E4">
        <w:rPr>
          <w:b w:val="0"/>
          <w:sz w:val="24"/>
        </w:rPr>
        <w:t xml:space="preserve"> </w:t>
      </w:r>
      <w:r w:rsidR="00607C23">
        <w:rPr>
          <w:b w:val="0"/>
          <w:sz w:val="24"/>
        </w:rPr>
        <w:t>It might be useful</w:t>
      </w:r>
      <w:r w:rsidR="00B15CB2">
        <w:rPr>
          <w:b w:val="0"/>
          <w:sz w:val="24"/>
        </w:rPr>
        <w:t xml:space="preserve"> to </w:t>
      </w:r>
      <w:r w:rsidR="0005255D">
        <w:rPr>
          <w:b w:val="0"/>
          <w:sz w:val="24"/>
        </w:rPr>
        <w:t xml:space="preserve">at least visually </w:t>
      </w:r>
      <w:r w:rsidR="00B15CB2">
        <w:rPr>
          <w:b w:val="0"/>
          <w:sz w:val="24"/>
        </w:rPr>
        <w:t>check if there were s</w:t>
      </w:r>
      <w:r w:rsidR="0005255D">
        <w:rPr>
          <w:b w:val="0"/>
          <w:sz w:val="24"/>
        </w:rPr>
        <w:t>tructural breaks in volatility</w:t>
      </w:r>
      <w:r w:rsidR="00B15CB2">
        <w:rPr>
          <w:b w:val="0"/>
          <w:sz w:val="24"/>
        </w:rPr>
        <w:t xml:space="preserve"> over this 20 years horizon. </w:t>
      </w:r>
    </w:p>
    <w:p w:rsidR="009B31CA" w:rsidRDefault="00197B1B" w:rsidP="00121447">
      <w:pPr>
        <w:pStyle w:val="Heading"/>
        <w:keepNext/>
        <w:numPr>
          <w:ilvl w:val="0"/>
          <w:numId w:val="0"/>
        </w:numPr>
        <w:jc w:val="center"/>
      </w:pPr>
      <w:r>
        <w:rPr>
          <w:b w:val="0"/>
          <w:noProof/>
          <w:sz w:val="24"/>
          <w:lang w:eastAsia="en-IE"/>
        </w:rPr>
        <w:drawing>
          <wp:inline distT="0" distB="0" distL="0" distR="0">
            <wp:extent cx="4614417" cy="34608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portfolio risk project\10-day volatility.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4417" cy="3460813"/>
                    </a:xfrm>
                    <a:prstGeom prst="rect">
                      <a:avLst/>
                    </a:prstGeom>
                    <a:noFill/>
                    <a:ln>
                      <a:noFill/>
                    </a:ln>
                  </pic:spPr>
                </pic:pic>
              </a:graphicData>
            </a:graphic>
          </wp:inline>
        </w:drawing>
      </w:r>
    </w:p>
    <w:p w:rsidR="0005255D" w:rsidRDefault="009B31CA" w:rsidP="00121447">
      <w:pPr>
        <w:pStyle w:val="Caption"/>
        <w:jc w:val="center"/>
        <w:rPr>
          <w:b/>
          <w:sz w:val="24"/>
        </w:rPr>
      </w:pPr>
      <w:r>
        <w:t xml:space="preserve">Figure </w:t>
      </w:r>
      <w:fldSimple w:instr=" SEQ Figure \* ARABIC ">
        <w:r w:rsidR="00116930">
          <w:rPr>
            <w:noProof/>
          </w:rPr>
          <w:t>1</w:t>
        </w:r>
      </w:fldSimple>
      <w:r>
        <w:t xml:space="preserve">: S&amp;P 500 </w:t>
      </w:r>
      <w:r w:rsidR="003A24AC">
        <w:t>daily volatility for each overlapping 10-day period</w:t>
      </w:r>
    </w:p>
    <w:p w:rsidR="00622189" w:rsidRDefault="00B206C1" w:rsidP="00622189">
      <w:pPr>
        <w:pStyle w:val="Heading"/>
        <w:numPr>
          <w:ilvl w:val="0"/>
          <w:numId w:val="0"/>
        </w:numPr>
        <w:rPr>
          <w:b w:val="0"/>
          <w:sz w:val="24"/>
        </w:rPr>
      </w:pPr>
      <w:r>
        <w:rPr>
          <w:b w:val="0"/>
          <w:sz w:val="24"/>
        </w:rPr>
        <w:t xml:space="preserve">As it is seen from the </w:t>
      </w:r>
      <w:r w:rsidR="00121447">
        <w:rPr>
          <w:b w:val="0"/>
          <w:sz w:val="24"/>
        </w:rPr>
        <w:t>Figure 1</w:t>
      </w:r>
      <w:r>
        <w:rPr>
          <w:b w:val="0"/>
          <w:sz w:val="24"/>
        </w:rPr>
        <w:t xml:space="preserve"> </w:t>
      </w:r>
      <w:r w:rsidR="00147899">
        <w:rPr>
          <w:b w:val="0"/>
          <w:sz w:val="24"/>
        </w:rPr>
        <w:t xml:space="preserve">there were periods of low volatility as well as periods of high volatility, </w:t>
      </w:r>
      <w:r>
        <w:rPr>
          <w:b w:val="0"/>
          <w:sz w:val="24"/>
        </w:rPr>
        <w:t xml:space="preserve">this might lead to inaccuracies with a simple HS approach, because periods with sudden volatility increases </w:t>
      </w:r>
      <w:r w:rsidR="00147899">
        <w:rPr>
          <w:b w:val="0"/>
          <w:sz w:val="24"/>
        </w:rPr>
        <w:t>can</w:t>
      </w:r>
      <w:r>
        <w:rPr>
          <w:b w:val="0"/>
          <w:sz w:val="24"/>
        </w:rPr>
        <w:t xml:space="preserve"> lead to </w:t>
      </w:r>
      <w:r w:rsidR="00147899">
        <w:rPr>
          <w:b w:val="0"/>
          <w:sz w:val="24"/>
        </w:rPr>
        <w:t xml:space="preserve">an </w:t>
      </w:r>
      <w:r>
        <w:rPr>
          <w:b w:val="0"/>
          <w:sz w:val="24"/>
        </w:rPr>
        <w:t xml:space="preserve">overestimation or underestimation of </w:t>
      </w:r>
      <w:proofErr w:type="spellStart"/>
      <w:r>
        <w:rPr>
          <w:b w:val="0"/>
          <w:sz w:val="24"/>
        </w:rPr>
        <w:t>VaR.</w:t>
      </w:r>
      <w:proofErr w:type="spellEnd"/>
      <w:r>
        <w:rPr>
          <w:b w:val="0"/>
          <w:sz w:val="24"/>
        </w:rPr>
        <w:t xml:space="preserve"> </w:t>
      </w:r>
      <w:r w:rsidR="00607C23">
        <w:rPr>
          <w:b w:val="0"/>
          <w:sz w:val="24"/>
        </w:rPr>
        <w:t xml:space="preserve">Another issue with this approach is scaling by square root of time horizon, because such scaling is </w:t>
      </w:r>
      <w:r w:rsidR="00607C23">
        <w:rPr>
          <w:b w:val="0"/>
          <w:sz w:val="24"/>
        </w:rPr>
        <w:lastRenderedPageBreak/>
        <w:t xml:space="preserve">appropriate only when returns are normal and </w:t>
      </w:r>
      <w:proofErr w:type="spellStart"/>
      <w:r w:rsidR="00607C23">
        <w:rPr>
          <w:b w:val="0"/>
          <w:sz w:val="24"/>
        </w:rPr>
        <w:t>i.i.d</w:t>
      </w:r>
      <w:proofErr w:type="spellEnd"/>
      <w:r w:rsidR="00607C23">
        <w:rPr>
          <w:b w:val="0"/>
          <w:sz w:val="24"/>
        </w:rPr>
        <w:t xml:space="preserve">, however as </w:t>
      </w:r>
      <w:r w:rsidR="00607C23">
        <w:rPr>
          <w:b w:val="0"/>
          <w:sz w:val="24"/>
        </w:rPr>
        <w:fldChar w:fldCharType="begin" w:fldLock="1"/>
      </w:r>
      <w:r w:rsidR="00607C23">
        <w:rPr>
          <w:b w:val="0"/>
          <w:sz w:val="24"/>
        </w:rPr>
        <w:instrText>ADDIN CSL_CITATION { "citationItems" : [ { "id" : "ITEM-1", "itemData" : { "ISBN" : "9780470669433", "PMID" : "17190097", "abstract" : "Financial Risk Forecasting is a complete introduction to practical quantitative risk management, with a focus on market risk. Derived from the authors teaching notes and years spent training practitioners in risk management techniques, it brings together the three key disciplines of finance, statistics and modeling (programming), to provide a thorough grounding in risk management techniques. Written by renowned risk expert Jon Danielsson, the book begins with an introduction to financial markets and market prices, volatility clusters, fat tails and nonlinear dependence. It then goes on to present volatility forecasting with both univatiate and multivatiate methods, discussing the various methods used by industry, with a special focus on the GARCH family of models. The evaluation of the quality of forecasts is discussed in detail. Next, the main concepts in risk and models to forecast risk are discussed, especially volatility, value-at-risk and expected shortfall. The focus is both on risk in basic assets such as stocks and foreign exchange, but also calculations of risk in bonds and options, with analytical methods such as delta-normal VaR and duration-normal VaR and Monte Carlo simulation. The book then moves on to the evaluation of risk models with methods like backtesting, followed by a discussion on stress testing. The book concludes by focussing on the forecasting of risk in very large and uncommon events with extreme value theory and considering the underlying assumptions behind almost every risk model in practical use - that risk is exogenous - and what happens when those assumptions are violated. Every method presented brings together theoretical discussion and derivation of key equations and a discussion of issues in practical implementation. Each method is implemented in both MATLAB and R, two of the most commonly used mathematical programming languages for risk forecasting with which the reader can implement the models illustrated in the book. The book includes four appendices. The first introduces basic concepts in statistics and financial time series referred to throughout the book. The second and third introduce R and MATLAB, providing a discussion of the basic implementation of the software packages. And the final looks at the concept of maximum likelihood, especially issues in implementation and testing. The book is accompanied by a website - www.financialriskforecasting.com - which features downloadable code as used in the book.", "author" : [ { "dropping-particle" : "", "family" : "Danielsson", "given" : "Jon", "non-dropping-particle" : "", "parse-names" : false, "suffix" : "" } ], "id" : "ITEM-1", "issued" : { "date-parts" : [ [ "2011" ] ] }, "number-of-pages" : "296", "title" : "Financial Risk Forecasting: The Theory and Practice of Forecasting Market Risk with Implementation in R and Matlab", "type" : "book" }, "uris" : [ "http://www.mendeley.com/documents/?uuid=7f1dd728-2c19-47d9-ad97-b4fd30a1a16a" ] } ], "mendeley" : { "formattedCitation" : "(Danielsson 2011)", "manualFormatting" : "Danielsson (2011)", "plainTextFormattedCitation" : "(Danielsson 2011)", "previouslyFormattedCitation" : "(Danielsson 2011)" }, "properties" : { "noteIndex" : 0 }, "schema" : "https://github.com/citation-style-language/schema/raw/master/csl-citation.json" }</w:instrText>
      </w:r>
      <w:r w:rsidR="00607C23">
        <w:rPr>
          <w:b w:val="0"/>
          <w:sz w:val="24"/>
        </w:rPr>
        <w:fldChar w:fldCharType="separate"/>
      </w:r>
      <w:r w:rsidR="00607C23" w:rsidRPr="00CF70E4">
        <w:rPr>
          <w:b w:val="0"/>
          <w:noProof/>
          <w:sz w:val="24"/>
        </w:rPr>
        <w:t xml:space="preserve">Danielsson </w:t>
      </w:r>
      <w:r w:rsidR="00607C23">
        <w:rPr>
          <w:b w:val="0"/>
          <w:noProof/>
          <w:sz w:val="24"/>
        </w:rPr>
        <w:t>(</w:t>
      </w:r>
      <w:r w:rsidR="00607C23" w:rsidRPr="00CF70E4">
        <w:rPr>
          <w:b w:val="0"/>
          <w:noProof/>
          <w:sz w:val="24"/>
        </w:rPr>
        <w:t>2011)</w:t>
      </w:r>
      <w:r w:rsidR="00607C23">
        <w:rPr>
          <w:b w:val="0"/>
          <w:sz w:val="24"/>
        </w:rPr>
        <w:fldChar w:fldCharType="end"/>
      </w:r>
      <w:r w:rsidR="00607C23">
        <w:rPr>
          <w:b w:val="0"/>
          <w:sz w:val="24"/>
        </w:rPr>
        <w:t xml:space="preserve"> argues, this way is almost co</w:t>
      </w:r>
      <w:r w:rsidR="00855988">
        <w:rPr>
          <w:b w:val="0"/>
          <w:sz w:val="24"/>
        </w:rPr>
        <w:t>rrect for 1% VaR (p.179</w:t>
      </w:r>
      <w:r w:rsidR="00607C23">
        <w:rPr>
          <w:b w:val="0"/>
          <w:sz w:val="24"/>
        </w:rPr>
        <w:t xml:space="preserve">), so it should not be an issue here. As it discussed in </w:t>
      </w:r>
      <w:r w:rsidR="00607C23">
        <w:rPr>
          <w:b w:val="0"/>
          <w:sz w:val="24"/>
        </w:rPr>
        <w:fldChar w:fldCharType="begin" w:fldLock="1"/>
      </w:r>
      <w:r w:rsidR="00607C23">
        <w:rPr>
          <w:b w:val="0"/>
          <w:sz w:val="24"/>
        </w:rPr>
        <w:instrText>ADDIN CSL_CITATION { "citationItems" : [ { "id" : "ITEM-1", "itemData" : { "ISBN" : "9780470669433", "PMID" : "17190097", "abstract" : "Financial Risk Forecasting is a complete introduction to practical quantitative risk management, with a focus on market risk. Derived from the authors teaching notes and years spent training practitioners in risk management techniques, it brings together the three key disciplines of finance, statistics and modeling (programming), to provide a thorough grounding in risk management techniques. Written by renowned risk expert Jon Danielsson, the book begins with an introduction to financial markets and market prices, volatility clusters, fat tails and nonlinear dependence. It then goes on to present volatility forecasting with both univatiate and multivatiate methods, discussing the various methods used by industry, with a special focus on the GARCH family of models. The evaluation of the quality of forecasts is discussed in detail. Next, the main concepts in risk and models to forecast risk are discussed, especially volatility, value-at-risk and expected shortfall. The focus is both on risk in basic assets such as stocks and foreign exchange, but also calculations of risk in bonds and options, with analytical methods such as delta-normal VaR and duration-normal VaR and Monte Carlo simulation. The book then moves on to the evaluation of risk models with methods like backtesting, followed by a discussion on stress testing. The book concludes by focussing on the forecasting of risk in very large and uncommon events with extreme value theory and considering the underlying assumptions behind almost every risk model in practical use - that risk is exogenous - and what happens when those assumptions are violated. Every method presented brings together theoretical discussion and derivation of key equations and a discussion of issues in practical implementation. Each method is implemented in both MATLAB and R, two of the most commonly used mathematical programming languages for risk forecasting with which the reader can implement the models illustrated in the book. The book includes four appendices. The first introduces basic concepts in statistics and financial time series referred to throughout the book. The second and third introduce R and MATLAB, providing a discussion of the basic implementation of the software packages. And the final looks at the concept of maximum likelihood, especially issues in implementation and testing. The book is accompanied by a website - www.financialriskforecasting.com - which features downloadable code as used in the book.", "author" : [ { "dropping-particle" : "", "family" : "Danielsson", "given" : "Jon", "non-dropping-particle" : "", "parse-names" : false, "suffix" : "" } ], "id" : "ITEM-1", "issued" : { "date-parts" : [ [ "2011" ] ] }, "number-of-pages" : "296", "title" : "Financial Risk Forecasting: The Theory and Practice of Forecasting Market Risk with Implementation in R and Matlab", "type" : "book" }, "uris" : [ "http://www.mendeley.com/documents/?uuid=7f1dd728-2c19-47d9-ad97-b4fd30a1a16a" ] } ], "mendeley" : { "formattedCitation" : "(Danielsson 2011)", "manualFormatting" : "Danielsson (2011)", "plainTextFormattedCitation" : "(Danielsson 2011)", "previouslyFormattedCitation" : "(Danielsson 2011)" }, "properties" : { "noteIndex" : 0 }, "schema" : "https://github.com/citation-style-language/schema/raw/master/csl-citation.json" }</w:instrText>
      </w:r>
      <w:r w:rsidR="00607C23">
        <w:rPr>
          <w:b w:val="0"/>
          <w:sz w:val="24"/>
        </w:rPr>
        <w:fldChar w:fldCharType="separate"/>
      </w:r>
      <w:r w:rsidR="00607C23" w:rsidRPr="00CF70E4">
        <w:rPr>
          <w:b w:val="0"/>
          <w:noProof/>
          <w:sz w:val="24"/>
        </w:rPr>
        <w:t xml:space="preserve">Danielsson </w:t>
      </w:r>
      <w:r w:rsidR="00607C23">
        <w:rPr>
          <w:b w:val="0"/>
          <w:noProof/>
          <w:sz w:val="24"/>
        </w:rPr>
        <w:t>(</w:t>
      </w:r>
      <w:r w:rsidR="00607C23" w:rsidRPr="00CF70E4">
        <w:rPr>
          <w:b w:val="0"/>
          <w:noProof/>
          <w:sz w:val="24"/>
        </w:rPr>
        <w:t>2011)</w:t>
      </w:r>
      <w:r w:rsidR="00607C23">
        <w:rPr>
          <w:b w:val="0"/>
          <w:sz w:val="24"/>
        </w:rPr>
        <w:fldChar w:fldCharType="end"/>
      </w:r>
      <w:r w:rsidR="00607C23">
        <w:rPr>
          <w:b w:val="0"/>
          <w:sz w:val="24"/>
        </w:rPr>
        <w:t xml:space="preserve">, HS approach tends to perform better than parametric alternatives in the absence of structural breaks, because it does not contain an estimation error.  </w:t>
      </w:r>
    </w:p>
    <w:p w:rsidR="00B206C1" w:rsidRDefault="00B206C1" w:rsidP="00197B1B">
      <w:pPr>
        <w:pStyle w:val="Heading"/>
        <w:numPr>
          <w:ilvl w:val="0"/>
          <w:numId w:val="0"/>
        </w:numPr>
        <w:ind w:firstLine="720"/>
        <w:rPr>
          <w:b w:val="0"/>
          <w:sz w:val="24"/>
        </w:rPr>
      </w:pPr>
      <w:r>
        <w:rPr>
          <w:b w:val="0"/>
          <w:sz w:val="24"/>
        </w:rPr>
        <w:t>The second ap</w:t>
      </w:r>
      <w:r w:rsidR="00197B1B">
        <w:rPr>
          <w:b w:val="0"/>
          <w:sz w:val="24"/>
        </w:rPr>
        <w:t>proach is to use non-overlapping 10 day returns and HS to estimate 10-day VaR, same issue as before applies here, there are structural breaks in volatility which make VaR estimation inaccurate. Other than that, using only non-overlapping 10-day periods requires large amount of data for a mea</w:t>
      </w:r>
      <w:r w:rsidR="00C31235">
        <w:rPr>
          <w:b w:val="0"/>
          <w:sz w:val="24"/>
        </w:rPr>
        <w:t xml:space="preserve">ningful estimation, i.e. to find 1% VaR at least 1000 days are required for estimation, </w:t>
      </w:r>
      <w:r w:rsidR="00121447">
        <w:rPr>
          <w:b w:val="0"/>
          <w:sz w:val="24"/>
        </w:rPr>
        <w:t>however if</w:t>
      </w:r>
      <w:r w:rsidR="00C31235">
        <w:rPr>
          <w:b w:val="0"/>
          <w:sz w:val="24"/>
        </w:rPr>
        <w:t xml:space="preserve"> only 1000 days</w:t>
      </w:r>
      <w:r w:rsidR="00121447">
        <w:rPr>
          <w:b w:val="0"/>
          <w:sz w:val="24"/>
        </w:rPr>
        <w:t xml:space="preserve"> are used</w:t>
      </w:r>
      <w:r w:rsidR="00C31235">
        <w:rPr>
          <w:b w:val="0"/>
          <w:sz w:val="24"/>
        </w:rPr>
        <w:t xml:space="preserve"> ES will be equa</w:t>
      </w:r>
      <w:r w:rsidR="00CD3DBA">
        <w:rPr>
          <w:b w:val="0"/>
          <w:sz w:val="24"/>
        </w:rPr>
        <w:t xml:space="preserve">l to </w:t>
      </w:r>
      <w:proofErr w:type="spellStart"/>
      <w:r w:rsidR="00CD3DBA">
        <w:rPr>
          <w:b w:val="0"/>
          <w:sz w:val="24"/>
        </w:rPr>
        <w:t>VaR.</w:t>
      </w:r>
      <w:proofErr w:type="spellEnd"/>
      <w:r w:rsidR="00CD3DBA">
        <w:rPr>
          <w:b w:val="0"/>
          <w:sz w:val="24"/>
        </w:rPr>
        <w:t xml:space="preserve"> According to </w:t>
      </w:r>
      <w:r w:rsidR="00CD3DBA">
        <w:rPr>
          <w:b w:val="0"/>
          <w:sz w:val="24"/>
        </w:rPr>
        <w:fldChar w:fldCharType="begin" w:fldLock="1"/>
      </w:r>
      <w:r w:rsidR="00CD3DBA">
        <w:rPr>
          <w:b w:val="0"/>
          <w:sz w:val="24"/>
        </w:rPr>
        <w:instrText>ADDIN CSL_CITATION { "citationItems" : [ { "id" : "ITEM-1", "itemData" : { "ISBN" : "9780470669433", "PMID" : "17190097", "abstract" : "Financial Risk Forecasting is a complete introduction to practical quantitative risk management, with a focus on market risk. Derived from the authors teaching notes and years spent training practitioners in risk management techniques, it brings together the three key disciplines of finance, statistics and modeling (programming), to provide a thorough grounding in risk management techniques. Written by renowned risk expert Jon Danielsson, the book begins with an introduction to financial markets and market prices, volatility clusters, fat tails and nonlinear dependence. It then goes on to present volatility forecasting with both univatiate and multivatiate methods, discussing the various methods used by industry, with a special focus on the GARCH family of models. The evaluation of the quality of forecasts is discussed in detail. Next, the main concepts in risk and models to forecast risk are discussed, especially volatility, value-at-risk and expected shortfall. The focus is both on risk in basic assets such as stocks and foreign exchange, but also calculations of risk in bonds and options, with analytical methods such as delta-normal VaR and duration-normal VaR and Monte Carlo simulation. The book then moves on to the evaluation of risk models with methods like backtesting, followed by a discussion on stress testing. The book concludes by focussing on the forecasting of risk in very large and uncommon events with extreme value theory and considering the underlying assumptions behind almost every risk model in practical use - that risk is exogenous - and what happens when those assumptions are violated. Every method presented brings together theoretical discussion and derivation of key equations and a discussion of issues in practical implementation. Each method is implemented in both MATLAB and R, two of the most commonly used mathematical programming languages for risk forecasting with which the reader can implement the models illustrated in the book. The book includes four appendices. The first introduces basic concepts in statistics and financial time series referred to throughout the book. The second and third introduce R and MATLAB, providing a discussion of the basic implementation of the software packages. And the final looks at the concept of maximum likelihood, especially issues in implementation and testing. The book is accompanied by a website - www.financialriskforecasting.com - which features downloadable code as used in the book.", "author" : [ { "dropping-particle" : "", "family" : "Danielsson", "given" : "Jon", "non-dropping-particle" : "", "parse-names" : false, "suffix" : "" } ], "id" : "ITEM-1", "issued" : { "date-parts" : [ [ "2011" ] ] }, "number-of-pages" : "296", "title" : "Financial Risk Forecasting: The Theory and Practice of Forecasting Market Risk with Implementation in R and Matlab", "type" : "book" }, "uris" : [ "http://www.mendeley.com/documents/?uuid=7f1dd728-2c19-47d9-ad97-b4fd30a1a16a" ] } ], "mendeley" : { "formattedCitation" : "(Danielsson 2011)", "manualFormatting" : "Danielsson (2011)", "plainTextFormattedCitation" : "(Danielsson 2011)", "previouslyFormattedCitation" : "(Danielsson 2011)" }, "properties" : { "noteIndex" : 0 }, "schema" : "https://github.com/citation-style-language/schema/raw/master/csl-citation.json" }</w:instrText>
      </w:r>
      <w:r w:rsidR="00CD3DBA">
        <w:rPr>
          <w:b w:val="0"/>
          <w:sz w:val="24"/>
        </w:rPr>
        <w:fldChar w:fldCharType="separate"/>
      </w:r>
      <w:r w:rsidR="00CD3DBA" w:rsidRPr="00CD3DBA">
        <w:rPr>
          <w:b w:val="0"/>
          <w:noProof/>
          <w:sz w:val="24"/>
        </w:rPr>
        <w:t xml:space="preserve">Danielsson </w:t>
      </w:r>
      <w:r w:rsidR="00CD3DBA">
        <w:rPr>
          <w:b w:val="0"/>
          <w:noProof/>
          <w:sz w:val="24"/>
        </w:rPr>
        <w:t>(</w:t>
      </w:r>
      <w:r w:rsidR="00CD3DBA" w:rsidRPr="00CD3DBA">
        <w:rPr>
          <w:b w:val="0"/>
          <w:noProof/>
          <w:sz w:val="24"/>
        </w:rPr>
        <w:t>2011)</w:t>
      </w:r>
      <w:r w:rsidR="00CD3DBA">
        <w:rPr>
          <w:b w:val="0"/>
          <w:sz w:val="24"/>
        </w:rPr>
        <w:fldChar w:fldCharType="end"/>
      </w:r>
      <w:r w:rsidR="00CD3DBA">
        <w:rPr>
          <w:b w:val="0"/>
          <w:sz w:val="24"/>
        </w:rPr>
        <w:t>, the minimum sample size for HS should be 3/p (p.98), which in this case is 300 non-overlapping 10-day periods or 3000 daily returns, that is 12 years. Using such an old data to estimate VaR</w:t>
      </w:r>
      <w:r w:rsidR="00A921D1">
        <w:rPr>
          <w:b w:val="0"/>
          <w:sz w:val="24"/>
        </w:rPr>
        <w:t xml:space="preserve"> with HS</w:t>
      </w:r>
      <w:r w:rsidR="00CD3DBA">
        <w:rPr>
          <w:b w:val="0"/>
          <w:sz w:val="24"/>
        </w:rPr>
        <w:t xml:space="preserve"> is hardly justifiable, especially in</w:t>
      </w:r>
      <w:r w:rsidR="00121447">
        <w:rPr>
          <w:b w:val="0"/>
          <w:sz w:val="24"/>
        </w:rPr>
        <w:t xml:space="preserve"> the</w:t>
      </w:r>
      <w:r w:rsidR="00CD3DBA">
        <w:rPr>
          <w:b w:val="0"/>
          <w:sz w:val="24"/>
        </w:rPr>
        <w:t xml:space="preserve"> presence of structural breaks.</w:t>
      </w:r>
    </w:p>
    <w:p w:rsidR="00CD3DBA" w:rsidRPr="00DC47A6" w:rsidRDefault="00CD3DBA" w:rsidP="00197B1B">
      <w:pPr>
        <w:pStyle w:val="Heading"/>
        <w:numPr>
          <w:ilvl w:val="0"/>
          <w:numId w:val="0"/>
        </w:numPr>
        <w:ind w:firstLine="720"/>
        <w:rPr>
          <w:b w:val="0"/>
          <w:sz w:val="24"/>
          <w:lang w:val="en-US"/>
        </w:rPr>
      </w:pPr>
      <w:r>
        <w:rPr>
          <w:b w:val="0"/>
          <w:sz w:val="24"/>
        </w:rPr>
        <w:t>The third approach is filtered historical simulation (FHS)</w:t>
      </w:r>
      <w:r w:rsidR="0097617E">
        <w:rPr>
          <w:b w:val="0"/>
          <w:sz w:val="24"/>
        </w:rPr>
        <w:t xml:space="preserve"> introduced in </w:t>
      </w:r>
      <w:r w:rsidR="0097617E">
        <w:rPr>
          <w:b w:val="0"/>
          <w:sz w:val="24"/>
        </w:rPr>
        <w:fldChar w:fldCharType="begin" w:fldLock="1"/>
      </w:r>
      <w:r w:rsidR="00D608D4">
        <w:rPr>
          <w:b w:val="0"/>
          <w:sz w:val="24"/>
        </w:rPr>
        <w:instrText>ADDIN CSL_CITATION { "citationItems" : [ { "id" : "ITEM-1", "itemData" : { "author" : [ { "dropping-particle" : "", "family" : "Barone-Adesi", "given" : "Giovanni", "non-dropping-particle" : "", "parse-names" : false, "suffix" : "" }, { "dropping-particle" : "", "family" : "Bourgoin", "given" : "Frederick", "non-dropping-particle" : "", "parse-names" : false, "suffix" : "" }, { "dropping-particle" : "", "family" : "Giannopoulos", "given" : "Kostas", "non-dropping-particle" : "", "parse-names" : false, "suffix" : "" } ], "container-title" : "Risk", "id" : "ITEM-1", "issued" : { "date-parts" : [ [ "1998" ] ] }, "page" : "100-103", "title" : "Don't look back", "type" : "article-journal", "volume" : "11" }, "uris" : [ "http://www.mendeley.com/documents/?uuid=a4505412-fb47-434f-a0c3-10d09eddfe35" ] }, { "id" : "ITEM-2", "itemData" : { "author" : [ { "dropping-particle" : "", "family" : "Barone-Adesi", "given" : "Giovanni", "non-dropping-particle" : "", "parse-names" : false, "suffix" : "" }, { "dropping-particle" : "", "family" : "Giannopoulos", "given" : "Kostas", "non-dropping-particle" : "", "parse-names" : false, "suffix" : "" }, { "dropping-particle" : "", "family" : "Vosper", "given" : "", "non-dropping-particle" : "Les", "parse-names" : false, "suffix" : "" } ], "container-title" : "Journal of Futures Markets", "id" : "ITEM-2", "issue" : "5", "issued" : { "date-parts" : [ [ "1999" ] ] }, "page" : "583-602", "title" : "VaR without Correlations for Portfolios of Derivative Securities", "type" : "article-journal", "volume" : "19" }, "uris" : [ "http://www.mendeley.com/documents/?uuid=fe6834e8-cd04-42f0-b753-ac394a619da8" ] } ], "mendeley" : { "formattedCitation" : "(Barone-Adesi &lt;i&gt;et al.&lt;/i&gt; 1998, 1999)", "manualFormatting" : "Barone-Adesi et al. (1998, 1999)", "plainTextFormattedCitation" : "(Barone-Adesi et al. 1998, 1999)", "previouslyFormattedCitation" : "(Barone-Adesi &lt;i&gt;et al.&lt;/i&gt; 1998, 1999)" }, "properties" : { "noteIndex" : 0 }, "schema" : "https://github.com/citation-style-language/schema/raw/master/csl-citation.json" }</w:instrText>
      </w:r>
      <w:r w:rsidR="0097617E">
        <w:rPr>
          <w:b w:val="0"/>
          <w:sz w:val="24"/>
        </w:rPr>
        <w:fldChar w:fldCharType="separate"/>
      </w:r>
      <w:r w:rsidR="0097617E" w:rsidRPr="0097617E">
        <w:rPr>
          <w:b w:val="0"/>
          <w:noProof/>
          <w:sz w:val="24"/>
        </w:rPr>
        <w:t xml:space="preserve">Barone-Adesi </w:t>
      </w:r>
      <w:r w:rsidR="0097617E" w:rsidRPr="0097617E">
        <w:rPr>
          <w:b w:val="0"/>
          <w:i/>
          <w:noProof/>
          <w:sz w:val="24"/>
        </w:rPr>
        <w:t>et al.</w:t>
      </w:r>
      <w:r w:rsidR="0097617E" w:rsidRPr="0097617E">
        <w:rPr>
          <w:b w:val="0"/>
          <w:noProof/>
          <w:sz w:val="24"/>
        </w:rPr>
        <w:t xml:space="preserve"> </w:t>
      </w:r>
      <w:r w:rsidR="00D608D4">
        <w:rPr>
          <w:b w:val="0"/>
          <w:noProof/>
          <w:sz w:val="24"/>
        </w:rPr>
        <w:t>(</w:t>
      </w:r>
      <w:r w:rsidR="0097617E" w:rsidRPr="0097617E">
        <w:rPr>
          <w:b w:val="0"/>
          <w:noProof/>
          <w:sz w:val="24"/>
        </w:rPr>
        <w:t>1998, 1999)</w:t>
      </w:r>
      <w:r w:rsidR="0097617E">
        <w:rPr>
          <w:b w:val="0"/>
          <w:sz w:val="24"/>
        </w:rPr>
        <w:fldChar w:fldCharType="end"/>
      </w:r>
      <w:r w:rsidR="00D608D4">
        <w:rPr>
          <w:b w:val="0"/>
          <w:sz w:val="24"/>
        </w:rPr>
        <w:t xml:space="preserve">. It uses asymmetric GARCH to model the volatility of the returns. The observed returns are then divided by the </w:t>
      </w:r>
      <w:r w:rsidR="00B54458">
        <w:rPr>
          <w:b w:val="0"/>
          <w:sz w:val="24"/>
        </w:rPr>
        <w:t>GARCH</w:t>
      </w:r>
      <w:r w:rsidR="00D608D4">
        <w:rPr>
          <w:b w:val="0"/>
          <w:sz w:val="24"/>
        </w:rPr>
        <w:t xml:space="preserve"> estimated volatility to</w:t>
      </w:r>
      <w:r w:rsidR="00825A63">
        <w:rPr>
          <w:b w:val="0"/>
          <w:sz w:val="24"/>
        </w:rPr>
        <w:t xml:space="preserve"> obtain standardised residuals, which are </w:t>
      </w:r>
      <w:proofErr w:type="spellStart"/>
      <w:r w:rsidR="00825A63">
        <w:rPr>
          <w:b w:val="0"/>
          <w:sz w:val="24"/>
        </w:rPr>
        <w:t>i.i.d</w:t>
      </w:r>
      <w:proofErr w:type="spellEnd"/>
      <w:r w:rsidR="00825A63">
        <w:rPr>
          <w:b w:val="0"/>
          <w:sz w:val="24"/>
        </w:rPr>
        <w:t xml:space="preserve">. GARCH forecast of the next day volatility is multiplied by a random residual from the sample estimated earlier, this procedure simulates the return for the next day. This return is then used to update GARCH prediction for the second day, which is then multiplied by a new random residual from the sample. This procedure is repeated until the end of VaR horizon. </w:t>
      </w:r>
      <w:r w:rsidR="006D1134">
        <w:rPr>
          <w:b w:val="0"/>
          <w:sz w:val="24"/>
        </w:rPr>
        <w:t xml:space="preserve">Then estimated returns are summed to obtain the return </w:t>
      </w:r>
      <w:r w:rsidR="00121447">
        <w:rPr>
          <w:b w:val="0"/>
          <w:sz w:val="24"/>
        </w:rPr>
        <w:t xml:space="preserve">for the whole VaR horizon. The whole operation </w:t>
      </w:r>
      <w:r w:rsidR="006D1134">
        <w:rPr>
          <w:b w:val="0"/>
          <w:sz w:val="24"/>
        </w:rPr>
        <w:t>is repeated for thousands of simula</w:t>
      </w:r>
      <w:r w:rsidR="0076242E">
        <w:rPr>
          <w:b w:val="0"/>
          <w:sz w:val="24"/>
        </w:rPr>
        <w:t>tions to obtain 10-day returns distribution, alpha quantile of this distribution gives a VaR estimate. This approach to VaR estimation can capture the regime-switching behaviour of volatility as well as returns and volatility clustering that are presented i</w:t>
      </w:r>
      <w:r w:rsidR="00DC47A6">
        <w:rPr>
          <w:b w:val="0"/>
          <w:sz w:val="24"/>
        </w:rPr>
        <w:t>n t</w:t>
      </w:r>
      <w:r w:rsidR="009B31CA">
        <w:rPr>
          <w:b w:val="0"/>
          <w:sz w:val="24"/>
        </w:rPr>
        <w:t>he sample used here (Figure 2)</w:t>
      </w:r>
      <w:r w:rsidR="0076242E">
        <w:rPr>
          <w:b w:val="0"/>
          <w:sz w:val="24"/>
        </w:rPr>
        <w:t>.</w:t>
      </w:r>
    </w:p>
    <w:p w:rsidR="0076242E" w:rsidRDefault="0076242E" w:rsidP="00197B1B">
      <w:pPr>
        <w:pStyle w:val="Heading"/>
        <w:numPr>
          <w:ilvl w:val="0"/>
          <w:numId w:val="0"/>
        </w:numPr>
        <w:ind w:firstLine="720"/>
        <w:rPr>
          <w:b w:val="0"/>
          <w:sz w:val="24"/>
        </w:rPr>
      </w:pPr>
    </w:p>
    <w:p w:rsidR="009B31CA" w:rsidRDefault="009B31CA" w:rsidP="00121447">
      <w:pPr>
        <w:pStyle w:val="Heading"/>
        <w:keepNext/>
        <w:numPr>
          <w:ilvl w:val="0"/>
          <w:numId w:val="0"/>
        </w:numPr>
      </w:pPr>
      <w:r>
        <w:rPr>
          <w:b w:val="0"/>
          <w:noProof/>
          <w:sz w:val="24"/>
          <w:lang w:eastAsia="en-IE"/>
        </w:rPr>
        <w:drawing>
          <wp:inline distT="0" distB="0" distL="0" distR="0">
            <wp:extent cx="5734050" cy="3171825"/>
            <wp:effectExtent l="0" t="0" r="9525" b="9525"/>
            <wp:docPr id="1" name="Picture 1" descr="H:\New folder\portfolio risk project\autocor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folder\portfolio risk project\autocorr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p>
    <w:p w:rsidR="0076242E" w:rsidRDefault="009B31CA" w:rsidP="00121447">
      <w:pPr>
        <w:pStyle w:val="Caption"/>
        <w:jc w:val="center"/>
        <w:rPr>
          <w:b/>
          <w:sz w:val="24"/>
        </w:rPr>
      </w:pPr>
      <w:r>
        <w:t xml:space="preserve">Figure </w:t>
      </w:r>
      <w:fldSimple w:instr=" SEQ Figure \* ARABIC ">
        <w:r w:rsidR="00116930">
          <w:rPr>
            <w:noProof/>
          </w:rPr>
          <w:t>2</w:t>
        </w:r>
      </w:fldSimple>
      <w:r>
        <w:t>: Autocorrelation in returns and squared returns</w:t>
      </w:r>
      <w:r w:rsidR="004E38D7">
        <w:t xml:space="preserve"> of </w:t>
      </w:r>
      <w:r>
        <w:t>S&amp;P 500</w:t>
      </w:r>
    </w:p>
    <w:p w:rsidR="00A36058" w:rsidRDefault="00B703BB" w:rsidP="00622189">
      <w:pPr>
        <w:pStyle w:val="Heading"/>
        <w:numPr>
          <w:ilvl w:val="0"/>
          <w:numId w:val="0"/>
        </w:numPr>
        <w:rPr>
          <w:b w:val="0"/>
          <w:sz w:val="24"/>
        </w:rPr>
      </w:pPr>
      <w:r>
        <w:rPr>
          <w:b w:val="0"/>
          <w:sz w:val="24"/>
        </w:rPr>
        <w:lastRenderedPageBreak/>
        <w:tab/>
        <w:t xml:space="preserve">From the discussion of this section, following predictions can be made. Out of the three approaches FHS should give the most accurate value for VaR and ES estimations when the whole data sample is used, however simple HS should outperform FHS when only part of the sample </w:t>
      </w:r>
      <w:r w:rsidR="00A36058">
        <w:rPr>
          <w:b w:val="0"/>
          <w:sz w:val="24"/>
        </w:rPr>
        <w:t xml:space="preserve">without structural breaks in volatility used. The second approach is expected to produce poor results in comparison with the first and the third ones. </w:t>
      </w:r>
      <w:r w:rsidR="007D76F5">
        <w:rPr>
          <w:b w:val="0"/>
          <w:sz w:val="24"/>
        </w:rPr>
        <w:t>To</w:t>
      </w:r>
      <w:r w:rsidR="00A36058">
        <w:rPr>
          <w:b w:val="0"/>
          <w:sz w:val="24"/>
        </w:rPr>
        <w:t xml:space="preserve"> properly test the second approach and compare it</w:t>
      </w:r>
      <w:r w:rsidR="007D76F5">
        <w:rPr>
          <w:b w:val="0"/>
          <w:sz w:val="24"/>
        </w:rPr>
        <w:t xml:space="preserve"> with others</w:t>
      </w:r>
      <w:r w:rsidR="00A36058">
        <w:rPr>
          <w:b w:val="0"/>
          <w:sz w:val="24"/>
        </w:rPr>
        <w:t xml:space="preserve">, large </w:t>
      </w:r>
      <w:r w:rsidR="007D76F5">
        <w:rPr>
          <w:b w:val="0"/>
          <w:sz w:val="24"/>
        </w:rPr>
        <w:t>sample</w:t>
      </w:r>
      <w:r w:rsidR="00A36058">
        <w:rPr>
          <w:b w:val="0"/>
          <w:sz w:val="24"/>
        </w:rPr>
        <w:t xml:space="preserve"> should be used for VaR estimation. </w:t>
      </w:r>
    </w:p>
    <w:p w:rsidR="00622189" w:rsidRDefault="00A36058" w:rsidP="00A36058">
      <w:pPr>
        <w:pStyle w:val="Heading"/>
      </w:pPr>
      <w:r>
        <w:t>Estimation and Backtesting</w:t>
      </w:r>
      <w:r w:rsidR="00B703BB">
        <w:t xml:space="preserve"> </w:t>
      </w:r>
    </w:p>
    <w:p w:rsidR="00F718AE" w:rsidRDefault="00111BC9" w:rsidP="00111BC9">
      <w:pPr>
        <w:ind w:firstLine="720"/>
        <w:rPr>
          <w:rFonts w:cs="Times New Roman"/>
          <w:szCs w:val="24"/>
        </w:rPr>
      </w:pPr>
      <w:r>
        <w:rPr>
          <w:rFonts w:cs="Times New Roman"/>
          <w:szCs w:val="24"/>
        </w:rPr>
        <w:t>To estimate and backtest VaR, the whole data sample is divided into estimation and testing windows, 9 days are taken from the end of the sample to</w:t>
      </w:r>
      <w:r w:rsidR="00CD2648">
        <w:rPr>
          <w:rFonts w:cs="Times New Roman"/>
          <w:szCs w:val="24"/>
        </w:rPr>
        <w:t xml:space="preserve"> calculate 10-day returns. For the</w:t>
      </w:r>
      <w:r>
        <w:rPr>
          <w:rFonts w:cs="Times New Roman"/>
          <w:szCs w:val="24"/>
        </w:rPr>
        <w:t xml:space="preserve"> first test, estimation window is set to 500 days and testing window is 6321 days.</w:t>
      </w:r>
      <w:r w:rsidR="00CD2648">
        <w:rPr>
          <w:rFonts w:cs="Times New Roman"/>
          <w:szCs w:val="24"/>
        </w:rPr>
        <w:t xml:space="preserve"> </w:t>
      </w:r>
      <w:r w:rsidR="00074E90">
        <w:rPr>
          <w:rFonts w:cs="Times New Roman"/>
          <w:szCs w:val="24"/>
        </w:rPr>
        <w:t>To estimate VaR for the first 10 days of a testing window</w:t>
      </w:r>
      <w:r w:rsidR="00147899">
        <w:rPr>
          <w:rFonts w:cs="Times New Roman"/>
          <w:szCs w:val="24"/>
        </w:rPr>
        <w:t xml:space="preserve"> with HS</w:t>
      </w:r>
      <w:r w:rsidR="00074E90">
        <w:rPr>
          <w:rFonts w:cs="Times New Roman"/>
          <w:szCs w:val="24"/>
        </w:rPr>
        <w:t>, returns from estimation window were sorted in ascending order, and the 5</w:t>
      </w:r>
      <w:r w:rsidR="00074E90" w:rsidRPr="00074E90">
        <w:rPr>
          <w:rFonts w:cs="Times New Roman"/>
          <w:szCs w:val="24"/>
          <w:vertAlign w:val="superscript"/>
        </w:rPr>
        <w:t>th</w:t>
      </w:r>
      <w:r w:rsidR="00074E90">
        <w:rPr>
          <w:rFonts w:cs="Times New Roman"/>
          <w:szCs w:val="24"/>
        </w:rPr>
        <w:t xml:space="preserve"> return corresponding to alpha quantile is taken as a VaR estimation, this VaR is then scaled to 10 days by multiplying it by square root of 10. For the second </w:t>
      </w:r>
      <w:r w:rsidR="00DD5404">
        <w:rPr>
          <w:rFonts w:cs="Times New Roman"/>
          <w:szCs w:val="24"/>
        </w:rPr>
        <w:t xml:space="preserve">approach 500 days were split into fifty 10-day periods, which are sorted in ascending order, because 50 is not </w:t>
      </w:r>
      <w:r w:rsidR="00147899">
        <w:rPr>
          <w:rFonts w:cs="Times New Roman"/>
          <w:szCs w:val="24"/>
        </w:rPr>
        <w:t xml:space="preserve">enough observations to find a number </w:t>
      </w:r>
      <w:r w:rsidR="00DD5404">
        <w:rPr>
          <w:rFonts w:cs="Times New Roman"/>
          <w:szCs w:val="24"/>
        </w:rPr>
        <w:t>corresponding to an alpha quantile, the smallest return is taken as both VaR and ES.</w:t>
      </w:r>
      <w:r w:rsidR="00147899">
        <w:rPr>
          <w:rFonts w:cs="Times New Roman"/>
          <w:szCs w:val="24"/>
        </w:rPr>
        <w:t xml:space="preserve"> </w:t>
      </w:r>
    </w:p>
    <w:p w:rsidR="00844648" w:rsidRDefault="00147899" w:rsidP="00111BC9">
      <w:pPr>
        <w:ind w:firstLine="720"/>
        <w:rPr>
          <w:rFonts w:cs="Times New Roman"/>
          <w:szCs w:val="24"/>
        </w:rPr>
      </w:pPr>
      <w:r>
        <w:rPr>
          <w:rFonts w:cs="Times New Roman"/>
          <w:szCs w:val="24"/>
        </w:rPr>
        <w:t>Third approach involves fitting a</w:t>
      </w:r>
      <w:r w:rsidR="00B54458">
        <w:rPr>
          <w:rFonts w:cs="Times New Roman"/>
          <w:szCs w:val="24"/>
        </w:rPr>
        <w:t>n asymmetric GARCH model to</w:t>
      </w:r>
      <w:r>
        <w:rPr>
          <w:rFonts w:cs="Times New Roman"/>
          <w:szCs w:val="24"/>
        </w:rPr>
        <w:t xml:space="preserve"> 500 days of returns,</w:t>
      </w:r>
      <w:r w:rsidR="00302F9E">
        <w:rPr>
          <w:rFonts w:cs="Times New Roman"/>
          <w:szCs w:val="24"/>
        </w:rPr>
        <w:t xml:space="preserve"> </w:t>
      </w:r>
      <w:r w:rsidR="00055E75">
        <w:rPr>
          <w:rFonts w:cs="Times New Roman"/>
          <w:szCs w:val="24"/>
        </w:rPr>
        <w:t xml:space="preserve">instead of asymmetric GARCH used in </w:t>
      </w:r>
      <w:r w:rsidR="00055E75">
        <w:rPr>
          <w:rFonts w:cs="Times New Roman"/>
          <w:szCs w:val="24"/>
        </w:rPr>
        <w:fldChar w:fldCharType="begin" w:fldLock="1"/>
      </w:r>
      <w:r w:rsidR="00055E75">
        <w:rPr>
          <w:rFonts w:cs="Times New Roman"/>
          <w:szCs w:val="24"/>
        </w:rPr>
        <w:instrText>ADDIN CSL_CITATION { "citationItems" : [ { "id" : "ITEM-1", "itemData" : { "author" : [ { "dropping-particle" : "", "family" : "Barone-Adesi", "given" : "Giovanni", "non-dropping-particle" : "", "parse-names" : false, "suffix" : "" }, { "dropping-particle" : "", "family" : "Bourgoin", "given" : "Frederick", "non-dropping-particle" : "", "parse-names" : false, "suffix" : "" }, { "dropping-particle" : "", "family" : "Giannopoulos", "given" : "Kostas", "non-dropping-particle" : "", "parse-names" : false, "suffix" : "" } ], "container-title" : "Risk", "id" : "ITEM-1", "issued" : { "date-parts" : [ [ "1998" ] ] }, "page" : "100-103", "title" : "Don't look back", "type" : "article-journal", "volume" : "11" }, "uris" : [ "http://www.mendeley.com/documents/?uuid=a4505412-fb47-434f-a0c3-10d09eddfe35" ] } ], "mendeley" : { "formattedCitation" : "(Barone-Adesi &lt;i&gt;et al.&lt;/i&gt; 1998)", "manualFormatting" : "Barone-Adesi et al. (1998)", "plainTextFormattedCitation" : "(Barone-Adesi et al. 1998)", "previouslyFormattedCitation" : "(Barone-Adesi &lt;i&gt;et al.&lt;/i&gt; 1998)" }, "properties" : { "noteIndex" : 0 }, "schema" : "https://github.com/citation-style-language/schema/raw/master/csl-citation.json" }</w:instrText>
      </w:r>
      <w:r w:rsidR="00055E75">
        <w:rPr>
          <w:rFonts w:cs="Times New Roman"/>
          <w:szCs w:val="24"/>
        </w:rPr>
        <w:fldChar w:fldCharType="separate"/>
      </w:r>
      <w:r w:rsidR="00055E75" w:rsidRPr="00055E75">
        <w:rPr>
          <w:rFonts w:cs="Times New Roman"/>
          <w:noProof/>
          <w:szCs w:val="24"/>
        </w:rPr>
        <w:t xml:space="preserve">Barone-Adesi </w:t>
      </w:r>
      <w:r w:rsidR="00055E75" w:rsidRPr="00055E75">
        <w:rPr>
          <w:rFonts w:cs="Times New Roman"/>
          <w:i/>
          <w:noProof/>
          <w:szCs w:val="24"/>
        </w:rPr>
        <w:t>et al.</w:t>
      </w:r>
      <w:r w:rsidR="00055E75" w:rsidRPr="00055E75">
        <w:rPr>
          <w:rFonts w:cs="Times New Roman"/>
          <w:noProof/>
          <w:szCs w:val="24"/>
        </w:rPr>
        <w:t xml:space="preserve"> </w:t>
      </w:r>
      <w:r w:rsidR="00055E75">
        <w:rPr>
          <w:rFonts w:cs="Times New Roman"/>
          <w:noProof/>
          <w:szCs w:val="24"/>
        </w:rPr>
        <w:t>(</w:t>
      </w:r>
      <w:r w:rsidR="00055E75" w:rsidRPr="00055E75">
        <w:rPr>
          <w:rFonts w:cs="Times New Roman"/>
          <w:noProof/>
          <w:szCs w:val="24"/>
        </w:rPr>
        <w:t>1998)</w:t>
      </w:r>
      <w:r w:rsidR="00055E75">
        <w:rPr>
          <w:rFonts w:cs="Times New Roman"/>
          <w:szCs w:val="24"/>
        </w:rPr>
        <w:fldChar w:fldCharType="end"/>
      </w:r>
      <w:r w:rsidR="00055E75">
        <w:rPr>
          <w:rFonts w:cs="Times New Roman"/>
          <w:szCs w:val="24"/>
        </w:rPr>
        <w:t xml:space="preserve">, model by </w:t>
      </w:r>
      <w:r w:rsidR="00055E75">
        <w:rPr>
          <w:rFonts w:cs="Times New Roman"/>
          <w:szCs w:val="24"/>
        </w:rPr>
        <w:fldChar w:fldCharType="begin" w:fldLock="1"/>
      </w:r>
      <w:r w:rsidR="00055E75">
        <w:rPr>
          <w:rFonts w:cs="Times New Roman"/>
          <w:szCs w:val="24"/>
        </w:rPr>
        <w:instrText>ADDIN CSL_CITATION { "citationItems" : [ { "id" : "ITEM-1", "itemData" : { "author" : [ { "dropping-particle" : "", "family" : "Glosten", "given" : "L", "non-dropping-particle" : "", "parse-names" : false, "suffix" : "" }, { "dropping-particle" : "", "family" : "Jagannanthan", "given" : "R", "non-dropping-particle" : "", "parse-names" : false, "suffix" : "" }, { "dropping-particle" : "", "family" : "Runkle", "given" : "R", "non-dropping-particle" : "", "parse-names" : false, "suffix" : "" } ], "container-title" : "Journal of Finance", "id" : "ITEM-1", "issue" : "5", "issued" : { "date-parts" : [ [ "1993" ] ] }, "page" : "1779-1801", "title" : "On The Relationship Between The Expected Value and The Volatility of The Nominal Excess Returns on Stocks", "type" : "article-journal", "volume" : "48" }, "uris" : [ "http://www.mendeley.com/documents/?uuid=4bc1b459-4a73-4b15-b21f-e52d177180bd" ] } ], "mendeley" : { "formattedCitation" : "(Glosten &lt;i&gt;et al.&lt;/i&gt; 1993)", "manualFormatting" : "Glosten et al. (1993)", "plainTextFormattedCitation" : "(Glosten et al. 1993)", "previouslyFormattedCitation" : "(Glosten &lt;i&gt;et al.&lt;/i&gt; 1993)" }, "properties" : { "noteIndex" : 0 }, "schema" : "https://github.com/citation-style-language/schema/raw/master/csl-citation.json" }</w:instrText>
      </w:r>
      <w:r w:rsidR="00055E75">
        <w:rPr>
          <w:rFonts w:cs="Times New Roman"/>
          <w:szCs w:val="24"/>
        </w:rPr>
        <w:fldChar w:fldCharType="separate"/>
      </w:r>
      <w:r w:rsidR="00055E75" w:rsidRPr="00055E75">
        <w:rPr>
          <w:rFonts w:cs="Times New Roman"/>
          <w:noProof/>
          <w:szCs w:val="24"/>
        </w:rPr>
        <w:t xml:space="preserve">Glosten </w:t>
      </w:r>
      <w:r w:rsidR="00055E75" w:rsidRPr="00055E75">
        <w:rPr>
          <w:rFonts w:cs="Times New Roman"/>
          <w:i/>
          <w:noProof/>
          <w:szCs w:val="24"/>
        </w:rPr>
        <w:t>et al.</w:t>
      </w:r>
      <w:r w:rsidR="00055E75" w:rsidRPr="00055E75">
        <w:rPr>
          <w:rFonts w:cs="Times New Roman"/>
          <w:noProof/>
          <w:szCs w:val="24"/>
        </w:rPr>
        <w:t xml:space="preserve"> </w:t>
      </w:r>
      <w:r w:rsidR="00055E75">
        <w:rPr>
          <w:rFonts w:cs="Times New Roman"/>
          <w:noProof/>
          <w:szCs w:val="24"/>
        </w:rPr>
        <w:t>(</w:t>
      </w:r>
      <w:r w:rsidR="00055E75" w:rsidRPr="00055E75">
        <w:rPr>
          <w:rFonts w:cs="Times New Roman"/>
          <w:noProof/>
          <w:szCs w:val="24"/>
        </w:rPr>
        <w:t>1993)</w:t>
      </w:r>
      <w:r w:rsidR="00055E75">
        <w:rPr>
          <w:rFonts w:cs="Times New Roman"/>
          <w:szCs w:val="24"/>
        </w:rPr>
        <w:fldChar w:fldCharType="end"/>
      </w:r>
      <w:r w:rsidR="00055E75">
        <w:rPr>
          <w:rFonts w:cs="Times New Roman"/>
          <w:szCs w:val="24"/>
        </w:rPr>
        <w:t xml:space="preserve"> is used here (GJR-GARCH). As it is discussed in </w:t>
      </w:r>
      <w:r w:rsidR="003E1009">
        <w:rPr>
          <w:rFonts w:cs="Times New Roman"/>
          <w:szCs w:val="24"/>
        </w:rPr>
        <w:fldChar w:fldCharType="begin" w:fldLock="1"/>
      </w:r>
      <w:r w:rsidR="003E1009">
        <w:rPr>
          <w:rFonts w:cs="Times New Roman"/>
          <w:szCs w:val="24"/>
        </w:rPr>
        <w:instrText>ADDIN CSL_CITATION { "citationItems" : [ { "id" : "ITEM-1", "itemData" : { "ISBN" : "9780470998014", "ISSN" : "00472506", "abstract" : "Written by leading market risk academic, Professor Carol Alexander, Practical Financial Econometrics forms part two of the Market Risk Analysis four volume set. It introduces the econometric techniques that are commonly applied to finance with a critical and selective exposition, emphasising the areas of econometrics, such as GARCH, cointegration and copulas that are required for resolving problems in market risk analysis. The book covers material for a one-semester graduate course in applied financial econometrics in a very pedagogical fashion as each time a concept is introduced an empirical example is given, and whenever possible this is illustrated with an Excel spreadsheet. All together, the Market Risk Analysis four volume set illustrates virtually every concept or formula with a practical, numerical example or a longer, empirical case study. Across all four volumes there are approximately 300 numerical and empirical examples, 400 graphs and figures and 30 case studies many of which are contained in interactive Excel spreadsheets available from the the accompanying CD-ROM . Empirical examples and case studies specific to this volume include:* Factor analysis with orthogonal regressions and using principal component factors;* Estimation of symmetric and asymmetric, normal and Student t GARCH and E-GARCH parameters;* Normal, Student t, Gumbel, Clayton, normal mixture copula densities, and simulations from these copulas with application to VaR and portfolio optimization;* Principal component analysis of yield curves with applications to portfolio immunization and asset/liability management;* Simulation of normal mixture and Markov switching GARCH returns;* Cointegration based index tracking and pairs trading, with error correction and impulse response modelling;* Markov switching regression models (Eviews code);* GARCH term structure forecasting with volatility targeting;* Non-linear quantile regressions with applications to hedging.", "author" : [ { "dropping-particle" : "", "family" : "Alexander", "given" : "Carol", "non-dropping-particle" : "", "parse-names" : false, "suffix" : "" } ], "id" : "ITEM-1", "issued" : { "date-parts" : [ [ "2008" ] ] }, "number-of-pages" : "426", "publisher" : "John Wiley &amp; Sons", "publisher-place" : "Hoboken", "title" : "Market Risk Analysis, Practical Financial Econometrics", "type" : "book" }, "uris" : [ "http://www.mendeley.com/documents/?uuid=b30c22f3-5013-4f70-9bae-0416e7e09721" ] } ], "mendeley" : { "formattedCitation" : "(Alexander 2008)", "manualFormatting" : "Alexander (2008)", "plainTextFormattedCitation" : "(Alexander 2008)", "previouslyFormattedCitation" : "(Alexander 2008)" }, "properties" : { "noteIndex" : 0 }, "schema" : "https://github.com/citation-style-language/schema/raw/master/csl-citation.json" }</w:instrText>
      </w:r>
      <w:r w:rsidR="003E1009">
        <w:rPr>
          <w:rFonts w:cs="Times New Roman"/>
          <w:szCs w:val="24"/>
        </w:rPr>
        <w:fldChar w:fldCharType="separate"/>
      </w:r>
      <w:r w:rsidR="003E1009" w:rsidRPr="003E1009">
        <w:rPr>
          <w:rFonts w:cs="Times New Roman"/>
          <w:noProof/>
          <w:szCs w:val="24"/>
        </w:rPr>
        <w:t xml:space="preserve">Alexander </w:t>
      </w:r>
      <w:r w:rsidR="003E1009">
        <w:rPr>
          <w:rFonts w:cs="Times New Roman"/>
          <w:noProof/>
          <w:szCs w:val="24"/>
        </w:rPr>
        <w:t>(</w:t>
      </w:r>
      <w:r w:rsidR="003E1009" w:rsidRPr="003E1009">
        <w:rPr>
          <w:rFonts w:cs="Times New Roman"/>
          <w:noProof/>
          <w:szCs w:val="24"/>
        </w:rPr>
        <w:t>2008)</w:t>
      </w:r>
      <w:r w:rsidR="003E1009">
        <w:rPr>
          <w:rFonts w:cs="Times New Roman"/>
          <w:szCs w:val="24"/>
        </w:rPr>
        <w:fldChar w:fldCharType="end"/>
      </w:r>
      <w:r w:rsidR="003E1009">
        <w:rPr>
          <w:rFonts w:cs="Times New Roman"/>
          <w:szCs w:val="24"/>
        </w:rPr>
        <w:t xml:space="preserve">, GJR-GARCH is </w:t>
      </w:r>
      <w:r w:rsidR="00031B73">
        <w:rPr>
          <w:rFonts w:cs="Times New Roman"/>
          <w:szCs w:val="24"/>
        </w:rPr>
        <w:t>an “alternative formulation” of asymmetric GARCH and both models can be used (p.150). GJR-GARCH has a following form:</w:t>
      </w:r>
    </w:p>
    <w:p w:rsidR="00844648" w:rsidRDefault="00322FDE" w:rsidP="00844648">
      <w:pPr>
        <w:ind w:firstLine="720"/>
        <w:rPr>
          <w:rFonts w:eastAsiaTheme="minorEastAsia" w:cs="Times New Roman"/>
          <w:szCs w:val="24"/>
        </w:rPr>
      </w:pP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t</m:t>
            </m:r>
          </m:sub>
          <m:sup>
            <m:r>
              <w:rPr>
                <w:rFonts w:ascii="Cambria Math" w:hAnsi="Cambria Math" w:cs="Times New Roman"/>
                <w:szCs w:val="24"/>
              </w:rPr>
              <m:t>2</m:t>
            </m:r>
          </m:sup>
        </m:sSubSup>
        <m:r>
          <w:rPr>
            <w:rFonts w:ascii="Cambria Math" w:hAnsi="Cambria Math" w:cs="Times New Roman"/>
            <w:szCs w:val="24"/>
          </w:rPr>
          <m:t>=ω+α</m:t>
        </m:r>
        <m:sSubSup>
          <m:sSubSupPr>
            <m:ctrlPr>
              <w:rPr>
                <w:rFonts w:ascii="Cambria Math" w:hAnsi="Cambria Math" w:cs="Times New Roman"/>
                <w:i/>
                <w:szCs w:val="24"/>
              </w:rPr>
            </m:ctrlPr>
          </m:sSubSupPr>
          <m:e>
            <m:r>
              <w:rPr>
                <w:rFonts w:ascii="Cambria Math" w:hAnsi="Cambria Math" w:cs="Times New Roman"/>
                <w:szCs w:val="24"/>
              </w:rPr>
              <m:t>ε</m:t>
            </m:r>
          </m:e>
          <m:sub>
            <m:r>
              <w:rPr>
                <w:rFonts w:ascii="Cambria Math" w:hAnsi="Cambria Math" w:cs="Times New Roman"/>
                <w:szCs w:val="24"/>
              </w:rPr>
              <m:t>t-1</m:t>
            </m:r>
          </m:sub>
          <m:sup>
            <m:r>
              <w:rPr>
                <w:rFonts w:ascii="Cambria Math" w:hAnsi="Cambria Math" w:cs="Times New Roman"/>
                <w:szCs w:val="24"/>
              </w:rPr>
              <m:t>2</m:t>
            </m:r>
          </m:sup>
        </m:sSubSup>
        <m:r>
          <w:rPr>
            <w:rFonts w:ascii="Cambria Math" w:hAnsi="Cambria Math" w:cs="Times New Roman"/>
            <w:szCs w:val="24"/>
          </w:rPr>
          <m:t>+γ</m:t>
        </m:r>
        <m:sSubSup>
          <m:sSubSupPr>
            <m:ctrlPr>
              <w:rPr>
                <w:rFonts w:ascii="Cambria Math" w:hAnsi="Cambria Math" w:cs="Times New Roman"/>
                <w:i/>
                <w:szCs w:val="24"/>
              </w:rPr>
            </m:ctrlPr>
          </m:sSubSupPr>
          <m:e>
            <m:r>
              <w:rPr>
                <w:rFonts w:ascii="Cambria Math" w:hAnsi="Cambria Math" w:cs="Times New Roman"/>
                <w:szCs w:val="24"/>
              </w:rPr>
              <m:t>ε</m:t>
            </m:r>
          </m:e>
          <m:sub>
            <m:r>
              <w:rPr>
                <w:rFonts w:ascii="Cambria Math" w:hAnsi="Cambria Math" w:cs="Times New Roman"/>
                <w:szCs w:val="24"/>
              </w:rPr>
              <m:t>t-1</m:t>
            </m:r>
          </m:sub>
          <m:sup>
            <m:r>
              <w:rPr>
                <w:rFonts w:ascii="Cambria Math" w:hAnsi="Cambria Math" w:cs="Times New Roman"/>
                <w:szCs w:val="24"/>
              </w:rPr>
              <m:t>2</m:t>
            </m:r>
          </m:sup>
        </m:sSubSup>
        <m:r>
          <w:rPr>
            <w:rFonts w:ascii="Cambria Math" w:hAnsi="Cambria Math" w:cs="Times New Roman"/>
            <w:szCs w:val="24"/>
          </w:rPr>
          <m:t>I</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t-1</m:t>
                </m:r>
              </m:sub>
            </m:sSub>
            <m:r>
              <w:rPr>
                <w:rFonts w:ascii="Cambria Math" w:hAnsi="Cambria Math" w:cs="Times New Roman"/>
                <w:szCs w:val="24"/>
              </w:rPr>
              <m:t>&lt;0</m:t>
            </m:r>
          </m:e>
        </m:d>
        <m:r>
          <w:rPr>
            <w:rFonts w:ascii="Cambria Math" w:hAnsi="Cambria Math" w:cs="Times New Roman"/>
            <w:szCs w:val="24"/>
          </w:rPr>
          <m:t>+β</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t-1</m:t>
            </m:r>
          </m:sub>
          <m:sup>
            <m:r>
              <w:rPr>
                <w:rFonts w:ascii="Cambria Math" w:hAnsi="Cambria Math" w:cs="Times New Roman"/>
                <w:szCs w:val="24"/>
              </w:rPr>
              <m:t>2</m:t>
            </m:r>
          </m:sup>
        </m:sSubSup>
      </m:oMath>
      <w:r w:rsidR="00844648">
        <w:rPr>
          <w:rFonts w:eastAsiaTheme="minorEastAsia" w:cs="Times New Roman"/>
          <w:szCs w:val="24"/>
        </w:rPr>
        <w:t>,</w:t>
      </w:r>
    </w:p>
    <w:p w:rsidR="00844648" w:rsidRDefault="00844648" w:rsidP="00F718AE">
      <w:pPr>
        <w:rPr>
          <w:rFonts w:cs="Times New Roman"/>
          <w:szCs w:val="24"/>
        </w:rPr>
      </w:pPr>
      <w:r>
        <w:rPr>
          <w:rFonts w:eastAsiaTheme="minorEastAsia" w:cs="Times New Roman"/>
          <w:szCs w:val="24"/>
        </w:rPr>
        <w:t xml:space="preserve">where </w:t>
      </w:r>
      <m:oMath>
        <m:r>
          <w:rPr>
            <w:rFonts w:ascii="Cambria Math" w:hAnsi="Cambria Math" w:cs="Times New Roman"/>
            <w:szCs w:val="24"/>
          </w:rPr>
          <m:t>σ</m:t>
        </m:r>
      </m:oMath>
      <w:r>
        <w:rPr>
          <w:rFonts w:eastAsiaTheme="minorEastAsia" w:cs="Times New Roman"/>
          <w:szCs w:val="24"/>
        </w:rPr>
        <w:t xml:space="preserve"> stands for volatility, </w:t>
      </w:r>
      <m:oMath>
        <m:r>
          <w:rPr>
            <w:rFonts w:ascii="Cambria Math" w:hAnsi="Cambria Math" w:cs="Times New Roman"/>
            <w:szCs w:val="24"/>
          </w:rPr>
          <m:t xml:space="preserve">ω </m:t>
        </m:r>
      </m:oMath>
      <w:r>
        <w:rPr>
          <w:rFonts w:eastAsiaTheme="minorEastAsia" w:cs="Times New Roman"/>
          <w:szCs w:val="24"/>
        </w:rPr>
        <w:t xml:space="preserve">is a constant corresponding to </w:t>
      </w:r>
      <w:r w:rsidR="00CB0313">
        <w:rPr>
          <w:rFonts w:eastAsiaTheme="minorEastAsia" w:cs="Times New Roman"/>
          <w:szCs w:val="24"/>
        </w:rPr>
        <w:t xml:space="preserve">a </w:t>
      </w:r>
      <w:r>
        <w:rPr>
          <w:rFonts w:eastAsiaTheme="minorEastAsia" w:cs="Times New Roman"/>
          <w:szCs w:val="24"/>
        </w:rPr>
        <w:t xml:space="preserve">long-run volatility level, </w:t>
      </w:r>
      <w:r w:rsidR="00302F9E">
        <w:rPr>
          <w:rFonts w:eastAsiaTheme="minorEastAsia" w:cs="Times New Roman"/>
          <w:szCs w:val="24"/>
        </w:rPr>
        <w:t xml:space="preserve">I (.) is an indicator function, </w:t>
      </w:r>
      <w:r w:rsidR="00CB0313" w:rsidRPr="00CB0313">
        <w:rPr>
          <w:rFonts w:eastAsiaTheme="minorEastAsia" w:cs="Times New Roman"/>
          <w:szCs w:val="24"/>
        </w:rPr>
        <w:t>ε</w:t>
      </w:r>
      <w:r w:rsidR="00302F9E">
        <w:rPr>
          <w:rFonts w:eastAsiaTheme="minorEastAsia" w:cs="Times New Roman"/>
          <w:szCs w:val="24"/>
        </w:rPr>
        <w:t xml:space="preserve"> is a residual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t</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t</m:t>
            </m:r>
          </m:sub>
        </m:sSub>
      </m:oMath>
      <w:r w:rsidR="00302F9E">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t</m:t>
            </m:r>
          </m:sub>
        </m:sSub>
      </m:oMath>
      <w:r w:rsidR="00302F9E">
        <w:rPr>
          <w:rFonts w:eastAsiaTheme="minorEastAsia" w:cs="Times New Roman"/>
          <w:szCs w:val="24"/>
        </w:rPr>
        <w:t xml:space="preserve"> is</w:t>
      </w:r>
      <w:r w:rsidR="00F718AE">
        <w:rPr>
          <w:rFonts w:eastAsiaTheme="minorEastAsia" w:cs="Times New Roman"/>
          <w:szCs w:val="24"/>
        </w:rPr>
        <w:t xml:space="preserve"> a random variable, </w:t>
      </w:r>
      <m:oMath>
        <m:r>
          <w:rPr>
            <w:rFonts w:ascii="Cambria Math" w:hAnsi="Cambria Math" w:cs="Times New Roman"/>
            <w:szCs w:val="24"/>
          </w:rPr>
          <m:t>α,γ, β</m:t>
        </m:r>
      </m:oMath>
      <w:r w:rsidR="00302F9E">
        <w:rPr>
          <w:rFonts w:eastAsiaTheme="minorEastAsia" w:cs="Times New Roman"/>
          <w:szCs w:val="24"/>
        </w:rPr>
        <w:t xml:space="preserve"> stand for </w:t>
      </w:r>
      <w:r w:rsidR="00F718AE">
        <w:rPr>
          <w:rFonts w:eastAsiaTheme="minorEastAsia" w:cs="Times New Roman"/>
          <w:szCs w:val="24"/>
        </w:rPr>
        <w:t xml:space="preserve">ARCH, leverage and GARCH components coefficients, respectively. </w:t>
      </w:r>
      <w:r w:rsidR="004D0F67">
        <w:rPr>
          <w:rFonts w:eastAsiaTheme="minorEastAsia" w:cs="Times New Roman"/>
          <w:szCs w:val="24"/>
        </w:rPr>
        <w:t xml:space="preserve">Estimated model is used to find conditional variances for an each day of the estimation period. For calculation of conditional variances mean of squared returns used as an input for ARCH, leverage and GARCH components, as it is advised in </w:t>
      </w:r>
      <w:r w:rsidR="004D0F67">
        <w:rPr>
          <w:rFonts w:eastAsiaTheme="minorEastAsia" w:cs="Times New Roman"/>
          <w:szCs w:val="24"/>
        </w:rPr>
        <w:fldChar w:fldCharType="begin" w:fldLock="1"/>
      </w:r>
      <w:r w:rsidR="004647AD">
        <w:rPr>
          <w:rFonts w:eastAsiaTheme="minorEastAsia" w:cs="Times New Roman"/>
          <w:szCs w:val="24"/>
        </w:rPr>
        <w:instrText>ADDIN CSL_CITATION { "citationItems" : [ { "id" : "ITEM-1", "itemData" : { "DOI" : "10.2307/1270781", "ISBN" : "9780691042893", "ISSN" : "02664666", "PMID" : "20681388", "abstract" : "Textbook for a graduate econometrics course in time series analysis, integrating theoretical and empirical issues and incorporating recent advances. Discusses difference equations; lag operators; stationary ARMA processes; forecasting; maximum likelihood estimation; spectral analysis; asymptotic distribution theory; linear regression models; linear systems of simultaneous equations; covariance-stationary vector processes; vector autoregressions; Bayesian analysis; the Kalman filter; estimation by generalized method of moments; models of nonstationary time series; processes with deterministic time trends; univariate processes with unit roots; unit roots in multivariate time series; cointegration; full-information maximum likelihood analysis of cointegrated systems; time series models of heteroskedasticity; and the modeling of time series with changes in regime. Includes end-of-chapter exercises. Hamilton is Professor of Economics at the University of California, San Diego. Author and subject indexes.", "author" : [ { "dropping-particle" : "", "family" : "Hamilton", "given" : "J. D.", "non-dropping-particle" : "", "parse-names" : false, "suffix" : "" } ], "container-title" : "Book", "id" : "ITEM-1", "issued" : { "date-parts" : [ [ "1994" ] ] }, "publisher" : "Princeton University Press", "publisher-place" : "Princeton, New Jersey", "title" : "Time Series Analysis", "type" : "book" }, "uris" : [ "http://www.mendeley.com/documents/?uuid=c25117c8-281e-42d3-826a-0cc22a9df47e" ] } ], "mendeley" : { "formattedCitation" : "(Hamilton 1994)", "manualFormatting" : "Hamilton (1994, p.667)", "plainTextFormattedCitation" : "(Hamilton 1994)", "previouslyFormattedCitation" : "(Hamilton 1994)" }, "properties" : { "noteIndex" : 0 }, "schema" : "https://github.com/citation-style-language/schema/raw/master/csl-citation.json" }</w:instrText>
      </w:r>
      <w:r w:rsidR="004D0F67">
        <w:rPr>
          <w:rFonts w:eastAsiaTheme="minorEastAsia" w:cs="Times New Roman"/>
          <w:szCs w:val="24"/>
        </w:rPr>
        <w:fldChar w:fldCharType="separate"/>
      </w:r>
      <w:r w:rsidR="004D0F67" w:rsidRPr="004D0F67">
        <w:rPr>
          <w:rFonts w:eastAsiaTheme="minorEastAsia" w:cs="Times New Roman"/>
          <w:noProof/>
          <w:szCs w:val="24"/>
        </w:rPr>
        <w:t xml:space="preserve">Hamilton </w:t>
      </w:r>
      <w:r w:rsidR="004647AD">
        <w:rPr>
          <w:rFonts w:eastAsiaTheme="minorEastAsia" w:cs="Times New Roman"/>
          <w:noProof/>
          <w:szCs w:val="24"/>
        </w:rPr>
        <w:t>(</w:t>
      </w:r>
      <w:r w:rsidR="004D0F67" w:rsidRPr="004D0F67">
        <w:rPr>
          <w:rFonts w:eastAsiaTheme="minorEastAsia" w:cs="Times New Roman"/>
          <w:noProof/>
          <w:szCs w:val="24"/>
        </w:rPr>
        <w:t>1994</w:t>
      </w:r>
      <w:r w:rsidR="004D0F67">
        <w:rPr>
          <w:rFonts w:eastAsiaTheme="minorEastAsia" w:cs="Times New Roman"/>
          <w:noProof/>
          <w:szCs w:val="24"/>
        </w:rPr>
        <w:t>, p.667</w:t>
      </w:r>
      <w:r w:rsidR="004D0F67" w:rsidRPr="004D0F67">
        <w:rPr>
          <w:rFonts w:eastAsiaTheme="minorEastAsia" w:cs="Times New Roman"/>
          <w:noProof/>
          <w:szCs w:val="24"/>
        </w:rPr>
        <w:t>)</w:t>
      </w:r>
      <w:r w:rsidR="004D0F67">
        <w:rPr>
          <w:rFonts w:eastAsiaTheme="minorEastAsia" w:cs="Times New Roman"/>
          <w:szCs w:val="24"/>
        </w:rPr>
        <w:fldChar w:fldCharType="end"/>
      </w:r>
      <w:r w:rsidR="004647AD">
        <w:rPr>
          <w:rFonts w:eastAsiaTheme="minorEastAsia" w:cs="Times New Roman"/>
          <w:szCs w:val="24"/>
        </w:rPr>
        <w:t>.</w:t>
      </w:r>
      <w:r w:rsidR="004D0F67">
        <w:rPr>
          <w:rFonts w:eastAsiaTheme="minorEastAsia" w:cs="Times New Roman"/>
          <w:szCs w:val="24"/>
        </w:rPr>
        <w:t xml:space="preserve">  Historical returns are </w:t>
      </w:r>
      <w:r w:rsidR="004647AD">
        <w:rPr>
          <w:rFonts w:eastAsiaTheme="minorEastAsia" w:cs="Times New Roman"/>
          <w:szCs w:val="24"/>
        </w:rPr>
        <w:t xml:space="preserve">then </w:t>
      </w:r>
      <w:r w:rsidR="004D0F67">
        <w:rPr>
          <w:rFonts w:eastAsiaTheme="minorEastAsia" w:cs="Times New Roman"/>
          <w:szCs w:val="24"/>
        </w:rPr>
        <w:t xml:space="preserve">divided by </w:t>
      </w:r>
      <w:r w:rsidR="004647AD">
        <w:rPr>
          <w:rFonts w:eastAsiaTheme="minorEastAsia" w:cs="Times New Roman"/>
          <w:szCs w:val="24"/>
        </w:rPr>
        <w:t xml:space="preserve">estimated conditional variances to obtain standardized residuals which are used for simulation as it was discussed above. </w:t>
      </w:r>
    </w:p>
    <w:p w:rsidR="007E7424" w:rsidRDefault="00DD5404" w:rsidP="00111BC9">
      <w:pPr>
        <w:ind w:firstLine="720"/>
        <w:rPr>
          <w:rFonts w:cs="Times New Roman"/>
          <w:szCs w:val="24"/>
        </w:rPr>
      </w:pPr>
      <w:r>
        <w:rPr>
          <w:rFonts w:cs="Times New Roman"/>
          <w:szCs w:val="24"/>
        </w:rPr>
        <w:t xml:space="preserve"> To</w:t>
      </w:r>
      <w:r w:rsidR="00CD2648">
        <w:rPr>
          <w:rFonts w:cs="Times New Roman"/>
          <w:szCs w:val="24"/>
        </w:rPr>
        <w:t xml:space="preserve"> backtest VaR</w:t>
      </w:r>
      <w:r w:rsidR="00F718AE">
        <w:rPr>
          <w:rFonts w:cs="Times New Roman"/>
          <w:szCs w:val="24"/>
        </w:rPr>
        <w:t>,</w:t>
      </w:r>
      <w:r w:rsidR="00CD2648">
        <w:rPr>
          <w:rFonts w:cs="Times New Roman"/>
          <w:szCs w:val="24"/>
        </w:rPr>
        <w:t xml:space="preserve"> statistics for violation ratio</w:t>
      </w:r>
      <w:r w:rsidR="00031B73">
        <w:rPr>
          <w:rFonts w:cs="Times New Roman"/>
          <w:szCs w:val="24"/>
        </w:rPr>
        <w:t xml:space="preserve"> (VR)</w:t>
      </w:r>
      <w:r w:rsidR="00CD2648">
        <w:rPr>
          <w:rFonts w:cs="Times New Roman"/>
          <w:szCs w:val="24"/>
        </w:rPr>
        <w:t xml:space="preserve"> and B</w:t>
      </w:r>
      <w:r w:rsidR="00031B73">
        <w:rPr>
          <w:rFonts w:cs="Times New Roman"/>
          <w:szCs w:val="24"/>
        </w:rPr>
        <w:t>ernoulli Coverage</w:t>
      </w:r>
      <w:r w:rsidR="006848C7">
        <w:rPr>
          <w:rStyle w:val="FootnoteReference"/>
          <w:rFonts w:cs="Times New Roman"/>
          <w:szCs w:val="24"/>
        </w:rPr>
        <w:footnoteReference w:id="1"/>
      </w:r>
      <w:r w:rsidR="00031B73">
        <w:rPr>
          <w:rFonts w:cs="Times New Roman"/>
          <w:szCs w:val="24"/>
        </w:rPr>
        <w:t xml:space="preserve"> test are used, for ES backtesting, normalized shortfall (NS) is used. VR</w:t>
      </w:r>
      <w:r w:rsidR="00031B73">
        <w:rPr>
          <w:rFonts w:cs="Times New Roman"/>
          <w:szCs w:val="24"/>
        </w:rPr>
        <w:t xml:space="preserve"> is simply number of exceedances divided by the expected number of exceedances.</w:t>
      </w:r>
      <w:r w:rsidR="006848C7">
        <w:rPr>
          <w:rFonts w:cs="Times New Roman"/>
          <w:szCs w:val="24"/>
        </w:rPr>
        <w:t xml:space="preserve"> </w:t>
      </w:r>
      <w:r w:rsidR="007C3227">
        <w:rPr>
          <w:rFonts w:cs="Times New Roman"/>
          <w:szCs w:val="24"/>
        </w:rPr>
        <w:t>NS</w:t>
      </w:r>
      <w:r w:rsidR="00031B73">
        <w:rPr>
          <w:rFonts w:cs="Times New Roman"/>
          <w:szCs w:val="24"/>
        </w:rPr>
        <w:t xml:space="preserve"> is a mean of ratios of observed return</w:t>
      </w:r>
      <w:r w:rsidR="00C37D4F">
        <w:rPr>
          <w:rFonts w:cs="Times New Roman"/>
          <w:szCs w:val="24"/>
        </w:rPr>
        <w:t>s on VaR violation dates to ES (</w:t>
      </w:r>
      <w:proofErr w:type="spellStart"/>
      <w:r w:rsidR="00031B73">
        <w:rPr>
          <w:rFonts w:cs="Times New Roman"/>
          <w:szCs w:val="24"/>
        </w:rPr>
        <w:fldChar w:fldCharType="begin" w:fldLock="1"/>
      </w:r>
      <w:r w:rsidR="00C37D4F">
        <w:rPr>
          <w:rFonts w:cs="Times New Roman"/>
          <w:szCs w:val="24"/>
        </w:rPr>
        <w:instrText>ADDIN CSL_CITATION { "citationItems" : [ { "id" : "ITEM-1", "itemData" : { "ISBN" : "9780470669433", "PMID" : "17190097", "abstract" : "Financial Risk Forecasting is a complete introduction to practical quantitative risk management, with a focus on market risk. Derived from the authors teaching notes and years spent training practitioners in risk management techniques, it brings together the three key disciplines of finance, statistics and modeling (programming), to provide a thorough grounding in risk management techniques. Written by renowned risk expert Jon Danielsson, the book begins with an introduction to financial markets and market prices, volatility clusters, fat tails and nonlinear dependence. It then goes on to present volatility forecasting with both univatiate and multivatiate methods, discussing the various methods used by industry, with a special focus on the GARCH family of models. The evaluation of the quality of forecasts is discussed in detail. Next, the main concepts in risk and models to forecast risk are discussed, especially volatility, value-at-risk and expected shortfall. The focus is both on risk in basic assets such as stocks and foreign exchange, but also calculations of risk in bonds and options, with analytical methods such as delta-normal VaR and duration-normal VaR and Monte Carlo simulation. The book then moves on to the evaluation of risk models with methods like backtesting, followed by a discussion on stress testing. The book concludes by focussing on the forecasting of risk in very large and uncommon events with extreme value theory and considering the underlying assumptions behind almost every risk model in practical use - that risk is exogenous - and what happens when those assumptions are violated. Every method presented brings together theoretical discussion and derivation of key equations and a discussion of issues in practical implementation. Each method is implemented in both MATLAB and R, two of the most commonly used mathematical programming languages for risk forecasting with which the reader can implement the models illustrated in the book. The book includes four appendices. The first introduces basic concepts in statistics and financial time series referred to throughout the book. The second and third introduce R and MATLAB, providing a discussion of the basic implementation of the software packages. And the final looks at the concept of maximum likelihood, especially issues in implementation and testing. The book is accompanied by a website - www.financialriskforecasting.com - which features downloadable code as used in the book.", "author" : [ { "dropping-particle" : "", "family" : "Danielsson", "given" : "Jon", "non-dropping-particle" : "", "parse-names" : false, "suffix" : "" } ], "id" : "ITEM-1", "issued" : { "date-parts" : [ [ "2011" ] ] }, "number-of-pages" : "296", "title" : "Financial Risk Forecasting: The Theory and Practice of Forecasting Market Risk with Implementation in R and Matlab", "type" : "book" }, "uris" : [ "http://www.mendeley.com/documents/?uuid=7f1dd728-2c19-47d9-ad97-b4fd30a1a16a" ] } ], "mendeley" : { "formattedCitation" : "(Danielsson 2011)", "manualFormatting" : "Danielsson 2011, p.160)", "plainTextFormattedCitation" : "(Danielsson 2011)", "previouslyFormattedCitation" : "(Danielsson 2011)" }, "properties" : { "noteIndex" : 0 }, "schema" : "https://github.com/citation-style-language/schema/raw/master/csl-citation.json" }</w:instrText>
      </w:r>
      <w:r w:rsidR="00031B73">
        <w:rPr>
          <w:rFonts w:cs="Times New Roman"/>
          <w:szCs w:val="24"/>
        </w:rPr>
        <w:fldChar w:fldCharType="separate"/>
      </w:r>
      <w:r w:rsidR="00031B73" w:rsidRPr="00031B73">
        <w:rPr>
          <w:rFonts w:cs="Times New Roman"/>
          <w:noProof/>
          <w:szCs w:val="24"/>
        </w:rPr>
        <w:t>Danielsson</w:t>
      </w:r>
      <w:proofErr w:type="spellEnd"/>
      <w:r w:rsidR="00031B73" w:rsidRPr="00031B73">
        <w:rPr>
          <w:rFonts w:cs="Times New Roman"/>
          <w:noProof/>
          <w:szCs w:val="24"/>
        </w:rPr>
        <w:t xml:space="preserve"> 2011</w:t>
      </w:r>
      <w:r w:rsidR="00031B73">
        <w:rPr>
          <w:rFonts w:cs="Times New Roman"/>
          <w:noProof/>
          <w:szCs w:val="24"/>
        </w:rPr>
        <w:t>, p.160</w:t>
      </w:r>
      <w:r w:rsidR="00031B73" w:rsidRPr="00031B73">
        <w:rPr>
          <w:rFonts w:cs="Times New Roman"/>
          <w:noProof/>
          <w:szCs w:val="24"/>
        </w:rPr>
        <w:t>)</w:t>
      </w:r>
      <w:r w:rsidR="00031B73">
        <w:rPr>
          <w:rFonts w:cs="Times New Roman"/>
          <w:szCs w:val="24"/>
        </w:rPr>
        <w:fldChar w:fldCharType="end"/>
      </w:r>
      <w:r w:rsidR="00031B73">
        <w:rPr>
          <w:rFonts w:cs="Times New Roman"/>
          <w:szCs w:val="24"/>
        </w:rPr>
        <w:t xml:space="preserve">. Results are summarized in Table 1. </w:t>
      </w:r>
    </w:p>
    <w:p w:rsidR="007E70FF" w:rsidRDefault="007E70FF" w:rsidP="007E70FF">
      <w:pPr>
        <w:pStyle w:val="Caption"/>
        <w:keepNext/>
      </w:pPr>
      <w:r>
        <w:lastRenderedPageBreak/>
        <w:t xml:space="preserve">Table </w:t>
      </w:r>
      <w:fldSimple w:instr=" SEQ Table \* ARABIC ">
        <w:r w:rsidR="00BE1D43">
          <w:rPr>
            <w:noProof/>
          </w:rPr>
          <w:t>1</w:t>
        </w:r>
      </w:fldSimple>
      <w:r>
        <w:t>: Results of estimation and backtesting for 500 days estimation window and 6321 days testing window</w:t>
      </w:r>
    </w:p>
    <w:tbl>
      <w:tblPr>
        <w:tblStyle w:val="TableGrid"/>
        <w:tblW w:w="0" w:type="auto"/>
        <w:tblLook w:val="04A0" w:firstRow="1" w:lastRow="0" w:firstColumn="1" w:lastColumn="0" w:noHBand="0" w:noVBand="1"/>
      </w:tblPr>
      <w:tblGrid>
        <w:gridCol w:w="3427"/>
        <w:gridCol w:w="1616"/>
        <w:gridCol w:w="2223"/>
        <w:gridCol w:w="1760"/>
      </w:tblGrid>
      <w:tr w:rsidR="00CD2648" w:rsidTr="004647AD">
        <w:tc>
          <w:tcPr>
            <w:tcW w:w="0" w:type="auto"/>
            <w:tcBorders>
              <w:top w:val="nil"/>
              <w:left w:val="nil"/>
              <w:bottom w:val="single" w:sz="4" w:space="0" w:color="auto"/>
              <w:right w:val="single" w:sz="4" w:space="0" w:color="auto"/>
            </w:tcBorders>
          </w:tcPr>
          <w:p w:rsidR="00B40A1F" w:rsidRDefault="00B40A1F" w:rsidP="00111BC9">
            <w:pPr>
              <w:rPr>
                <w:rFonts w:cs="Times New Roman"/>
                <w:szCs w:val="24"/>
              </w:rPr>
            </w:pPr>
            <w:r>
              <w:rPr>
                <w:rFonts w:cs="Times New Roman"/>
                <w:szCs w:val="24"/>
              </w:rPr>
              <w:t>Approach</w:t>
            </w:r>
          </w:p>
          <w:p w:rsidR="008E79D7" w:rsidRPr="00B40A1F" w:rsidRDefault="008E79D7" w:rsidP="00B40A1F">
            <w:pPr>
              <w:jc w:val="right"/>
              <w:rPr>
                <w:rFonts w:cs="Times New Roman"/>
                <w:szCs w:val="24"/>
              </w:rPr>
            </w:pPr>
          </w:p>
        </w:tc>
        <w:tc>
          <w:tcPr>
            <w:tcW w:w="0" w:type="auto"/>
            <w:tcBorders>
              <w:top w:val="nil"/>
              <w:left w:val="single" w:sz="4" w:space="0" w:color="auto"/>
              <w:bottom w:val="single" w:sz="4" w:space="0" w:color="auto"/>
            </w:tcBorders>
          </w:tcPr>
          <w:p w:rsidR="008E79D7" w:rsidRDefault="00CD2648" w:rsidP="00111BC9">
            <w:pPr>
              <w:rPr>
                <w:rFonts w:cs="Times New Roman"/>
                <w:szCs w:val="24"/>
              </w:rPr>
            </w:pPr>
            <w:r>
              <w:rPr>
                <w:rFonts w:cs="Times New Roman"/>
                <w:szCs w:val="24"/>
              </w:rPr>
              <w:t>VaR Violation R</w:t>
            </w:r>
            <w:r w:rsidR="008E79D7">
              <w:rPr>
                <w:rFonts w:cs="Times New Roman"/>
                <w:szCs w:val="24"/>
              </w:rPr>
              <w:t>atio</w:t>
            </w:r>
          </w:p>
        </w:tc>
        <w:tc>
          <w:tcPr>
            <w:tcW w:w="0" w:type="auto"/>
            <w:tcBorders>
              <w:top w:val="nil"/>
              <w:bottom w:val="single" w:sz="4" w:space="0" w:color="auto"/>
              <w:right w:val="single" w:sz="4" w:space="0" w:color="auto"/>
            </w:tcBorders>
          </w:tcPr>
          <w:p w:rsidR="008E79D7" w:rsidRDefault="00CD2648" w:rsidP="00CD2648">
            <w:pPr>
              <w:jc w:val="center"/>
              <w:rPr>
                <w:rFonts w:cs="Times New Roman"/>
                <w:szCs w:val="24"/>
              </w:rPr>
            </w:pPr>
            <w:r>
              <w:rPr>
                <w:rFonts w:cs="Times New Roman"/>
                <w:szCs w:val="24"/>
              </w:rPr>
              <w:t>Bernoulli Coverage Test</w:t>
            </w:r>
            <w:r w:rsidR="008E79D7">
              <w:rPr>
                <w:rFonts w:cs="Times New Roman"/>
                <w:szCs w:val="24"/>
              </w:rPr>
              <w:t xml:space="preserve"> (</w:t>
            </w:r>
            <w:r w:rsidR="007E70FF">
              <w:rPr>
                <w:rFonts w:cs="Times New Roman"/>
                <w:szCs w:val="24"/>
              </w:rPr>
              <w:t>p-value)</w:t>
            </w:r>
          </w:p>
          <w:p w:rsidR="00B40A1F" w:rsidRDefault="00B40A1F" w:rsidP="007E70FF">
            <w:pPr>
              <w:jc w:val="center"/>
              <w:rPr>
                <w:rFonts w:cs="Times New Roman"/>
                <w:szCs w:val="24"/>
              </w:rPr>
            </w:pPr>
          </w:p>
        </w:tc>
        <w:tc>
          <w:tcPr>
            <w:tcW w:w="0" w:type="auto"/>
            <w:tcBorders>
              <w:top w:val="nil"/>
              <w:left w:val="single" w:sz="4" w:space="0" w:color="auto"/>
              <w:bottom w:val="single" w:sz="4" w:space="0" w:color="auto"/>
              <w:right w:val="nil"/>
            </w:tcBorders>
          </w:tcPr>
          <w:p w:rsidR="008E79D7" w:rsidRDefault="007E70FF" w:rsidP="00B40A1F">
            <w:pPr>
              <w:jc w:val="center"/>
              <w:rPr>
                <w:rFonts w:cs="Times New Roman"/>
                <w:szCs w:val="24"/>
              </w:rPr>
            </w:pPr>
            <w:r>
              <w:rPr>
                <w:rFonts w:cs="Times New Roman"/>
                <w:szCs w:val="24"/>
              </w:rPr>
              <w:t>Normalized Shortfall</w:t>
            </w:r>
          </w:p>
        </w:tc>
      </w:tr>
      <w:tr w:rsidR="00CD2648" w:rsidTr="004647AD">
        <w:tc>
          <w:tcPr>
            <w:tcW w:w="0" w:type="auto"/>
            <w:tcBorders>
              <w:top w:val="single" w:sz="4" w:space="0" w:color="auto"/>
              <w:left w:val="nil"/>
              <w:bottom w:val="nil"/>
              <w:right w:val="single" w:sz="4" w:space="0" w:color="auto"/>
            </w:tcBorders>
          </w:tcPr>
          <w:p w:rsidR="008E79D7" w:rsidRDefault="008E79D7" w:rsidP="00111BC9">
            <w:pPr>
              <w:rPr>
                <w:rFonts w:cs="Times New Roman"/>
                <w:szCs w:val="24"/>
              </w:rPr>
            </w:pPr>
            <w:r>
              <w:rPr>
                <w:rFonts w:cs="Times New Roman"/>
                <w:szCs w:val="24"/>
              </w:rPr>
              <w:t>Historical Simulation</w:t>
            </w:r>
          </w:p>
          <w:p w:rsidR="00B40A1F" w:rsidRDefault="00B40A1F" w:rsidP="00111BC9">
            <w:pPr>
              <w:rPr>
                <w:rFonts w:cs="Times New Roman"/>
                <w:szCs w:val="24"/>
              </w:rPr>
            </w:pPr>
          </w:p>
        </w:tc>
        <w:tc>
          <w:tcPr>
            <w:tcW w:w="0" w:type="auto"/>
            <w:tcBorders>
              <w:top w:val="single" w:sz="4" w:space="0" w:color="auto"/>
              <w:left w:val="single" w:sz="4" w:space="0" w:color="auto"/>
              <w:bottom w:val="nil"/>
            </w:tcBorders>
          </w:tcPr>
          <w:p w:rsidR="008E79D7" w:rsidRDefault="00B40A1F" w:rsidP="00111BC9">
            <w:pPr>
              <w:rPr>
                <w:rFonts w:cs="Times New Roman"/>
                <w:szCs w:val="24"/>
              </w:rPr>
            </w:pPr>
            <w:r>
              <w:rPr>
                <w:rFonts w:cs="Times New Roman"/>
                <w:szCs w:val="24"/>
              </w:rPr>
              <w:t>1.0615</w:t>
            </w:r>
          </w:p>
        </w:tc>
        <w:tc>
          <w:tcPr>
            <w:tcW w:w="0" w:type="auto"/>
            <w:tcBorders>
              <w:top w:val="single" w:sz="4" w:space="0" w:color="auto"/>
              <w:bottom w:val="nil"/>
              <w:right w:val="single" w:sz="4" w:space="0" w:color="auto"/>
            </w:tcBorders>
          </w:tcPr>
          <w:p w:rsidR="008E79D7" w:rsidRDefault="00B40A1F" w:rsidP="00111BC9">
            <w:pPr>
              <w:rPr>
                <w:rFonts w:cs="Times New Roman"/>
                <w:szCs w:val="24"/>
              </w:rPr>
            </w:pPr>
            <w:r>
              <w:rPr>
                <w:rFonts w:cs="Times New Roman"/>
                <w:szCs w:val="24"/>
              </w:rPr>
              <w:t>0.2362 (0.6270)</w:t>
            </w:r>
          </w:p>
        </w:tc>
        <w:tc>
          <w:tcPr>
            <w:tcW w:w="0" w:type="auto"/>
            <w:tcBorders>
              <w:top w:val="single" w:sz="4" w:space="0" w:color="auto"/>
              <w:left w:val="single" w:sz="4" w:space="0" w:color="auto"/>
              <w:bottom w:val="nil"/>
              <w:right w:val="nil"/>
            </w:tcBorders>
          </w:tcPr>
          <w:p w:rsidR="008E79D7" w:rsidRDefault="00CD2648" w:rsidP="00CD2648">
            <w:pPr>
              <w:rPr>
                <w:rFonts w:cs="Times New Roman"/>
                <w:szCs w:val="24"/>
              </w:rPr>
            </w:pPr>
            <w:r w:rsidRPr="00CD2648">
              <w:rPr>
                <w:rFonts w:cs="Times New Roman"/>
                <w:szCs w:val="24"/>
              </w:rPr>
              <w:t>1.069</w:t>
            </w:r>
            <w:r>
              <w:rPr>
                <w:rFonts w:cs="Times New Roman"/>
                <w:szCs w:val="24"/>
              </w:rPr>
              <w:t>2</w:t>
            </w:r>
          </w:p>
        </w:tc>
      </w:tr>
      <w:tr w:rsidR="008E79D7" w:rsidTr="004647AD">
        <w:tc>
          <w:tcPr>
            <w:tcW w:w="0" w:type="auto"/>
            <w:tcBorders>
              <w:top w:val="nil"/>
              <w:left w:val="nil"/>
              <w:bottom w:val="nil"/>
              <w:right w:val="single" w:sz="4" w:space="0" w:color="auto"/>
            </w:tcBorders>
          </w:tcPr>
          <w:p w:rsidR="008E79D7" w:rsidRDefault="008E79D7" w:rsidP="00111BC9">
            <w:pPr>
              <w:rPr>
                <w:rFonts w:cs="Times New Roman"/>
                <w:szCs w:val="24"/>
              </w:rPr>
            </w:pPr>
            <w:r>
              <w:rPr>
                <w:rFonts w:cs="Times New Roman"/>
                <w:szCs w:val="24"/>
              </w:rPr>
              <w:t>Historical Simulation with non-overlapping 10 day periods</w:t>
            </w:r>
          </w:p>
          <w:p w:rsidR="00B40A1F" w:rsidRDefault="00B40A1F" w:rsidP="00111BC9">
            <w:pPr>
              <w:rPr>
                <w:rFonts w:cs="Times New Roman"/>
                <w:szCs w:val="24"/>
              </w:rPr>
            </w:pPr>
          </w:p>
        </w:tc>
        <w:tc>
          <w:tcPr>
            <w:tcW w:w="0" w:type="auto"/>
            <w:tcBorders>
              <w:top w:val="nil"/>
              <w:left w:val="single" w:sz="4" w:space="0" w:color="auto"/>
              <w:bottom w:val="nil"/>
            </w:tcBorders>
          </w:tcPr>
          <w:p w:rsidR="00B40A1F" w:rsidRDefault="00B40A1F" w:rsidP="00111BC9">
            <w:pPr>
              <w:rPr>
                <w:rFonts w:cs="Times New Roman"/>
                <w:szCs w:val="24"/>
              </w:rPr>
            </w:pPr>
          </w:p>
          <w:p w:rsidR="008E79D7" w:rsidRDefault="00B40A1F" w:rsidP="00111BC9">
            <w:pPr>
              <w:rPr>
                <w:rFonts w:cs="Times New Roman"/>
                <w:szCs w:val="24"/>
              </w:rPr>
            </w:pPr>
            <w:r>
              <w:rPr>
                <w:rFonts w:cs="Times New Roman"/>
                <w:szCs w:val="24"/>
              </w:rPr>
              <w:t>2.5665</w:t>
            </w:r>
          </w:p>
        </w:tc>
        <w:tc>
          <w:tcPr>
            <w:tcW w:w="0" w:type="auto"/>
            <w:tcBorders>
              <w:top w:val="nil"/>
              <w:bottom w:val="nil"/>
              <w:right w:val="single" w:sz="4" w:space="0" w:color="auto"/>
            </w:tcBorders>
          </w:tcPr>
          <w:p w:rsidR="008E79D7" w:rsidRDefault="008E79D7" w:rsidP="00111BC9">
            <w:pPr>
              <w:rPr>
                <w:rFonts w:cs="Times New Roman"/>
                <w:szCs w:val="24"/>
              </w:rPr>
            </w:pPr>
          </w:p>
          <w:p w:rsidR="00B40A1F" w:rsidRDefault="00B40A1F" w:rsidP="00111BC9">
            <w:pPr>
              <w:rPr>
                <w:rFonts w:cs="Times New Roman"/>
                <w:szCs w:val="24"/>
              </w:rPr>
            </w:pPr>
            <w:r>
              <w:rPr>
                <w:rFonts w:cs="Times New Roman"/>
                <w:szCs w:val="24"/>
              </w:rPr>
              <w:t>--</w:t>
            </w:r>
          </w:p>
        </w:tc>
        <w:tc>
          <w:tcPr>
            <w:tcW w:w="0" w:type="auto"/>
            <w:tcBorders>
              <w:top w:val="nil"/>
              <w:left w:val="single" w:sz="4" w:space="0" w:color="auto"/>
              <w:bottom w:val="nil"/>
              <w:right w:val="nil"/>
            </w:tcBorders>
          </w:tcPr>
          <w:p w:rsidR="008E79D7" w:rsidRDefault="008E79D7" w:rsidP="00111BC9">
            <w:pPr>
              <w:rPr>
                <w:rFonts w:cs="Times New Roman"/>
                <w:szCs w:val="24"/>
              </w:rPr>
            </w:pPr>
          </w:p>
          <w:p w:rsidR="00CD2648" w:rsidRDefault="00CD2648" w:rsidP="00CD2648">
            <w:pPr>
              <w:rPr>
                <w:rFonts w:cs="Times New Roman"/>
                <w:szCs w:val="24"/>
              </w:rPr>
            </w:pPr>
            <w:r w:rsidRPr="00CD2648">
              <w:rPr>
                <w:rFonts w:cs="Times New Roman"/>
                <w:szCs w:val="24"/>
              </w:rPr>
              <w:t>1.4659</w:t>
            </w:r>
          </w:p>
        </w:tc>
      </w:tr>
      <w:tr w:rsidR="004647AD" w:rsidTr="00BE1D43">
        <w:trPr>
          <w:trHeight w:val="150"/>
        </w:trPr>
        <w:tc>
          <w:tcPr>
            <w:tcW w:w="0" w:type="auto"/>
            <w:tcBorders>
              <w:top w:val="nil"/>
              <w:left w:val="nil"/>
              <w:bottom w:val="nil"/>
              <w:right w:val="single" w:sz="4" w:space="0" w:color="auto"/>
            </w:tcBorders>
          </w:tcPr>
          <w:p w:rsidR="008E79D7" w:rsidRDefault="008E79D7" w:rsidP="00111BC9">
            <w:pPr>
              <w:rPr>
                <w:rFonts w:cs="Times New Roman"/>
                <w:szCs w:val="24"/>
              </w:rPr>
            </w:pPr>
            <w:r>
              <w:rPr>
                <w:rFonts w:cs="Times New Roman"/>
                <w:szCs w:val="24"/>
              </w:rPr>
              <w:t>Filtered Historical Simulation</w:t>
            </w:r>
          </w:p>
        </w:tc>
        <w:tc>
          <w:tcPr>
            <w:tcW w:w="0" w:type="auto"/>
            <w:tcBorders>
              <w:top w:val="nil"/>
              <w:left w:val="single" w:sz="4" w:space="0" w:color="auto"/>
              <w:bottom w:val="nil"/>
            </w:tcBorders>
          </w:tcPr>
          <w:p w:rsidR="008E79D7" w:rsidRDefault="00B40A1F" w:rsidP="00111BC9">
            <w:pPr>
              <w:rPr>
                <w:rFonts w:cs="Times New Roman"/>
                <w:szCs w:val="24"/>
              </w:rPr>
            </w:pPr>
            <w:r>
              <w:rPr>
                <w:rFonts w:cs="Times New Roman"/>
                <w:szCs w:val="24"/>
              </w:rPr>
              <w:t>1.0298</w:t>
            </w:r>
          </w:p>
        </w:tc>
        <w:tc>
          <w:tcPr>
            <w:tcW w:w="0" w:type="auto"/>
            <w:tcBorders>
              <w:top w:val="nil"/>
              <w:bottom w:val="nil"/>
              <w:right w:val="single" w:sz="4" w:space="0" w:color="auto"/>
            </w:tcBorders>
          </w:tcPr>
          <w:p w:rsidR="008E79D7" w:rsidRDefault="00B40A1F" w:rsidP="00111BC9">
            <w:pPr>
              <w:rPr>
                <w:rFonts w:cs="Times New Roman"/>
                <w:szCs w:val="24"/>
              </w:rPr>
            </w:pPr>
            <w:r>
              <w:rPr>
                <w:rFonts w:cs="Times New Roman"/>
                <w:szCs w:val="24"/>
              </w:rPr>
              <w:t>0.056 (0.8129)</w:t>
            </w:r>
          </w:p>
        </w:tc>
        <w:tc>
          <w:tcPr>
            <w:tcW w:w="0" w:type="auto"/>
            <w:tcBorders>
              <w:top w:val="nil"/>
              <w:left w:val="single" w:sz="4" w:space="0" w:color="auto"/>
              <w:bottom w:val="nil"/>
              <w:right w:val="nil"/>
            </w:tcBorders>
          </w:tcPr>
          <w:p w:rsidR="008E79D7" w:rsidRDefault="00CD2648" w:rsidP="00111BC9">
            <w:pPr>
              <w:rPr>
                <w:rFonts w:cs="Times New Roman"/>
                <w:szCs w:val="24"/>
              </w:rPr>
            </w:pPr>
            <w:r>
              <w:rPr>
                <w:rFonts w:cs="Times New Roman"/>
                <w:szCs w:val="24"/>
              </w:rPr>
              <w:t>0.9523</w:t>
            </w:r>
          </w:p>
        </w:tc>
      </w:tr>
    </w:tbl>
    <w:p w:rsidR="008E79D7" w:rsidRDefault="004647AD" w:rsidP="004647AD">
      <w:pPr>
        <w:rPr>
          <w:rFonts w:cs="Times New Roman"/>
          <w:szCs w:val="24"/>
        </w:rPr>
      </w:pPr>
      <w:r>
        <w:rPr>
          <w:rFonts w:cs="Times New Roman"/>
          <w:szCs w:val="24"/>
        </w:rPr>
        <w:tab/>
        <w:t>As it was predicted FHS performed bette</w:t>
      </w:r>
      <w:r w:rsidR="00AD651E">
        <w:rPr>
          <w:rFonts w:cs="Times New Roman"/>
          <w:szCs w:val="24"/>
        </w:rPr>
        <w:t xml:space="preserve">r than both of HS methods, especially HS with non-overlapping 10-day periods that had number of violations 2.5 times higher than expected. From the results of Bernoulli coverage test it follows that null hypothesis of </w:t>
      </w:r>
      <w:r w:rsidR="00BE1D43">
        <w:rPr>
          <w:rFonts w:cs="Times New Roman"/>
          <w:szCs w:val="24"/>
        </w:rPr>
        <w:t>violation ratio equal to one cannot be rejected for</w:t>
      </w:r>
      <w:r w:rsidR="00AD651E">
        <w:rPr>
          <w:rFonts w:cs="Times New Roman"/>
          <w:szCs w:val="24"/>
        </w:rPr>
        <w:t xml:space="preserve"> </w:t>
      </w:r>
      <w:r w:rsidR="00BE1D43">
        <w:rPr>
          <w:rFonts w:cs="Times New Roman"/>
          <w:szCs w:val="24"/>
        </w:rPr>
        <w:t xml:space="preserve">both </w:t>
      </w:r>
      <w:r w:rsidR="00AD651E">
        <w:rPr>
          <w:rFonts w:cs="Times New Roman"/>
          <w:szCs w:val="24"/>
        </w:rPr>
        <w:t>first and third approaches</w:t>
      </w:r>
      <w:r w:rsidR="0028368A">
        <w:rPr>
          <w:rFonts w:cs="Times New Roman"/>
          <w:szCs w:val="24"/>
        </w:rPr>
        <w:t>, the test statistics for the second approach could not be calculated.</w:t>
      </w:r>
    </w:p>
    <w:p w:rsidR="00BE1D43" w:rsidRDefault="00BE1D43" w:rsidP="004647AD">
      <w:pPr>
        <w:rPr>
          <w:rFonts w:cs="Times New Roman"/>
          <w:szCs w:val="24"/>
        </w:rPr>
      </w:pPr>
      <w:r>
        <w:rPr>
          <w:rFonts w:cs="Times New Roman"/>
          <w:szCs w:val="24"/>
        </w:rPr>
        <w:tab/>
        <w:t xml:space="preserve">To properly estimate VaR and ES values with the second approach, another test is conducted. Estimation window is set to 3000 days, and testing window to </w:t>
      </w:r>
      <w:r w:rsidR="00031B73">
        <w:rPr>
          <w:rFonts w:cs="Times New Roman"/>
          <w:szCs w:val="24"/>
        </w:rPr>
        <w:t>3821. New results are shown in T</w:t>
      </w:r>
      <w:r>
        <w:rPr>
          <w:rFonts w:cs="Times New Roman"/>
          <w:szCs w:val="24"/>
        </w:rPr>
        <w:t xml:space="preserve">able 2. </w:t>
      </w:r>
    </w:p>
    <w:p w:rsidR="00BE1D43" w:rsidRPr="007D76F5" w:rsidRDefault="00111BC9" w:rsidP="00111BC9">
      <w:pPr>
        <w:ind w:firstLine="720"/>
        <w:rPr>
          <w:rFonts w:cs="Times New Roman"/>
          <w:szCs w:val="24"/>
        </w:rPr>
      </w:pPr>
      <w:r>
        <w:rPr>
          <w:rFonts w:cs="Times New Roman"/>
          <w:szCs w:val="24"/>
        </w:rPr>
        <w:t xml:space="preserve"> </w:t>
      </w:r>
    </w:p>
    <w:p w:rsidR="00BE1D43" w:rsidRDefault="00BE1D43" w:rsidP="00BE1D43">
      <w:pPr>
        <w:pStyle w:val="Caption"/>
        <w:keepNext/>
      </w:pPr>
      <w:r>
        <w:t xml:space="preserve">Table </w:t>
      </w:r>
      <w:fldSimple w:instr=" SEQ Table \* ARABIC ">
        <w:r>
          <w:rPr>
            <w:noProof/>
          </w:rPr>
          <w:t>2</w:t>
        </w:r>
      </w:fldSimple>
    </w:p>
    <w:tbl>
      <w:tblPr>
        <w:tblStyle w:val="TableGrid"/>
        <w:tblW w:w="0" w:type="auto"/>
        <w:tblLook w:val="04A0" w:firstRow="1" w:lastRow="0" w:firstColumn="1" w:lastColumn="0" w:noHBand="0" w:noVBand="1"/>
      </w:tblPr>
      <w:tblGrid>
        <w:gridCol w:w="3856"/>
        <w:gridCol w:w="876"/>
        <w:gridCol w:w="2448"/>
        <w:gridCol w:w="1846"/>
      </w:tblGrid>
      <w:tr w:rsidR="00BE1D43" w:rsidTr="00752A42">
        <w:tc>
          <w:tcPr>
            <w:tcW w:w="0" w:type="auto"/>
            <w:tcBorders>
              <w:top w:val="nil"/>
              <w:left w:val="nil"/>
              <w:bottom w:val="single" w:sz="4" w:space="0" w:color="auto"/>
              <w:right w:val="single" w:sz="4" w:space="0" w:color="auto"/>
            </w:tcBorders>
          </w:tcPr>
          <w:p w:rsidR="00BE1D43" w:rsidRDefault="00BE1D43" w:rsidP="00752A42">
            <w:pPr>
              <w:rPr>
                <w:rFonts w:cs="Times New Roman"/>
                <w:szCs w:val="24"/>
              </w:rPr>
            </w:pPr>
            <w:r>
              <w:rPr>
                <w:rFonts w:cs="Times New Roman"/>
                <w:szCs w:val="24"/>
              </w:rPr>
              <w:t>Approach</w:t>
            </w:r>
          </w:p>
          <w:p w:rsidR="00BE1D43" w:rsidRPr="00B40A1F" w:rsidRDefault="00BE1D43" w:rsidP="00752A42">
            <w:pPr>
              <w:jc w:val="right"/>
              <w:rPr>
                <w:rFonts w:cs="Times New Roman"/>
                <w:szCs w:val="24"/>
              </w:rPr>
            </w:pPr>
          </w:p>
        </w:tc>
        <w:tc>
          <w:tcPr>
            <w:tcW w:w="0" w:type="auto"/>
            <w:tcBorders>
              <w:top w:val="nil"/>
              <w:left w:val="single" w:sz="4" w:space="0" w:color="auto"/>
              <w:bottom w:val="single" w:sz="4" w:space="0" w:color="auto"/>
            </w:tcBorders>
          </w:tcPr>
          <w:p w:rsidR="00BE1D43" w:rsidRDefault="00031B73" w:rsidP="00752A42">
            <w:pPr>
              <w:rPr>
                <w:rFonts w:cs="Times New Roman"/>
                <w:szCs w:val="24"/>
              </w:rPr>
            </w:pPr>
            <w:r>
              <w:rPr>
                <w:rFonts w:cs="Times New Roman"/>
                <w:szCs w:val="24"/>
              </w:rPr>
              <w:t>VR</w:t>
            </w:r>
          </w:p>
        </w:tc>
        <w:tc>
          <w:tcPr>
            <w:tcW w:w="0" w:type="auto"/>
            <w:tcBorders>
              <w:top w:val="nil"/>
              <w:bottom w:val="single" w:sz="4" w:space="0" w:color="auto"/>
              <w:right w:val="single" w:sz="4" w:space="0" w:color="auto"/>
            </w:tcBorders>
          </w:tcPr>
          <w:p w:rsidR="00BE1D43" w:rsidRDefault="00BE1D43" w:rsidP="00752A42">
            <w:pPr>
              <w:jc w:val="center"/>
              <w:rPr>
                <w:rFonts w:cs="Times New Roman"/>
                <w:szCs w:val="24"/>
              </w:rPr>
            </w:pPr>
            <w:r>
              <w:rPr>
                <w:rFonts w:cs="Times New Roman"/>
                <w:szCs w:val="24"/>
              </w:rPr>
              <w:t>Bernoulli Coverage Test (p-value)</w:t>
            </w:r>
          </w:p>
          <w:p w:rsidR="00BE1D43" w:rsidRDefault="00BE1D43" w:rsidP="00752A42">
            <w:pPr>
              <w:jc w:val="center"/>
              <w:rPr>
                <w:rFonts w:cs="Times New Roman"/>
                <w:szCs w:val="24"/>
              </w:rPr>
            </w:pPr>
          </w:p>
        </w:tc>
        <w:tc>
          <w:tcPr>
            <w:tcW w:w="0" w:type="auto"/>
            <w:tcBorders>
              <w:top w:val="nil"/>
              <w:left w:val="single" w:sz="4" w:space="0" w:color="auto"/>
              <w:bottom w:val="single" w:sz="4" w:space="0" w:color="auto"/>
              <w:right w:val="nil"/>
            </w:tcBorders>
          </w:tcPr>
          <w:p w:rsidR="00BE1D43" w:rsidRDefault="00BE1D43" w:rsidP="00752A42">
            <w:pPr>
              <w:jc w:val="center"/>
              <w:rPr>
                <w:rFonts w:cs="Times New Roman"/>
                <w:szCs w:val="24"/>
              </w:rPr>
            </w:pPr>
            <w:r>
              <w:rPr>
                <w:rFonts w:cs="Times New Roman"/>
                <w:szCs w:val="24"/>
              </w:rPr>
              <w:t>Normalized Shortfall</w:t>
            </w:r>
          </w:p>
        </w:tc>
      </w:tr>
      <w:tr w:rsidR="00BE1D43" w:rsidTr="00752A42">
        <w:tc>
          <w:tcPr>
            <w:tcW w:w="0" w:type="auto"/>
            <w:tcBorders>
              <w:top w:val="single" w:sz="4" w:space="0" w:color="auto"/>
              <w:left w:val="nil"/>
              <w:bottom w:val="nil"/>
              <w:right w:val="single" w:sz="4" w:space="0" w:color="auto"/>
            </w:tcBorders>
          </w:tcPr>
          <w:p w:rsidR="00BE1D43" w:rsidRDefault="00BE1D43" w:rsidP="00752A42">
            <w:pPr>
              <w:rPr>
                <w:rFonts w:cs="Times New Roman"/>
                <w:szCs w:val="24"/>
              </w:rPr>
            </w:pPr>
            <w:r>
              <w:rPr>
                <w:rFonts w:cs="Times New Roman"/>
                <w:szCs w:val="24"/>
              </w:rPr>
              <w:t>Historical Simulation</w:t>
            </w:r>
          </w:p>
          <w:p w:rsidR="00BE1D43" w:rsidRDefault="00BE1D43" w:rsidP="00752A42">
            <w:pPr>
              <w:rPr>
                <w:rFonts w:cs="Times New Roman"/>
                <w:szCs w:val="24"/>
              </w:rPr>
            </w:pPr>
          </w:p>
        </w:tc>
        <w:tc>
          <w:tcPr>
            <w:tcW w:w="0" w:type="auto"/>
            <w:tcBorders>
              <w:top w:val="single" w:sz="4" w:space="0" w:color="auto"/>
              <w:left w:val="single" w:sz="4" w:space="0" w:color="auto"/>
              <w:bottom w:val="nil"/>
            </w:tcBorders>
          </w:tcPr>
          <w:p w:rsidR="00BE1D43" w:rsidRDefault="00BE1D43" w:rsidP="00752A42">
            <w:pPr>
              <w:rPr>
                <w:rFonts w:cs="Times New Roman"/>
                <w:szCs w:val="24"/>
              </w:rPr>
            </w:pPr>
            <w:r>
              <w:rPr>
                <w:rFonts w:cs="Times New Roman"/>
                <w:szCs w:val="24"/>
              </w:rPr>
              <w:t>1.0493</w:t>
            </w:r>
          </w:p>
        </w:tc>
        <w:tc>
          <w:tcPr>
            <w:tcW w:w="0" w:type="auto"/>
            <w:tcBorders>
              <w:top w:val="single" w:sz="4" w:space="0" w:color="auto"/>
              <w:bottom w:val="nil"/>
              <w:right w:val="single" w:sz="4" w:space="0" w:color="auto"/>
            </w:tcBorders>
          </w:tcPr>
          <w:p w:rsidR="00BE1D43" w:rsidRDefault="00BE1D43" w:rsidP="00BE1D43">
            <w:pPr>
              <w:rPr>
                <w:rFonts w:cs="Times New Roman"/>
                <w:szCs w:val="24"/>
              </w:rPr>
            </w:pPr>
            <w:r>
              <w:rPr>
                <w:rFonts w:cs="Times New Roman"/>
                <w:szCs w:val="24"/>
              </w:rPr>
              <w:t>0.0922 (0.7614)</w:t>
            </w:r>
          </w:p>
        </w:tc>
        <w:tc>
          <w:tcPr>
            <w:tcW w:w="0" w:type="auto"/>
            <w:tcBorders>
              <w:top w:val="single" w:sz="4" w:space="0" w:color="auto"/>
              <w:left w:val="single" w:sz="4" w:space="0" w:color="auto"/>
              <w:bottom w:val="nil"/>
              <w:right w:val="nil"/>
            </w:tcBorders>
          </w:tcPr>
          <w:p w:rsidR="00BE1D43" w:rsidRDefault="003878DD" w:rsidP="00752A42">
            <w:pPr>
              <w:rPr>
                <w:rFonts w:cs="Times New Roman"/>
                <w:szCs w:val="24"/>
              </w:rPr>
            </w:pPr>
            <w:r>
              <w:rPr>
                <w:rFonts w:cs="Times New Roman"/>
                <w:szCs w:val="24"/>
              </w:rPr>
              <w:t>1.0931</w:t>
            </w:r>
          </w:p>
        </w:tc>
      </w:tr>
      <w:tr w:rsidR="00BE1D43" w:rsidTr="00752A42">
        <w:tc>
          <w:tcPr>
            <w:tcW w:w="0" w:type="auto"/>
            <w:tcBorders>
              <w:top w:val="nil"/>
              <w:left w:val="nil"/>
              <w:bottom w:val="nil"/>
              <w:right w:val="single" w:sz="4" w:space="0" w:color="auto"/>
            </w:tcBorders>
          </w:tcPr>
          <w:p w:rsidR="00BE1D43" w:rsidRDefault="00BE1D43" w:rsidP="00752A42">
            <w:pPr>
              <w:rPr>
                <w:rFonts w:cs="Times New Roman"/>
                <w:szCs w:val="24"/>
              </w:rPr>
            </w:pPr>
            <w:r>
              <w:rPr>
                <w:rFonts w:cs="Times New Roman"/>
                <w:szCs w:val="24"/>
              </w:rPr>
              <w:t>Historical Simulation with non-overlapping 10 day periods</w:t>
            </w:r>
          </w:p>
          <w:p w:rsidR="00BE1D43" w:rsidRDefault="00BE1D43" w:rsidP="00752A42">
            <w:pPr>
              <w:rPr>
                <w:rFonts w:cs="Times New Roman"/>
                <w:szCs w:val="24"/>
              </w:rPr>
            </w:pPr>
          </w:p>
        </w:tc>
        <w:tc>
          <w:tcPr>
            <w:tcW w:w="0" w:type="auto"/>
            <w:tcBorders>
              <w:top w:val="nil"/>
              <w:left w:val="single" w:sz="4" w:space="0" w:color="auto"/>
              <w:bottom w:val="nil"/>
            </w:tcBorders>
          </w:tcPr>
          <w:p w:rsidR="00BE1D43" w:rsidRDefault="00BE1D43" w:rsidP="00752A42">
            <w:pPr>
              <w:rPr>
                <w:rFonts w:cs="Times New Roman"/>
                <w:szCs w:val="24"/>
              </w:rPr>
            </w:pPr>
          </w:p>
          <w:p w:rsidR="00BE1D43" w:rsidRDefault="00BE1D43" w:rsidP="00752A42">
            <w:pPr>
              <w:rPr>
                <w:rFonts w:cs="Times New Roman"/>
                <w:szCs w:val="24"/>
              </w:rPr>
            </w:pPr>
            <w:r>
              <w:rPr>
                <w:rFonts w:cs="Times New Roman"/>
                <w:szCs w:val="24"/>
              </w:rPr>
              <w:t>1.0493</w:t>
            </w:r>
          </w:p>
        </w:tc>
        <w:tc>
          <w:tcPr>
            <w:tcW w:w="0" w:type="auto"/>
            <w:tcBorders>
              <w:top w:val="nil"/>
              <w:bottom w:val="nil"/>
              <w:right w:val="single" w:sz="4" w:space="0" w:color="auto"/>
            </w:tcBorders>
          </w:tcPr>
          <w:p w:rsidR="00BE1D43" w:rsidRDefault="00BE1D43" w:rsidP="00752A42">
            <w:pPr>
              <w:rPr>
                <w:rFonts w:cs="Times New Roman"/>
                <w:szCs w:val="24"/>
              </w:rPr>
            </w:pPr>
          </w:p>
          <w:p w:rsidR="00BE1D43" w:rsidRDefault="00BE1D43" w:rsidP="00752A42">
            <w:pPr>
              <w:rPr>
                <w:rFonts w:cs="Times New Roman"/>
                <w:szCs w:val="24"/>
              </w:rPr>
            </w:pPr>
            <w:r>
              <w:rPr>
                <w:rFonts w:cs="Times New Roman"/>
                <w:szCs w:val="24"/>
              </w:rPr>
              <w:t>0.0922 (0.7614)</w:t>
            </w:r>
          </w:p>
        </w:tc>
        <w:tc>
          <w:tcPr>
            <w:tcW w:w="0" w:type="auto"/>
            <w:tcBorders>
              <w:top w:val="nil"/>
              <w:left w:val="single" w:sz="4" w:space="0" w:color="auto"/>
              <w:bottom w:val="nil"/>
              <w:right w:val="nil"/>
            </w:tcBorders>
          </w:tcPr>
          <w:p w:rsidR="00BE1D43" w:rsidRDefault="00BE1D43" w:rsidP="00752A42">
            <w:pPr>
              <w:rPr>
                <w:rFonts w:cs="Times New Roman"/>
                <w:szCs w:val="24"/>
              </w:rPr>
            </w:pPr>
          </w:p>
          <w:p w:rsidR="00BE1D43" w:rsidRDefault="00BE1D43" w:rsidP="003878DD">
            <w:pPr>
              <w:rPr>
                <w:rFonts w:cs="Times New Roman"/>
                <w:szCs w:val="24"/>
              </w:rPr>
            </w:pPr>
            <w:r w:rsidRPr="00CD2648">
              <w:rPr>
                <w:rFonts w:cs="Times New Roman"/>
                <w:szCs w:val="24"/>
              </w:rPr>
              <w:t>1.</w:t>
            </w:r>
            <w:r w:rsidR="003878DD">
              <w:rPr>
                <w:rFonts w:cs="Times New Roman"/>
                <w:szCs w:val="24"/>
              </w:rPr>
              <w:t>2175</w:t>
            </w:r>
          </w:p>
        </w:tc>
      </w:tr>
      <w:tr w:rsidR="00BE1D43" w:rsidTr="00752A42">
        <w:trPr>
          <w:trHeight w:val="150"/>
        </w:trPr>
        <w:tc>
          <w:tcPr>
            <w:tcW w:w="0" w:type="auto"/>
            <w:tcBorders>
              <w:top w:val="nil"/>
              <w:left w:val="nil"/>
              <w:bottom w:val="nil"/>
              <w:right w:val="single" w:sz="4" w:space="0" w:color="auto"/>
            </w:tcBorders>
          </w:tcPr>
          <w:p w:rsidR="00BE1D43" w:rsidRDefault="00BE1D43" w:rsidP="00752A42">
            <w:pPr>
              <w:rPr>
                <w:rFonts w:cs="Times New Roman"/>
                <w:szCs w:val="24"/>
              </w:rPr>
            </w:pPr>
            <w:r>
              <w:rPr>
                <w:rFonts w:cs="Times New Roman"/>
                <w:szCs w:val="24"/>
              </w:rPr>
              <w:t>Filtered Historical Simulation</w:t>
            </w:r>
          </w:p>
        </w:tc>
        <w:tc>
          <w:tcPr>
            <w:tcW w:w="0" w:type="auto"/>
            <w:tcBorders>
              <w:top w:val="nil"/>
              <w:left w:val="single" w:sz="4" w:space="0" w:color="auto"/>
              <w:bottom w:val="nil"/>
            </w:tcBorders>
          </w:tcPr>
          <w:p w:rsidR="00BE1D43" w:rsidRDefault="003878DD" w:rsidP="00752A42">
            <w:pPr>
              <w:rPr>
                <w:rFonts w:cs="Times New Roman"/>
                <w:szCs w:val="24"/>
              </w:rPr>
            </w:pPr>
            <w:r>
              <w:rPr>
                <w:rFonts w:cs="Times New Roman"/>
                <w:szCs w:val="24"/>
              </w:rPr>
              <w:t>0.5247</w:t>
            </w:r>
          </w:p>
        </w:tc>
        <w:tc>
          <w:tcPr>
            <w:tcW w:w="0" w:type="auto"/>
            <w:tcBorders>
              <w:top w:val="nil"/>
              <w:bottom w:val="nil"/>
              <w:right w:val="single" w:sz="4" w:space="0" w:color="auto"/>
            </w:tcBorders>
          </w:tcPr>
          <w:p w:rsidR="00BE1D43" w:rsidRDefault="003878DD" w:rsidP="00BE1D43">
            <w:pPr>
              <w:rPr>
                <w:rFonts w:cs="Times New Roman"/>
                <w:szCs w:val="24"/>
              </w:rPr>
            </w:pPr>
            <w:r>
              <w:rPr>
                <w:rFonts w:cs="Times New Roman"/>
                <w:szCs w:val="24"/>
              </w:rPr>
              <w:t>10.5266</w:t>
            </w:r>
            <w:r w:rsidR="00BE1D43">
              <w:rPr>
                <w:rFonts w:cs="Times New Roman"/>
                <w:szCs w:val="24"/>
              </w:rPr>
              <w:t xml:space="preserve"> (</w:t>
            </w:r>
            <w:r>
              <w:rPr>
                <w:rFonts w:cs="Times New Roman"/>
                <w:szCs w:val="24"/>
              </w:rPr>
              <w:t>0.0012</w:t>
            </w:r>
            <w:r w:rsidR="00BE1D43">
              <w:rPr>
                <w:rFonts w:cs="Times New Roman"/>
                <w:szCs w:val="24"/>
              </w:rPr>
              <w:t>)</w:t>
            </w:r>
          </w:p>
        </w:tc>
        <w:tc>
          <w:tcPr>
            <w:tcW w:w="0" w:type="auto"/>
            <w:tcBorders>
              <w:top w:val="nil"/>
              <w:left w:val="single" w:sz="4" w:space="0" w:color="auto"/>
              <w:bottom w:val="nil"/>
              <w:right w:val="nil"/>
            </w:tcBorders>
          </w:tcPr>
          <w:p w:rsidR="00BE1D43" w:rsidRDefault="003878DD" w:rsidP="00752A42">
            <w:pPr>
              <w:rPr>
                <w:rFonts w:cs="Times New Roman"/>
                <w:szCs w:val="24"/>
              </w:rPr>
            </w:pPr>
            <w:r>
              <w:rPr>
                <w:rFonts w:cs="Times New Roman"/>
                <w:szCs w:val="24"/>
              </w:rPr>
              <w:t>1.036</w:t>
            </w:r>
          </w:p>
        </w:tc>
      </w:tr>
    </w:tbl>
    <w:p w:rsidR="007D76F5" w:rsidRPr="007D76F5" w:rsidRDefault="007D76F5" w:rsidP="00111BC9">
      <w:pPr>
        <w:ind w:firstLine="720"/>
        <w:rPr>
          <w:rFonts w:cs="Times New Roman"/>
          <w:szCs w:val="24"/>
        </w:rPr>
      </w:pPr>
    </w:p>
    <w:p w:rsidR="00622189" w:rsidRDefault="0028368A" w:rsidP="0028368A">
      <w:pPr>
        <w:rPr>
          <w:rFonts w:cs="Times New Roman"/>
          <w:szCs w:val="24"/>
        </w:rPr>
      </w:pPr>
      <w:r>
        <w:rPr>
          <w:rFonts w:cs="Times New Roman"/>
          <w:szCs w:val="24"/>
        </w:rPr>
        <w:t xml:space="preserve">Both HS and HS with non-overlapping periods has performed quite well now, VR </w:t>
      </w:r>
      <w:r w:rsidR="003878DD">
        <w:rPr>
          <w:rFonts w:cs="Times New Roman"/>
          <w:szCs w:val="24"/>
        </w:rPr>
        <w:t>for both is the same and</w:t>
      </w:r>
      <w:r>
        <w:rPr>
          <w:rFonts w:cs="Times New Roman"/>
          <w:szCs w:val="24"/>
        </w:rPr>
        <w:t xml:space="preserve"> close to one,</w:t>
      </w:r>
      <w:r w:rsidR="003878DD">
        <w:rPr>
          <w:rFonts w:cs="Times New Roman"/>
          <w:szCs w:val="24"/>
        </w:rPr>
        <w:t xml:space="preserve"> even though exceeda</w:t>
      </w:r>
      <w:r w:rsidR="005568C8">
        <w:rPr>
          <w:rFonts w:cs="Times New Roman"/>
          <w:szCs w:val="24"/>
        </w:rPr>
        <w:t>nces occurred on different days, also</w:t>
      </w:r>
      <w:r>
        <w:rPr>
          <w:rFonts w:cs="Times New Roman"/>
          <w:szCs w:val="24"/>
        </w:rPr>
        <w:t xml:space="preserve"> Bernoulli Coverage test statistics show no rejection of H</w:t>
      </w:r>
      <w:r>
        <w:rPr>
          <w:rFonts w:cs="Times New Roman"/>
          <w:szCs w:val="24"/>
          <w:vertAlign w:val="subscript"/>
        </w:rPr>
        <w:t xml:space="preserve">0. </w:t>
      </w:r>
      <w:r w:rsidR="003878DD">
        <w:rPr>
          <w:rFonts w:cs="Times New Roman"/>
          <w:szCs w:val="24"/>
        </w:rPr>
        <w:t xml:space="preserve">However NS for the second approach is high </w:t>
      </w:r>
      <w:r w:rsidR="0013749C">
        <w:rPr>
          <w:rFonts w:cs="Times New Roman"/>
          <w:szCs w:val="24"/>
        </w:rPr>
        <w:t xml:space="preserve">enough </w:t>
      </w:r>
      <w:r w:rsidR="003878DD">
        <w:rPr>
          <w:rFonts w:cs="Times New Roman"/>
          <w:szCs w:val="24"/>
        </w:rPr>
        <w:t>to say that it underes</w:t>
      </w:r>
      <w:r w:rsidR="0013749C">
        <w:rPr>
          <w:rFonts w:cs="Times New Roman"/>
          <w:szCs w:val="24"/>
        </w:rPr>
        <w:t xml:space="preserve">timates the </w:t>
      </w:r>
      <w:r w:rsidR="005568C8">
        <w:rPr>
          <w:rFonts w:cs="Times New Roman"/>
          <w:szCs w:val="24"/>
        </w:rPr>
        <w:t>ES</w:t>
      </w:r>
      <w:r w:rsidR="0013749C">
        <w:rPr>
          <w:rFonts w:cs="Times New Roman"/>
          <w:szCs w:val="24"/>
        </w:rPr>
        <w:t xml:space="preserve">. FHS performed quite poorly now with violation ratio equal to 0.52, which indicates that VaR was overestimated. </w:t>
      </w:r>
      <w:r w:rsidR="001D3C06">
        <w:rPr>
          <w:rFonts w:cs="Times New Roman"/>
          <w:szCs w:val="24"/>
        </w:rPr>
        <w:t>A possible explanation for such results of FHS is a parametric error that builds up over a long horiz</w:t>
      </w:r>
      <w:r w:rsidR="00855988">
        <w:rPr>
          <w:rFonts w:cs="Times New Roman"/>
          <w:szCs w:val="24"/>
        </w:rPr>
        <w:t xml:space="preserve">on, </w:t>
      </w:r>
      <w:r w:rsidR="004E38D7">
        <w:rPr>
          <w:rFonts w:cs="Times New Roman"/>
          <w:szCs w:val="24"/>
        </w:rPr>
        <w:t xml:space="preserve">so a </w:t>
      </w:r>
      <w:r w:rsidR="00855988">
        <w:rPr>
          <w:rFonts w:cs="Times New Roman"/>
          <w:szCs w:val="24"/>
        </w:rPr>
        <w:t>GARCH component coefficient</w:t>
      </w:r>
      <w:r w:rsidR="001D3C06">
        <w:rPr>
          <w:rFonts w:cs="Times New Roman"/>
          <w:szCs w:val="24"/>
        </w:rPr>
        <w:t xml:space="preserve"> of GJR-GARCH model</w:t>
      </w:r>
      <w:r w:rsidR="00855988">
        <w:rPr>
          <w:rFonts w:cs="Times New Roman"/>
          <w:szCs w:val="24"/>
        </w:rPr>
        <w:t xml:space="preserve"> might be too high</w:t>
      </w:r>
      <w:r w:rsidR="004E38D7">
        <w:rPr>
          <w:rFonts w:cs="Times New Roman"/>
          <w:szCs w:val="24"/>
        </w:rPr>
        <w:t xml:space="preserve"> because of a relatively calm volatility periods</w:t>
      </w:r>
      <w:r w:rsidR="00855988">
        <w:rPr>
          <w:rFonts w:cs="Times New Roman"/>
          <w:szCs w:val="24"/>
        </w:rPr>
        <w:t xml:space="preserve">, so </w:t>
      </w:r>
      <w:r w:rsidR="00B1599B">
        <w:rPr>
          <w:rFonts w:cs="Times New Roman"/>
          <w:szCs w:val="24"/>
        </w:rPr>
        <w:t xml:space="preserve">an increase in volatility after a structural break </w:t>
      </w:r>
      <w:r w:rsidR="00316E05">
        <w:rPr>
          <w:rFonts w:cs="Times New Roman"/>
          <w:szCs w:val="24"/>
        </w:rPr>
        <w:t>persists longer</w:t>
      </w:r>
      <w:r w:rsidR="00B1599B">
        <w:rPr>
          <w:rFonts w:cs="Times New Roman"/>
          <w:szCs w:val="24"/>
        </w:rPr>
        <w:t xml:space="preserve"> and consequently</w:t>
      </w:r>
      <w:r w:rsidR="00316E05">
        <w:rPr>
          <w:rFonts w:cs="Times New Roman"/>
          <w:szCs w:val="24"/>
        </w:rPr>
        <w:t xml:space="preserve"> leads to</w:t>
      </w:r>
      <w:r w:rsidR="00B1599B">
        <w:rPr>
          <w:rFonts w:cs="Times New Roman"/>
          <w:szCs w:val="24"/>
        </w:rPr>
        <w:t xml:space="preserve"> </w:t>
      </w:r>
      <w:r w:rsidR="00316E05">
        <w:rPr>
          <w:rFonts w:cs="Times New Roman"/>
          <w:szCs w:val="24"/>
        </w:rPr>
        <w:t>an overestimation of</w:t>
      </w:r>
      <w:r w:rsidR="00031B73">
        <w:rPr>
          <w:rFonts w:cs="Times New Roman"/>
          <w:szCs w:val="24"/>
        </w:rPr>
        <w:t xml:space="preserve"> the VaR (Figure 3</w:t>
      </w:r>
      <w:r w:rsidR="002C6BFD">
        <w:rPr>
          <w:rFonts w:cs="Times New Roman"/>
          <w:szCs w:val="24"/>
        </w:rPr>
        <w:t>, Figure 4</w:t>
      </w:r>
      <w:r w:rsidR="00031B73">
        <w:rPr>
          <w:rFonts w:cs="Times New Roman"/>
          <w:szCs w:val="24"/>
        </w:rPr>
        <w:t>).</w:t>
      </w:r>
    </w:p>
    <w:p w:rsidR="00116930" w:rsidRDefault="00316E05" w:rsidP="00116930">
      <w:pPr>
        <w:keepNext/>
        <w:jc w:val="center"/>
      </w:pPr>
      <w:r>
        <w:rPr>
          <w:rFonts w:ascii="Calibri" w:hAnsi="Calibri" w:cs="Calibri"/>
          <w:noProof/>
          <w:lang w:eastAsia="en-IE"/>
        </w:rPr>
        <w:lastRenderedPageBreak/>
        <w:drawing>
          <wp:inline distT="0" distB="0" distL="0" distR="0" wp14:anchorId="48C927E0" wp14:editId="680B9A55">
            <wp:extent cx="5724525" cy="3009900"/>
            <wp:effectExtent l="0" t="0" r="9525" b="0"/>
            <wp:docPr id="8" name="Picture 8" descr="E:\New folder\portfolio risk project\garch coe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portfolio risk project\garch coef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rsidR="00031B73" w:rsidRDefault="00116930" w:rsidP="00116930">
      <w:pPr>
        <w:pStyle w:val="Caption"/>
        <w:jc w:val="center"/>
        <w:rPr>
          <w:rFonts w:cs="Times New Roman"/>
          <w:szCs w:val="24"/>
        </w:rPr>
      </w:pPr>
      <w:r>
        <w:t xml:space="preserve">Figure </w:t>
      </w:r>
      <w:fldSimple w:instr=" SEQ Figure \* ARABIC ">
        <w:r>
          <w:rPr>
            <w:noProof/>
          </w:rPr>
          <w:t>3</w:t>
        </w:r>
      </w:fldSimple>
      <w:r>
        <w:t>: Comparison of GARCH component coefficients with different estimation windows</w:t>
      </w:r>
    </w:p>
    <w:p w:rsidR="00C37D4F" w:rsidRDefault="00C37D4F" w:rsidP="0028368A">
      <w:pPr>
        <w:rPr>
          <w:rFonts w:cs="Times New Roman"/>
          <w:szCs w:val="24"/>
        </w:rPr>
      </w:pPr>
      <w:r>
        <w:rPr>
          <w:rFonts w:cs="Times New Roman"/>
          <w:szCs w:val="24"/>
        </w:rPr>
        <w:tab/>
        <w:t>However, comparing th</w:t>
      </w:r>
      <w:r w:rsidR="006848C7">
        <w:rPr>
          <w:rFonts w:cs="Times New Roman"/>
          <w:szCs w:val="24"/>
        </w:rPr>
        <w:t>e</w:t>
      </w:r>
      <w:r>
        <w:rPr>
          <w:rFonts w:cs="Times New Roman"/>
          <w:szCs w:val="24"/>
        </w:rPr>
        <w:t xml:space="preserve"> results</w:t>
      </w:r>
      <w:r w:rsidR="006848C7">
        <w:rPr>
          <w:rFonts w:cs="Times New Roman"/>
          <w:szCs w:val="24"/>
        </w:rPr>
        <w:t xml:space="preserve"> of two tests</w:t>
      </w:r>
      <w:r>
        <w:rPr>
          <w:rFonts w:cs="Times New Roman"/>
          <w:szCs w:val="24"/>
        </w:rPr>
        <w:t xml:space="preserve"> in this way might be wrong because testing windows covered different time periods, reducing the whole sample for the first test so as to make testing periods the same gives following results (Table 3)</w:t>
      </w:r>
      <w:r w:rsidR="006848C7">
        <w:rPr>
          <w:rFonts w:cs="Times New Roman"/>
          <w:szCs w:val="24"/>
        </w:rPr>
        <w:t>.</w:t>
      </w:r>
      <w:r>
        <w:rPr>
          <w:rFonts w:cs="Times New Roman"/>
          <w:szCs w:val="24"/>
        </w:rPr>
        <w:t xml:space="preserve">  </w:t>
      </w:r>
      <w:r w:rsidR="004E38D7">
        <w:rPr>
          <w:rFonts w:cs="Times New Roman"/>
          <w:szCs w:val="24"/>
        </w:rPr>
        <w:tab/>
      </w:r>
    </w:p>
    <w:p w:rsidR="006848C7" w:rsidRDefault="006848C7" w:rsidP="006848C7">
      <w:pPr>
        <w:pStyle w:val="Caption"/>
        <w:keepNext/>
      </w:pPr>
      <w:r>
        <w:t xml:space="preserve">Table </w:t>
      </w:r>
      <w:r w:rsidR="00322FDE">
        <w:t>3</w:t>
      </w:r>
    </w:p>
    <w:tbl>
      <w:tblPr>
        <w:tblStyle w:val="TableGrid"/>
        <w:tblW w:w="0" w:type="auto"/>
        <w:tblLook w:val="04A0" w:firstRow="1" w:lastRow="0" w:firstColumn="1" w:lastColumn="0" w:noHBand="0" w:noVBand="1"/>
      </w:tblPr>
      <w:tblGrid>
        <w:gridCol w:w="3856"/>
        <w:gridCol w:w="876"/>
        <w:gridCol w:w="2448"/>
        <w:gridCol w:w="1846"/>
      </w:tblGrid>
      <w:tr w:rsidR="006848C7" w:rsidTr="00B92101">
        <w:tc>
          <w:tcPr>
            <w:tcW w:w="0" w:type="auto"/>
            <w:tcBorders>
              <w:top w:val="nil"/>
              <w:left w:val="nil"/>
              <w:bottom w:val="single" w:sz="4" w:space="0" w:color="auto"/>
              <w:right w:val="single" w:sz="4" w:space="0" w:color="auto"/>
            </w:tcBorders>
          </w:tcPr>
          <w:p w:rsidR="006848C7" w:rsidRDefault="006848C7" w:rsidP="00B92101">
            <w:pPr>
              <w:rPr>
                <w:rFonts w:cs="Times New Roman"/>
                <w:szCs w:val="24"/>
              </w:rPr>
            </w:pPr>
            <w:r>
              <w:rPr>
                <w:rFonts w:cs="Times New Roman"/>
                <w:szCs w:val="24"/>
              </w:rPr>
              <w:t>Approach</w:t>
            </w:r>
          </w:p>
          <w:p w:rsidR="006848C7" w:rsidRPr="00B40A1F" w:rsidRDefault="006848C7" w:rsidP="00B92101">
            <w:pPr>
              <w:jc w:val="right"/>
              <w:rPr>
                <w:rFonts w:cs="Times New Roman"/>
                <w:szCs w:val="24"/>
              </w:rPr>
            </w:pPr>
          </w:p>
        </w:tc>
        <w:tc>
          <w:tcPr>
            <w:tcW w:w="0" w:type="auto"/>
            <w:tcBorders>
              <w:top w:val="nil"/>
              <w:left w:val="single" w:sz="4" w:space="0" w:color="auto"/>
              <w:bottom w:val="single" w:sz="4" w:space="0" w:color="auto"/>
            </w:tcBorders>
          </w:tcPr>
          <w:p w:rsidR="006848C7" w:rsidRDefault="006848C7" w:rsidP="00B92101">
            <w:pPr>
              <w:rPr>
                <w:rFonts w:cs="Times New Roman"/>
                <w:szCs w:val="24"/>
              </w:rPr>
            </w:pPr>
            <w:r>
              <w:rPr>
                <w:rFonts w:cs="Times New Roman"/>
                <w:szCs w:val="24"/>
              </w:rPr>
              <w:t>VR</w:t>
            </w:r>
          </w:p>
        </w:tc>
        <w:tc>
          <w:tcPr>
            <w:tcW w:w="0" w:type="auto"/>
            <w:tcBorders>
              <w:top w:val="nil"/>
              <w:bottom w:val="single" w:sz="4" w:space="0" w:color="auto"/>
              <w:right w:val="single" w:sz="4" w:space="0" w:color="auto"/>
            </w:tcBorders>
          </w:tcPr>
          <w:p w:rsidR="006848C7" w:rsidRDefault="006848C7" w:rsidP="00B92101">
            <w:pPr>
              <w:jc w:val="center"/>
              <w:rPr>
                <w:rFonts w:cs="Times New Roman"/>
                <w:szCs w:val="24"/>
              </w:rPr>
            </w:pPr>
            <w:r>
              <w:rPr>
                <w:rFonts w:cs="Times New Roman"/>
                <w:szCs w:val="24"/>
              </w:rPr>
              <w:t>Bernoulli Coverage Test (p-value)</w:t>
            </w:r>
          </w:p>
          <w:p w:rsidR="006848C7" w:rsidRDefault="006848C7" w:rsidP="00B92101">
            <w:pPr>
              <w:jc w:val="center"/>
              <w:rPr>
                <w:rFonts w:cs="Times New Roman"/>
                <w:szCs w:val="24"/>
              </w:rPr>
            </w:pPr>
          </w:p>
        </w:tc>
        <w:tc>
          <w:tcPr>
            <w:tcW w:w="0" w:type="auto"/>
            <w:tcBorders>
              <w:top w:val="nil"/>
              <w:left w:val="single" w:sz="4" w:space="0" w:color="auto"/>
              <w:bottom w:val="single" w:sz="4" w:space="0" w:color="auto"/>
              <w:right w:val="nil"/>
            </w:tcBorders>
          </w:tcPr>
          <w:p w:rsidR="006848C7" w:rsidRDefault="006848C7" w:rsidP="00B92101">
            <w:pPr>
              <w:jc w:val="center"/>
              <w:rPr>
                <w:rFonts w:cs="Times New Roman"/>
                <w:szCs w:val="24"/>
              </w:rPr>
            </w:pPr>
            <w:r>
              <w:rPr>
                <w:rFonts w:cs="Times New Roman"/>
                <w:szCs w:val="24"/>
              </w:rPr>
              <w:t>Normalized Shortfall</w:t>
            </w:r>
          </w:p>
        </w:tc>
      </w:tr>
      <w:tr w:rsidR="006848C7" w:rsidTr="00B92101">
        <w:tc>
          <w:tcPr>
            <w:tcW w:w="0" w:type="auto"/>
            <w:tcBorders>
              <w:top w:val="single" w:sz="4" w:space="0" w:color="auto"/>
              <w:left w:val="nil"/>
              <w:bottom w:val="nil"/>
              <w:right w:val="single" w:sz="4" w:space="0" w:color="auto"/>
            </w:tcBorders>
          </w:tcPr>
          <w:p w:rsidR="006848C7" w:rsidRDefault="006848C7" w:rsidP="00B92101">
            <w:pPr>
              <w:rPr>
                <w:rFonts w:cs="Times New Roman"/>
                <w:szCs w:val="24"/>
              </w:rPr>
            </w:pPr>
            <w:r>
              <w:rPr>
                <w:rFonts w:cs="Times New Roman"/>
                <w:szCs w:val="24"/>
              </w:rPr>
              <w:t>Historical Simulation</w:t>
            </w:r>
          </w:p>
          <w:p w:rsidR="006848C7" w:rsidRDefault="006848C7" w:rsidP="00B92101">
            <w:pPr>
              <w:rPr>
                <w:rFonts w:cs="Times New Roman"/>
                <w:szCs w:val="24"/>
              </w:rPr>
            </w:pPr>
          </w:p>
        </w:tc>
        <w:tc>
          <w:tcPr>
            <w:tcW w:w="0" w:type="auto"/>
            <w:tcBorders>
              <w:top w:val="single" w:sz="4" w:space="0" w:color="auto"/>
              <w:left w:val="single" w:sz="4" w:space="0" w:color="auto"/>
              <w:bottom w:val="nil"/>
            </w:tcBorders>
          </w:tcPr>
          <w:p w:rsidR="006848C7" w:rsidRDefault="00322FDE" w:rsidP="00B92101">
            <w:pPr>
              <w:rPr>
                <w:rFonts w:cs="Times New Roman"/>
                <w:szCs w:val="24"/>
              </w:rPr>
            </w:pPr>
            <w:r>
              <w:rPr>
                <w:rFonts w:cs="Times New Roman"/>
                <w:szCs w:val="24"/>
              </w:rPr>
              <w:t>1.0231</w:t>
            </w:r>
          </w:p>
        </w:tc>
        <w:tc>
          <w:tcPr>
            <w:tcW w:w="0" w:type="auto"/>
            <w:tcBorders>
              <w:top w:val="single" w:sz="4" w:space="0" w:color="auto"/>
              <w:bottom w:val="nil"/>
              <w:right w:val="single" w:sz="4" w:space="0" w:color="auto"/>
            </w:tcBorders>
          </w:tcPr>
          <w:p w:rsidR="006848C7" w:rsidRDefault="006848C7" w:rsidP="00322FDE">
            <w:pPr>
              <w:rPr>
                <w:rFonts w:cs="Times New Roman"/>
                <w:szCs w:val="24"/>
              </w:rPr>
            </w:pPr>
            <w:r>
              <w:rPr>
                <w:rFonts w:cs="Times New Roman"/>
                <w:szCs w:val="24"/>
              </w:rPr>
              <w:t>0.0</w:t>
            </w:r>
            <w:r w:rsidR="00322FDE">
              <w:rPr>
                <w:rFonts w:cs="Times New Roman"/>
                <w:szCs w:val="24"/>
              </w:rPr>
              <w:t>204 (0.8865</w:t>
            </w:r>
            <w:r>
              <w:rPr>
                <w:rFonts w:cs="Times New Roman"/>
                <w:szCs w:val="24"/>
              </w:rPr>
              <w:t>)</w:t>
            </w:r>
          </w:p>
        </w:tc>
        <w:tc>
          <w:tcPr>
            <w:tcW w:w="0" w:type="auto"/>
            <w:tcBorders>
              <w:top w:val="single" w:sz="4" w:space="0" w:color="auto"/>
              <w:left w:val="single" w:sz="4" w:space="0" w:color="auto"/>
              <w:bottom w:val="nil"/>
              <w:right w:val="nil"/>
            </w:tcBorders>
          </w:tcPr>
          <w:p w:rsidR="006848C7" w:rsidRDefault="006848C7" w:rsidP="00322FDE">
            <w:pPr>
              <w:rPr>
                <w:rFonts w:cs="Times New Roman"/>
                <w:szCs w:val="24"/>
              </w:rPr>
            </w:pPr>
            <w:r>
              <w:rPr>
                <w:rFonts w:cs="Times New Roman"/>
                <w:szCs w:val="24"/>
              </w:rPr>
              <w:t>1.</w:t>
            </w:r>
            <w:r w:rsidR="00322FDE">
              <w:rPr>
                <w:rFonts w:cs="Times New Roman"/>
                <w:szCs w:val="24"/>
              </w:rPr>
              <w:t>1838</w:t>
            </w:r>
          </w:p>
        </w:tc>
      </w:tr>
      <w:tr w:rsidR="006848C7" w:rsidTr="00B92101">
        <w:tc>
          <w:tcPr>
            <w:tcW w:w="0" w:type="auto"/>
            <w:tcBorders>
              <w:top w:val="nil"/>
              <w:left w:val="nil"/>
              <w:bottom w:val="nil"/>
              <w:right w:val="single" w:sz="4" w:space="0" w:color="auto"/>
            </w:tcBorders>
          </w:tcPr>
          <w:p w:rsidR="006848C7" w:rsidRDefault="006848C7" w:rsidP="00B92101">
            <w:pPr>
              <w:rPr>
                <w:rFonts w:cs="Times New Roman"/>
                <w:szCs w:val="24"/>
              </w:rPr>
            </w:pPr>
            <w:r>
              <w:rPr>
                <w:rFonts w:cs="Times New Roman"/>
                <w:szCs w:val="24"/>
              </w:rPr>
              <w:t>Historical Simulation with non-overlapping 10 day periods</w:t>
            </w:r>
          </w:p>
          <w:p w:rsidR="006848C7" w:rsidRDefault="006848C7" w:rsidP="00B92101">
            <w:pPr>
              <w:rPr>
                <w:rFonts w:cs="Times New Roman"/>
                <w:szCs w:val="24"/>
              </w:rPr>
            </w:pPr>
          </w:p>
        </w:tc>
        <w:tc>
          <w:tcPr>
            <w:tcW w:w="0" w:type="auto"/>
            <w:tcBorders>
              <w:top w:val="nil"/>
              <w:left w:val="single" w:sz="4" w:space="0" w:color="auto"/>
              <w:bottom w:val="nil"/>
            </w:tcBorders>
          </w:tcPr>
          <w:p w:rsidR="006848C7" w:rsidRDefault="006848C7" w:rsidP="00B92101">
            <w:pPr>
              <w:rPr>
                <w:rFonts w:cs="Times New Roman"/>
                <w:szCs w:val="24"/>
              </w:rPr>
            </w:pPr>
          </w:p>
          <w:p w:rsidR="006848C7" w:rsidRDefault="00322FDE" w:rsidP="00B92101">
            <w:pPr>
              <w:rPr>
                <w:rFonts w:cs="Times New Roman"/>
                <w:szCs w:val="24"/>
              </w:rPr>
            </w:pPr>
            <w:r>
              <w:rPr>
                <w:rFonts w:cs="Times New Roman"/>
                <w:szCs w:val="24"/>
              </w:rPr>
              <w:t>2.3610</w:t>
            </w:r>
          </w:p>
        </w:tc>
        <w:tc>
          <w:tcPr>
            <w:tcW w:w="0" w:type="auto"/>
            <w:tcBorders>
              <w:top w:val="nil"/>
              <w:bottom w:val="nil"/>
              <w:right w:val="single" w:sz="4" w:space="0" w:color="auto"/>
            </w:tcBorders>
          </w:tcPr>
          <w:p w:rsidR="006848C7" w:rsidRDefault="006848C7" w:rsidP="00B92101">
            <w:pPr>
              <w:rPr>
                <w:rFonts w:cs="Times New Roman"/>
                <w:szCs w:val="24"/>
              </w:rPr>
            </w:pPr>
          </w:p>
          <w:p w:rsidR="006848C7" w:rsidRDefault="00322FDE" w:rsidP="00B92101">
            <w:pPr>
              <w:rPr>
                <w:rFonts w:cs="Times New Roman"/>
                <w:szCs w:val="24"/>
              </w:rPr>
            </w:pPr>
            <w:r>
              <w:rPr>
                <w:rFonts w:cs="Times New Roman"/>
                <w:szCs w:val="24"/>
              </w:rPr>
              <w:t>51.5892 (0.0000</w:t>
            </w:r>
            <w:r w:rsidR="006848C7">
              <w:rPr>
                <w:rFonts w:cs="Times New Roman"/>
                <w:szCs w:val="24"/>
              </w:rPr>
              <w:t>)</w:t>
            </w:r>
          </w:p>
        </w:tc>
        <w:tc>
          <w:tcPr>
            <w:tcW w:w="0" w:type="auto"/>
            <w:tcBorders>
              <w:top w:val="nil"/>
              <w:left w:val="single" w:sz="4" w:space="0" w:color="auto"/>
              <w:bottom w:val="nil"/>
              <w:right w:val="nil"/>
            </w:tcBorders>
          </w:tcPr>
          <w:p w:rsidR="006848C7" w:rsidRDefault="006848C7" w:rsidP="00B92101">
            <w:pPr>
              <w:rPr>
                <w:rFonts w:cs="Times New Roman"/>
                <w:szCs w:val="24"/>
              </w:rPr>
            </w:pPr>
          </w:p>
          <w:p w:rsidR="006848C7" w:rsidRDefault="006848C7" w:rsidP="00B92101">
            <w:pPr>
              <w:rPr>
                <w:rFonts w:cs="Times New Roman"/>
                <w:szCs w:val="24"/>
              </w:rPr>
            </w:pPr>
            <w:r w:rsidRPr="00CD2648">
              <w:rPr>
                <w:rFonts w:cs="Times New Roman"/>
                <w:szCs w:val="24"/>
              </w:rPr>
              <w:t>1.</w:t>
            </w:r>
            <w:r w:rsidR="00322FDE">
              <w:rPr>
                <w:rFonts w:cs="Times New Roman"/>
                <w:szCs w:val="24"/>
              </w:rPr>
              <w:t>4897</w:t>
            </w:r>
          </w:p>
        </w:tc>
      </w:tr>
      <w:tr w:rsidR="006848C7" w:rsidTr="00B92101">
        <w:trPr>
          <w:trHeight w:val="150"/>
        </w:trPr>
        <w:tc>
          <w:tcPr>
            <w:tcW w:w="0" w:type="auto"/>
            <w:tcBorders>
              <w:top w:val="nil"/>
              <w:left w:val="nil"/>
              <w:bottom w:val="nil"/>
              <w:right w:val="single" w:sz="4" w:space="0" w:color="auto"/>
            </w:tcBorders>
          </w:tcPr>
          <w:p w:rsidR="006848C7" w:rsidRDefault="006848C7" w:rsidP="00B92101">
            <w:pPr>
              <w:rPr>
                <w:rFonts w:cs="Times New Roman"/>
                <w:szCs w:val="24"/>
              </w:rPr>
            </w:pPr>
            <w:r>
              <w:rPr>
                <w:rFonts w:cs="Times New Roman"/>
                <w:szCs w:val="24"/>
              </w:rPr>
              <w:t>Filtered Historical Simulation</w:t>
            </w:r>
          </w:p>
        </w:tc>
        <w:tc>
          <w:tcPr>
            <w:tcW w:w="0" w:type="auto"/>
            <w:tcBorders>
              <w:top w:val="nil"/>
              <w:left w:val="single" w:sz="4" w:space="0" w:color="auto"/>
              <w:bottom w:val="nil"/>
            </w:tcBorders>
          </w:tcPr>
          <w:p w:rsidR="006848C7" w:rsidRDefault="006848C7" w:rsidP="00322FDE">
            <w:pPr>
              <w:rPr>
                <w:rFonts w:cs="Times New Roman"/>
                <w:szCs w:val="24"/>
              </w:rPr>
            </w:pPr>
            <w:r>
              <w:rPr>
                <w:rFonts w:cs="Times New Roman"/>
                <w:szCs w:val="24"/>
              </w:rPr>
              <w:t>0.</w:t>
            </w:r>
            <w:r w:rsidR="00322FDE">
              <w:rPr>
                <w:rFonts w:cs="Times New Roman"/>
                <w:szCs w:val="24"/>
              </w:rPr>
              <w:t>8657</w:t>
            </w:r>
          </w:p>
        </w:tc>
        <w:tc>
          <w:tcPr>
            <w:tcW w:w="0" w:type="auto"/>
            <w:tcBorders>
              <w:top w:val="nil"/>
              <w:bottom w:val="nil"/>
              <w:right w:val="single" w:sz="4" w:space="0" w:color="auto"/>
            </w:tcBorders>
          </w:tcPr>
          <w:p w:rsidR="006848C7" w:rsidRDefault="00322FDE" w:rsidP="00B92101">
            <w:pPr>
              <w:rPr>
                <w:rFonts w:cs="Times New Roman"/>
                <w:szCs w:val="24"/>
              </w:rPr>
            </w:pPr>
            <w:r>
              <w:rPr>
                <w:rFonts w:cs="Times New Roman"/>
                <w:szCs w:val="24"/>
              </w:rPr>
              <w:t>0.7277</w:t>
            </w:r>
            <w:r w:rsidR="006848C7">
              <w:rPr>
                <w:rFonts w:cs="Times New Roman"/>
                <w:szCs w:val="24"/>
              </w:rPr>
              <w:t xml:space="preserve"> (</w:t>
            </w:r>
            <w:r>
              <w:rPr>
                <w:rFonts w:cs="Times New Roman"/>
                <w:szCs w:val="24"/>
              </w:rPr>
              <w:t>0.3936</w:t>
            </w:r>
            <w:r w:rsidR="006848C7">
              <w:rPr>
                <w:rFonts w:cs="Times New Roman"/>
                <w:szCs w:val="24"/>
              </w:rPr>
              <w:t>)</w:t>
            </w:r>
          </w:p>
        </w:tc>
        <w:tc>
          <w:tcPr>
            <w:tcW w:w="0" w:type="auto"/>
            <w:tcBorders>
              <w:top w:val="nil"/>
              <w:left w:val="single" w:sz="4" w:space="0" w:color="auto"/>
              <w:bottom w:val="nil"/>
              <w:right w:val="nil"/>
            </w:tcBorders>
          </w:tcPr>
          <w:p w:rsidR="006848C7" w:rsidRDefault="00322FDE" w:rsidP="00B92101">
            <w:pPr>
              <w:rPr>
                <w:rFonts w:cs="Times New Roman"/>
                <w:szCs w:val="24"/>
              </w:rPr>
            </w:pPr>
            <w:r>
              <w:rPr>
                <w:rFonts w:cs="Times New Roman"/>
                <w:szCs w:val="24"/>
              </w:rPr>
              <w:t>0.9599</w:t>
            </w:r>
          </w:p>
        </w:tc>
      </w:tr>
    </w:tbl>
    <w:p w:rsidR="006848C7" w:rsidRDefault="006848C7" w:rsidP="0028368A">
      <w:pPr>
        <w:rPr>
          <w:rFonts w:cs="Times New Roman"/>
          <w:szCs w:val="24"/>
        </w:rPr>
      </w:pPr>
    </w:p>
    <w:p w:rsidR="00322FDE" w:rsidRDefault="00322FDE" w:rsidP="0028368A">
      <w:pPr>
        <w:rPr>
          <w:rFonts w:cs="Times New Roman"/>
          <w:szCs w:val="24"/>
        </w:rPr>
      </w:pPr>
      <w:bookmarkStart w:id="0" w:name="_GoBack"/>
      <w:bookmarkEnd w:id="0"/>
    </w:p>
    <w:p w:rsidR="001D3C06" w:rsidRPr="003878DD" w:rsidRDefault="004E38D7" w:rsidP="0028368A">
      <w:pPr>
        <w:rPr>
          <w:rFonts w:cs="Times New Roman"/>
          <w:szCs w:val="24"/>
        </w:rPr>
      </w:pPr>
      <w:r>
        <w:rPr>
          <w:rFonts w:cs="Times New Roman"/>
          <w:szCs w:val="24"/>
        </w:rPr>
        <w:t xml:space="preserve">It might be useful to consider how two tests used earlier would work when data is reduced to a period only after the Financial Crisis of 2007-2008. </w:t>
      </w:r>
    </w:p>
    <w:p w:rsidR="00622189" w:rsidRDefault="00622189" w:rsidP="00622189">
      <w:pPr>
        <w:spacing w:after="0" w:line="240" w:lineRule="auto"/>
        <w:ind w:left="720"/>
        <w:rPr>
          <w:rFonts w:ascii="Calibri" w:hAnsi="Calibri" w:cs="Calibri"/>
        </w:rPr>
      </w:pPr>
    </w:p>
    <w:p w:rsidR="00622189" w:rsidRDefault="00622189" w:rsidP="00DC47A6">
      <w:pPr>
        <w:spacing w:after="0" w:line="240" w:lineRule="auto"/>
        <w:ind w:left="720"/>
        <w:jc w:val="center"/>
        <w:rPr>
          <w:rFonts w:ascii="Calibri" w:hAnsi="Calibri" w:cs="Calibri"/>
        </w:rPr>
      </w:pPr>
    </w:p>
    <w:p w:rsidR="00622189" w:rsidRPr="00622189" w:rsidRDefault="00622189" w:rsidP="00622189">
      <w:pPr>
        <w:ind w:left="720"/>
        <w:rPr>
          <w:rFonts w:cs="Times New Roman"/>
          <w:szCs w:val="24"/>
        </w:rPr>
      </w:pPr>
    </w:p>
    <w:p w:rsidR="00EB252B" w:rsidRDefault="006D3A03" w:rsidP="00EB252B">
      <w:pPr>
        <w:numPr>
          <w:ilvl w:val="0"/>
          <w:numId w:val="1"/>
        </w:numPr>
        <w:spacing w:after="0" w:line="240" w:lineRule="auto"/>
        <w:rPr>
          <w:rFonts w:ascii="Calibri" w:hAnsi="Calibri" w:cs="Calibri"/>
        </w:rPr>
      </w:pPr>
      <w:r>
        <w:rPr>
          <w:rFonts w:cs="Times New Roman"/>
          <w:szCs w:val="24"/>
        </w:rPr>
        <w:t xml:space="preserve"> </w:t>
      </w:r>
      <w:r w:rsidR="00FB70EC">
        <w:rPr>
          <w:rFonts w:cs="Times New Roman"/>
          <w:szCs w:val="24"/>
        </w:rPr>
        <w:tab/>
      </w:r>
      <w:r w:rsidR="00EB252B">
        <w:rPr>
          <w:rFonts w:ascii="Calibri" w:hAnsi="Calibri" w:cs="Calibri"/>
        </w:rPr>
        <w:t>Describe the characteristics of each approach (using the relevant literature to identify the key issues)</w:t>
      </w:r>
    </w:p>
    <w:p w:rsidR="00EB252B" w:rsidRDefault="00EB252B" w:rsidP="00EB252B">
      <w:pPr>
        <w:numPr>
          <w:ilvl w:val="0"/>
          <w:numId w:val="1"/>
        </w:numPr>
        <w:spacing w:after="0" w:line="240" w:lineRule="auto"/>
        <w:rPr>
          <w:rFonts w:ascii="Calibri" w:hAnsi="Calibri" w:cs="Calibri"/>
        </w:rPr>
      </w:pPr>
      <w:r>
        <w:rPr>
          <w:rFonts w:ascii="Calibri" w:hAnsi="Calibri" w:cs="Calibri"/>
        </w:rPr>
        <w:t>Discuss the practicalities of implementation of each approach</w:t>
      </w:r>
    </w:p>
    <w:p w:rsidR="00EB252B" w:rsidRDefault="00EB252B" w:rsidP="00EB252B">
      <w:pPr>
        <w:numPr>
          <w:ilvl w:val="0"/>
          <w:numId w:val="1"/>
        </w:numPr>
        <w:spacing w:after="0" w:line="240" w:lineRule="auto"/>
        <w:rPr>
          <w:rFonts w:ascii="Calibri" w:hAnsi="Calibri" w:cs="Calibri"/>
        </w:rPr>
      </w:pPr>
      <w:r>
        <w:rPr>
          <w:rFonts w:ascii="Calibri" w:hAnsi="Calibri" w:cs="Calibri"/>
        </w:rPr>
        <w:t>Discuss and compare the results. This necessitates backtesting the models over a one year period.</w:t>
      </w:r>
    </w:p>
    <w:p w:rsidR="00EB252B" w:rsidRDefault="00EB252B" w:rsidP="00EB252B">
      <w:pPr>
        <w:numPr>
          <w:ilvl w:val="0"/>
          <w:numId w:val="1"/>
        </w:numPr>
        <w:spacing w:after="0" w:line="240" w:lineRule="auto"/>
        <w:rPr>
          <w:rFonts w:ascii="Calibri" w:hAnsi="Calibri" w:cs="Calibri"/>
        </w:rPr>
      </w:pPr>
      <w:r>
        <w:rPr>
          <w:rFonts w:ascii="Calibri" w:hAnsi="Calibri" w:cs="Calibri"/>
        </w:rPr>
        <w:t>Evidence of additional reading/research</w:t>
      </w:r>
    </w:p>
    <w:p w:rsidR="00622189" w:rsidRPr="00622189" w:rsidRDefault="00622189" w:rsidP="00622189">
      <w:pPr>
        <w:pStyle w:val="ListParagraph"/>
        <w:numPr>
          <w:ilvl w:val="0"/>
          <w:numId w:val="1"/>
        </w:numPr>
        <w:spacing w:after="0" w:line="240" w:lineRule="auto"/>
        <w:rPr>
          <w:rFonts w:ascii="Calibri" w:hAnsi="Calibri" w:cs="Calibri"/>
        </w:rPr>
      </w:pPr>
      <w:r w:rsidRPr="00622189">
        <w:rPr>
          <w:rFonts w:ascii="Calibri" w:hAnsi="Calibri" w:cs="Calibri"/>
        </w:rPr>
        <w:t>1day VaR scaled to 10day using √time</w:t>
      </w:r>
    </w:p>
    <w:p w:rsidR="00622189" w:rsidRPr="00622189" w:rsidRDefault="00622189" w:rsidP="00622189">
      <w:pPr>
        <w:pStyle w:val="ListParagraph"/>
        <w:numPr>
          <w:ilvl w:val="0"/>
          <w:numId w:val="1"/>
        </w:numPr>
        <w:spacing w:after="0" w:line="240" w:lineRule="auto"/>
        <w:rPr>
          <w:rFonts w:ascii="Calibri" w:hAnsi="Calibri" w:cs="Calibri"/>
        </w:rPr>
      </w:pPr>
      <w:r w:rsidRPr="00622189">
        <w:rPr>
          <w:rFonts w:ascii="Calibri" w:hAnsi="Calibri" w:cs="Calibri"/>
        </w:rPr>
        <w:t>Non-overlapping 10day periods</w:t>
      </w:r>
    </w:p>
    <w:p w:rsidR="00622189" w:rsidRPr="00622189" w:rsidRDefault="00622189" w:rsidP="00622189">
      <w:pPr>
        <w:pStyle w:val="ListParagraph"/>
        <w:numPr>
          <w:ilvl w:val="0"/>
          <w:numId w:val="1"/>
        </w:numPr>
        <w:spacing w:after="0" w:line="240" w:lineRule="auto"/>
        <w:rPr>
          <w:rFonts w:ascii="Calibri" w:hAnsi="Calibri" w:cs="Calibri"/>
        </w:rPr>
      </w:pPr>
      <w:r w:rsidRPr="00622189">
        <w:rPr>
          <w:rFonts w:ascii="Calibri" w:hAnsi="Calibri" w:cs="Calibri"/>
        </w:rPr>
        <w:t>Overlapping 10day periods and Filtered Historical Simulation</w:t>
      </w:r>
    </w:p>
    <w:p w:rsidR="006D3A03" w:rsidRPr="006D3A03" w:rsidRDefault="006D3A03">
      <w:pPr>
        <w:rPr>
          <w:rFonts w:cs="Times New Roman"/>
          <w:szCs w:val="24"/>
        </w:rPr>
      </w:pPr>
    </w:p>
    <w:sectPr w:rsidR="006D3A03" w:rsidRPr="006D3A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8C7" w:rsidRDefault="006848C7" w:rsidP="006848C7">
      <w:pPr>
        <w:spacing w:after="0" w:line="240" w:lineRule="auto"/>
      </w:pPr>
      <w:r>
        <w:separator/>
      </w:r>
    </w:p>
  </w:endnote>
  <w:endnote w:type="continuationSeparator" w:id="0">
    <w:p w:rsidR="006848C7" w:rsidRDefault="006848C7" w:rsidP="0068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8C7" w:rsidRDefault="006848C7" w:rsidP="006848C7">
      <w:pPr>
        <w:spacing w:after="0" w:line="240" w:lineRule="auto"/>
      </w:pPr>
      <w:r>
        <w:separator/>
      </w:r>
    </w:p>
  </w:footnote>
  <w:footnote w:type="continuationSeparator" w:id="0">
    <w:p w:rsidR="006848C7" w:rsidRDefault="006848C7" w:rsidP="006848C7">
      <w:pPr>
        <w:spacing w:after="0" w:line="240" w:lineRule="auto"/>
      </w:pPr>
      <w:r>
        <w:continuationSeparator/>
      </w:r>
    </w:p>
  </w:footnote>
  <w:footnote w:id="1">
    <w:p w:rsidR="006848C7" w:rsidRDefault="006848C7">
      <w:pPr>
        <w:pStyle w:val="FootnoteText"/>
      </w:pPr>
      <w:r>
        <w:rPr>
          <w:rStyle w:val="FootnoteReference"/>
        </w:rPr>
        <w:footnoteRef/>
      </w:r>
      <w:r>
        <w:t xml:space="preserve"> Bernoulli coverage test is discussed in details in </w:t>
      </w:r>
      <w:r>
        <w:fldChar w:fldCharType="begin" w:fldLock="1"/>
      </w:r>
      <w:r>
        <w:instrText>ADDIN CSL_CITATION { "citationItems" : [ { "id" : "ITEM-1", "itemData" : { "ISBN" : "9780470669433", "PMID" : "17190097", "abstract" : "Financial Risk Forecasting is a complete introduction to practical quantitative risk management, with a focus on market risk. Derived from the authors teaching notes and years spent training practitioners in risk management techniques, it brings together the three key disciplines of finance, statistics and modeling (programming), to provide a thorough grounding in risk management techniques. Written by renowned risk expert Jon Danielsson, the book begins with an introduction to financial markets and market prices, volatility clusters, fat tails and nonlinear dependence. It then goes on to present volatility forecasting with both univatiate and multivatiate methods, discussing the various methods used by industry, with a special focus on the GARCH family of models. The evaluation of the quality of forecasts is discussed in detail. Next, the main concepts in risk and models to forecast risk are discussed, especially volatility, value-at-risk and expected shortfall. The focus is both on risk in basic assets such as stocks and foreign exchange, but also calculations of risk in bonds and options, with analytical methods such as delta-normal VaR and duration-normal VaR and Monte Carlo simulation. The book then moves on to the evaluation of risk models with methods like backtesting, followed by a discussion on stress testing. The book concludes by focussing on the forecasting of risk in very large and uncommon events with extreme value theory and considering the underlying assumptions behind almost every risk model in practical use - that risk is exogenous - and what happens when those assumptions are violated. Every method presented brings together theoretical discussion and derivation of key equations and a discussion of issues in practical implementation. Each method is implemented in both MATLAB and R, two of the most commonly used mathematical programming languages for risk forecasting with which the reader can implement the models illustrated in the book. The book includes four appendices. The first introduces basic concepts in statistics and financial time series referred to throughout the book. The second and third introduce R and MATLAB, providing a discussion of the basic implementation of the software packages. And the final looks at the concept of maximum likelihood, especially issues in implementation and testing. The book is accompanied by a website - www.financialriskforecasting.com - which features downloadable code as used in the book.", "author" : [ { "dropping-particle" : "", "family" : "Danielsson", "given" : "Jon", "non-dropping-particle" : "", "parse-names" : false, "suffix" : "" } ], "id" : "ITEM-1", "issued" : { "date-parts" : [ [ "2011" ] ] }, "number-of-pages" : "296", "title" : "Financial Risk Forecasting: The Theory and Practice of Forecasting Market Risk with Implementation in R and Matlab", "type" : "book" }, "uris" : [ "http://www.mendeley.com/documents/?uuid=7f1dd728-2c19-47d9-ad97-b4fd30a1a16a" ] } ], "mendeley" : { "formattedCitation" : "(Danielsson 2011)", "manualFormatting" : "Danielsson (2011, pp. 154-155)", "plainTextFormattedCitation" : "(Danielsson 2011)", "previouslyFormattedCitation" : "(Danielsson 2011)" }, "properties" : { "noteIndex" : 0 }, "schema" : "https://github.com/citation-style-language/schema/raw/master/csl-citation.json" }</w:instrText>
      </w:r>
      <w:r>
        <w:fldChar w:fldCharType="separate"/>
      </w:r>
      <w:r w:rsidRPr="006848C7">
        <w:rPr>
          <w:noProof/>
        </w:rPr>
        <w:t xml:space="preserve">Danielsson </w:t>
      </w:r>
      <w:r>
        <w:rPr>
          <w:noProof/>
        </w:rPr>
        <w:t>(</w:t>
      </w:r>
      <w:r w:rsidRPr="006848C7">
        <w:rPr>
          <w:noProof/>
        </w:rPr>
        <w:t>2011</w:t>
      </w:r>
      <w:r>
        <w:rPr>
          <w:noProof/>
        </w:rPr>
        <w:t>, pp. 154-155</w:t>
      </w:r>
      <w:r w:rsidRPr="006848C7">
        <w:rPr>
          <w:noProof/>
        </w:rPr>
        <w: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04280"/>
    <w:multiLevelType w:val="hybridMultilevel"/>
    <w:tmpl w:val="AFD04B32"/>
    <w:lvl w:ilvl="0" w:tplc="1D8E1CBC">
      <w:start w:val="1"/>
      <w:numFmt w:val="decimal"/>
      <w:pStyle w:val="Heading"/>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111D1F"/>
    <w:multiLevelType w:val="hybridMultilevel"/>
    <w:tmpl w:val="D13A55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66B2E05"/>
    <w:multiLevelType w:val="hybridMultilevel"/>
    <w:tmpl w:val="17163048"/>
    <w:lvl w:ilvl="0" w:tplc="F318908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F037296"/>
    <w:multiLevelType w:val="hybridMultilevel"/>
    <w:tmpl w:val="7D4096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53A47DFA"/>
    <w:multiLevelType w:val="hybridMultilevel"/>
    <w:tmpl w:val="511615A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5" w15:restartNumberingAfterBreak="0">
    <w:nsid w:val="715C37C8"/>
    <w:multiLevelType w:val="hybridMultilevel"/>
    <w:tmpl w:val="C9DA50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3"/>
    <w:rsid w:val="00031B73"/>
    <w:rsid w:val="0005255D"/>
    <w:rsid w:val="00055E75"/>
    <w:rsid w:val="00074E90"/>
    <w:rsid w:val="000E5E7B"/>
    <w:rsid w:val="00111BC9"/>
    <w:rsid w:val="00116930"/>
    <w:rsid w:val="00121447"/>
    <w:rsid w:val="0013749C"/>
    <w:rsid w:val="00147899"/>
    <w:rsid w:val="00197B1B"/>
    <w:rsid w:val="001D3C06"/>
    <w:rsid w:val="0028368A"/>
    <w:rsid w:val="002C6BFD"/>
    <w:rsid w:val="00302F9E"/>
    <w:rsid w:val="00310333"/>
    <w:rsid w:val="00316E05"/>
    <w:rsid w:val="00322FDE"/>
    <w:rsid w:val="003878DD"/>
    <w:rsid w:val="003A24AC"/>
    <w:rsid w:val="003E1009"/>
    <w:rsid w:val="00410376"/>
    <w:rsid w:val="004647AD"/>
    <w:rsid w:val="004D0F67"/>
    <w:rsid w:val="004E38D7"/>
    <w:rsid w:val="005568C8"/>
    <w:rsid w:val="00584DC9"/>
    <w:rsid w:val="00607C23"/>
    <w:rsid w:val="00622189"/>
    <w:rsid w:val="006848C7"/>
    <w:rsid w:val="006A41C8"/>
    <w:rsid w:val="006D1134"/>
    <w:rsid w:val="006D3A03"/>
    <w:rsid w:val="006E4A24"/>
    <w:rsid w:val="0076242E"/>
    <w:rsid w:val="007C3227"/>
    <w:rsid w:val="007D76F5"/>
    <w:rsid w:val="007E70FF"/>
    <w:rsid w:val="007E7424"/>
    <w:rsid w:val="007F5489"/>
    <w:rsid w:val="00825A63"/>
    <w:rsid w:val="00844648"/>
    <w:rsid w:val="00855988"/>
    <w:rsid w:val="008E79D7"/>
    <w:rsid w:val="00900855"/>
    <w:rsid w:val="0097617E"/>
    <w:rsid w:val="0099765C"/>
    <w:rsid w:val="009B31CA"/>
    <w:rsid w:val="00A36058"/>
    <w:rsid w:val="00A921D1"/>
    <w:rsid w:val="00AD651E"/>
    <w:rsid w:val="00B1599B"/>
    <w:rsid w:val="00B15CB2"/>
    <w:rsid w:val="00B206C1"/>
    <w:rsid w:val="00B40A1F"/>
    <w:rsid w:val="00B54458"/>
    <w:rsid w:val="00B703BB"/>
    <w:rsid w:val="00BA616B"/>
    <w:rsid w:val="00BE1D43"/>
    <w:rsid w:val="00C31235"/>
    <w:rsid w:val="00C37D4F"/>
    <w:rsid w:val="00CB0313"/>
    <w:rsid w:val="00CC1D19"/>
    <w:rsid w:val="00CD2648"/>
    <w:rsid w:val="00CD3DBA"/>
    <w:rsid w:val="00CF70E4"/>
    <w:rsid w:val="00D608D4"/>
    <w:rsid w:val="00DC47A6"/>
    <w:rsid w:val="00DD5404"/>
    <w:rsid w:val="00EB252B"/>
    <w:rsid w:val="00F718AE"/>
    <w:rsid w:val="00FB70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5C6B"/>
  <w15:chartTrackingRefBased/>
  <w15:docId w15:val="{1767169C-7DAA-4516-AB34-B6C92EE1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6F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89"/>
    <w:pPr>
      <w:ind w:left="720"/>
      <w:contextualSpacing/>
    </w:pPr>
  </w:style>
  <w:style w:type="paragraph" w:customStyle="1" w:styleId="Heading">
    <w:name w:val="Heading"/>
    <w:basedOn w:val="ListParagraph"/>
    <w:qFormat/>
    <w:rsid w:val="00622189"/>
    <w:pPr>
      <w:numPr>
        <w:numId w:val="4"/>
      </w:numPr>
    </w:pPr>
    <w:rPr>
      <w:rFonts w:cs="Times New Roman"/>
      <w:b/>
      <w:sz w:val="28"/>
      <w:szCs w:val="24"/>
    </w:rPr>
  </w:style>
  <w:style w:type="paragraph" w:styleId="Caption">
    <w:name w:val="caption"/>
    <w:basedOn w:val="Normal"/>
    <w:next w:val="Normal"/>
    <w:uiPriority w:val="35"/>
    <w:unhideWhenUsed/>
    <w:qFormat/>
    <w:rsid w:val="009B31CA"/>
    <w:pPr>
      <w:spacing w:line="240" w:lineRule="auto"/>
    </w:pPr>
    <w:rPr>
      <w:i/>
      <w:iCs/>
      <w:color w:val="000000" w:themeColor="text1"/>
      <w:sz w:val="20"/>
      <w:szCs w:val="18"/>
    </w:rPr>
  </w:style>
  <w:style w:type="table" w:styleId="TableGrid">
    <w:name w:val="Table Grid"/>
    <w:basedOn w:val="TableNormal"/>
    <w:uiPriority w:val="59"/>
    <w:rsid w:val="008E7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648"/>
    <w:rPr>
      <w:color w:val="808080"/>
    </w:rPr>
  </w:style>
  <w:style w:type="paragraph" w:styleId="FootnoteText">
    <w:name w:val="footnote text"/>
    <w:basedOn w:val="Normal"/>
    <w:link w:val="FootnoteTextChar"/>
    <w:uiPriority w:val="99"/>
    <w:semiHidden/>
    <w:unhideWhenUsed/>
    <w:rsid w:val="006848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8C7"/>
    <w:rPr>
      <w:rFonts w:ascii="Times New Roman" w:hAnsi="Times New Roman"/>
      <w:sz w:val="20"/>
      <w:szCs w:val="20"/>
    </w:rPr>
  </w:style>
  <w:style w:type="character" w:styleId="FootnoteReference">
    <w:name w:val="footnote reference"/>
    <w:basedOn w:val="DefaultParagraphFont"/>
    <w:uiPriority w:val="99"/>
    <w:semiHidden/>
    <w:unhideWhenUsed/>
    <w:rsid w:val="006848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963432">
      <w:bodyDiv w:val="1"/>
      <w:marLeft w:val="0"/>
      <w:marRight w:val="0"/>
      <w:marTop w:val="0"/>
      <w:marBottom w:val="0"/>
      <w:divBdr>
        <w:top w:val="none" w:sz="0" w:space="0" w:color="auto"/>
        <w:left w:val="none" w:sz="0" w:space="0" w:color="auto"/>
        <w:bottom w:val="none" w:sz="0" w:space="0" w:color="auto"/>
        <w:right w:val="none" w:sz="0" w:space="0" w:color="auto"/>
      </w:divBdr>
    </w:div>
    <w:div w:id="118439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8E73E-45DA-45D1-9787-E7564DFF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6</Pages>
  <Words>6012</Words>
  <Characters>31266</Characters>
  <Application>Microsoft Office Word</Application>
  <DocSecurity>0</DocSecurity>
  <Lines>694</Lines>
  <Paragraphs>282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ULStudent:ARSENII.KHARISOV</dc:creator>
  <cp:keywords/>
  <dc:description/>
  <cp:lastModifiedBy>ULStudent:ARSENII.KHARISOV</cp:lastModifiedBy>
  <cp:revision>12</cp:revision>
  <dcterms:created xsi:type="dcterms:W3CDTF">2017-03-22T20:23:00Z</dcterms:created>
  <dcterms:modified xsi:type="dcterms:W3CDTF">2017-03-25T22:26:00Z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http://www.zotero.org/styles/harvard-limerick</vt:lpwstr>
  </property>
  <property fmtid="{D5CDD505-2E9C-101B-9397-08002B2CF9AE}" pid="21" name="Mendeley Recent Style Name 9_1">
    <vt:lpwstr>University of Limerick (Cite it Right) - Harvard</vt:lpwstr>
  </property>
  <property fmtid="{D5CDD505-2E9C-101B-9397-08002B2CF9AE}" pid="22" name="Mendeley Document_1">
    <vt:lpwstr>True</vt:lpwstr>
  </property>
  <property fmtid="{D5CDD505-2E9C-101B-9397-08002B2CF9AE}" pid="23" name="Mendeley Unique User Id_1">
    <vt:lpwstr>fcd3818b-6936-36d0-92e8-6dda95cd78d7</vt:lpwstr>
  </property>
  <property fmtid="{D5CDD505-2E9C-101B-9397-08002B2CF9AE}" pid="24" name="Mendeley Citation Style_1">
    <vt:lpwstr>http://www.zotero.org/styles/harvard-limerick</vt:lpwstr>
  </property>
</Properties>
</file>