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54.png" ContentType="image/png"/>
  <Override PartName="/word/media/rId168.png" ContentType="image/png"/>
  <Override PartName="/word/media/rId253.png" ContentType="image/png"/>
  <Override PartName="/word/media/rId249.png" ContentType="image/png"/>
  <Override PartName="/word/media/rId238.png" ContentType="image/png"/>
  <Override PartName="/word/media/rId234.png" ContentType="image/png"/>
  <Override PartName="/word/media/rId245.png" ContentType="image/png"/>
  <Override PartName="/word/media/rId72.png" ContentType="image/png"/>
  <Override PartName="/word/media/rId111.png" ContentType="image/png"/>
  <Override PartName="/word/media/rId115.png" ContentType="image/png"/>
  <Override PartName="/word/media/rId53.png" ContentType="image/png"/>
  <Override PartName="/word/media/rId137.png" ContentType="image/png"/>
  <Override PartName="/word/media/rId141.png" ContentType="image/png"/>
  <Override PartName="/word/media/rId48.png" ContentType="image/png"/>
  <Override PartName="/word/media/rId133.png" ContentType="image/png"/>
  <Override PartName="/word/media/rId31.png" ContentType="image/png"/>
  <Override PartName="/word/media/rId86.png" ContentType="image/png"/>
  <Override PartName="/word/media/rId99.png" ContentType="image/png"/>
  <Override PartName="/word/media/rId94.png" ContentType="image/png"/>
  <Override PartName="/word/media/rId147.png" ContentType="image/png"/>
  <Override PartName="/word/media/rId27.png" ContentType="image/png"/>
  <Override PartName="/word/media/rId258.png" ContentType="image/png"/>
  <Override PartName="/word/media/rId262.png" ContentType="image/png"/>
  <Override PartName="/word/media/rId266.png" ContentType="image/png"/>
  <Override PartName="/word/media/rId213.png" ContentType="image/png"/>
  <Override PartName="/word/media/rId218.png" ContentType="image/png"/>
  <Override PartName="/word/media/rId222.png" ContentType="image/png"/>
  <Override PartName="/word/media/rId104.png" ContentType="image/png"/>
  <Override PartName="/word/media/rId1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Introduction,</w:t>
      </w:r>
      <w:r>
        <w:t xml:space="preserve"> </w:t>
      </w:r>
      <w:r>
        <w:t xml:space="preserve">Bayes,</w:t>
      </w:r>
      <w:r>
        <w:t xml:space="preserve"> </w:t>
      </w:r>
      <w:r>
        <w:t xml:space="preserve">and</w:t>
      </w:r>
      <w:r>
        <w:t xml:space="preserve"> </w:t>
      </w:r>
      <w:r>
        <w:t xml:space="preserve">Measurement</w:t>
      </w:r>
      <w:r>
        <w:t xml:space="preserve"> </w:t>
      </w:r>
      <w:r>
        <w:t xml:space="preserve">Models</w:t>
      </w:r>
    </w:p>
    <w:p>
      <w:pPr>
        <w:pStyle w:val="Author"/>
      </w:pPr>
      <w:r>
        <w:t xml:space="preserve">SMIP</w:t>
      </w:r>
      <w:r>
        <w:t xml:space="preserve"> </w:t>
      </w:r>
      <w:r>
        <w:t xml:space="preserve">Summer</w:t>
      </w:r>
      <w:r>
        <w:t xml:space="preserve"> </w:t>
      </w:r>
      <w:r>
        <w:t xml:space="preserve">School</w:t>
      </w:r>
      <w:r>
        <w:t xml:space="preserve"> </w:t>
      </w:r>
      <w:r>
        <w:t xml:space="preserve">2023:</w:t>
      </w:r>
      <w:r>
        <w:t xml:space="preserve"> </w:t>
      </w:r>
      <w:r>
        <w:t xml:space="preserve">Lecture</w:t>
      </w:r>
      <w:r>
        <w:t xml:space="preserve"> </w:t>
      </w:r>
      <w:r>
        <w:t xml:space="preserve">1</w:t>
      </w:r>
    </w:p>
    <w:bookmarkStart w:id="20" w:name="workshop-introduction"/>
    <w:p>
      <w:pPr>
        <w:pStyle w:val="Heading2"/>
      </w:pPr>
      <w:r>
        <w:t xml:space="preserve">Workshop Introduction</w:t>
      </w:r>
    </w:p>
    <w:p>
      <w:pPr>
        <w:pStyle w:val="FirstParagraph"/>
      </w:pPr>
      <w:r>
        <w:t xml:space="preserve">This is an ambitious workshop:</w:t>
      </w:r>
    </w:p>
    <w:p>
      <w:pPr>
        <w:numPr>
          <w:ilvl w:val="0"/>
          <w:numId w:val="1001"/>
        </w:numPr>
        <w:pStyle w:val="Compact"/>
      </w:pPr>
      <w:r>
        <w:t xml:space="preserve">Measurement models (Item Response Theory)</w:t>
      </w:r>
    </w:p>
    <w:p>
      <w:pPr>
        <w:numPr>
          <w:ilvl w:val="0"/>
          <w:numId w:val="1001"/>
        </w:numPr>
        <w:pStyle w:val="Compact"/>
      </w:pPr>
      <w:r>
        <w:t xml:space="preserve">Multilevel models for clustered data</w:t>
      </w:r>
    </w:p>
    <w:p>
      <w:pPr>
        <w:numPr>
          <w:ilvl w:val="0"/>
          <w:numId w:val="1001"/>
        </w:numPr>
        <w:pStyle w:val="Compact"/>
      </w:pPr>
      <w:r>
        <w:t xml:space="preserve">Bayesian statistics</w:t>
      </w:r>
    </w:p>
    <w:p>
      <w:pPr>
        <w:numPr>
          <w:ilvl w:val="0"/>
          <w:numId w:val="1001"/>
        </w:numPr>
        <w:pStyle w:val="Compact"/>
      </w:pPr>
      <w:r>
        <w:t xml:space="preserve">Multilevel measurement models</w:t>
      </w:r>
    </w:p>
    <w:p>
      <w:pPr>
        <w:pStyle w:val="FirstParagraph"/>
      </w:pPr>
      <w:r>
        <w:t xml:space="preserve">Each could be its own workshop</w:t>
      </w:r>
    </w:p>
    <w:p>
      <w:r>
        <w:br w:type="page"/>
      </w:r>
    </w:p>
    <w:bookmarkEnd w:id="20"/>
    <w:bookmarkStart w:id="21" w:name="workshop-materials"/>
    <w:p>
      <w:pPr>
        <w:pStyle w:val="Heading2"/>
      </w:pPr>
      <w:r>
        <w:t xml:space="preserve">Workshop Materials</w:t>
      </w:r>
    </w:p>
    <w:p>
      <w:pPr>
        <w:pStyle w:val="FirstParagraph"/>
      </w:pPr>
      <w:r>
        <w:t xml:space="preserve">Set of slides on topics pulled from other course materials</w:t>
      </w:r>
    </w:p>
    <w:p>
      <w:pPr>
        <w:numPr>
          <w:ilvl w:val="0"/>
          <w:numId w:val="1002"/>
        </w:numPr>
        <w:pStyle w:val="Compact"/>
      </w:pPr>
      <w:r>
        <w:t xml:space="preserve">In case additional detail on any topic is needed</w:t>
      </w:r>
    </w:p>
    <w:p>
      <w:pPr>
        <w:pStyle w:val="FirstParagraph"/>
      </w:pPr>
      <w:r>
        <w:t xml:space="preserve">Full set of analysis files in R and Stan</w:t>
      </w:r>
    </w:p>
    <w:p>
      <w:pPr>
        <w:numPr>
          <w:ilvl w:val="0"/>
          <w:numId w:val="1003"/>
        </w:numPr>
        <w:pStyle w:val="Compact"/>
      </w:pPr>
      <w:r>
        <w:t xml:space="preserve">In case you would like to work ahead</w:t>
      </w:r>
    </w:p>
    <w:p>
      <w:r>
        <w:br w:type="page"/>
      </w:r>
    </w:p>
    <w:bookmarkEnd w:id="21"/>
    <w:bookmarkStart w:id="22" w:name="workshop-schedule"/>
    <w:p>
      <w:pPr>
        <w:pStyle w:val="Heading2"/>
      </w:pPr>
      <w:r>
        <w:t xml:space="preserve">Workshop Schedule</w:t>
      </w:r>
    </w:p>
    <w:p>
      <w:pPr>
        <w:numPr>
          <w:ilvl w:val="0"/>
          <w:numId w:val="1004"/>
        </w:numPr>
        <w:pStyle w:val="Compact"/>
      </w:pPr>
      <w:r>
        <w:t xml:space="preserve">Mornings: 9:00-12:30 (13:00 Friday)</w:t>
      </w:r>
    </w:p>
    <w:p>
      <w:pPr>
        <w:numPr>
          <w:ilvl w:val="1"/>
          <w:numId w:val="1005"/>
        </w:numPr>
        <w:pStyle w:val="Compact"/>
      </w:pPr>
      <w:r>
        <w:t xml:space="preserve">Break at 10:45</w:t>
      </w:r>
    </w:p>
    <w:p>
      <w:pPr>
        <w:numPr>
          <w:ilvl w:val="0"/>
          <w:numId w:val="1004"/>
        </w:numPr>
        <w:pStyle w:val="Compact"/>
      </w:pPr>
      <w:r>
        <w:t xml:space="preserve">Afternoons:</w:t>
      </w:r>
    </w:p>
    <w:p>
      <w:pPr>
        <w:numPr>
          <w:ilvl w:val="1"/>
          <w:numId w:val="1006"/>
        </w:numPr>
        <w:pStyle w:val="Compact"/>
      </w:pPr>
      <w:r>
        <w:t xml:space="preserve">Tuesday: 14:00-17:15 (break at 16:00)</w:t>
      </w:r>
    </w:p>
    <w:p>
      <w:pPr>
        <w:numPr>
          <w:ilvl w:val="1"/>
          <w:numId w:val="1006"/>
        </w:numPr>
        <w:pStyle w:val="Compact"/>
      </w:pPr>
      <w:r>
        <w:t xml:space="preserve">Wednesday: 15:15-17:45 (break at 16:45)</w:t>
      </w:r>
    </w:p>
    <w:p>
      <w:pPr>
        <w:numPr>
          <w:ilvl w:val="1"/>
          <w:numId w:val="1006"/>
        </w:numPr>
        <w:pStyle w:val="Compact"/>
      </w:pPr>
      <w:r>
        <w:t xml:space="preserve">Thursday: 14:00-15:45 (no break)</w:t>
      </w:r>
    </w:p>
    <w:p>
      <w:r>
        <w:br w:type="page"/>
      </w:r>
    </w:p>
    <w:bookmarkEnd w:id="22"/>
    <w:bookmarkStart w:id="23" w:name="lecture-and-example-time-plan"/>
    <w:p>
      <w:pPr>
        <w:pStyle w:val="Heading2"/>
      </w:pPr>
      <w:r>
        <w:t xml:space="preserve">Lecture and Example Time Plan</w:t>
      </w:r>
    </w:p>
    <w:p>
      <w:pPr>
        <w:pStyle w:val="FirstParagraph"/>
      </w:pPr>
      <w:r>
        <w:t xml:space="preserve">Last hour of each day is open</w:t>
      </w:r>
    </w:p>
    <w:p>
      <w:pPr>
        <w:pStyle w:val="BodyText"/>
      </w:pPr>
      <w:r>
        <w:t xml:space="preserve">Your choice:</w:t>
      </w:r>
    </w:p>
    <w:p>
      <w:pPr>
        <w:numPr>
          <w:ilvl w:val="0"/>
          <w:numId w:val="1007"/>
        </w:numPr>
        <w:pStyle w:val="Compact"/>
      </w:pPr>
      <w:r>
        <w:t xml:space="preserve">Questions</w:t>
      </w:r>
    </w:p>
    <w:p>
      <w:pPr>
        <w:numPr>
          <w:ilvl w:val="0"/>
          <w:numId w:val="1007"/>
        </w:numPr>
        <w:pStyle w:val="Compact"/>
      </w:pPr>
      <w:r>
        <w:t xml:space="preserve">Example practice</w:t>
      </w:r>
    </w:p>
    <w:p>
      <w:pPr>
        <w:numPr>
          <w:ilvl w:val="0"/>
          <w:numId w:val="1007"/>
        </w:numPr>
        <w:pStyle w:val="Compact"/>
      </w:pPr>
      <w:r>
        <w:t xml:space="preserve">Work with your data</w:t>
      </w:r>
    </w:p>
    <w:p>
      <w:pPr>
        <w:numPr>
          <w:ilvl w:val="0"/>
          <w:numId w:val="1007"/>
        </w:numPr>
        <w:pStyle w:val="Compact"/>
      </w:pPr>
      <w:r>
        <w:t xml:space="preserve">Leave early</w:t>
      </w:r>
    </w:p>
    <w:p>
      <w:r>
        <w:br w:type="page"/>
      </w:r>
    </w:p>
    <w:bookmarkEnd w:id="23"/>
    <w:bookmarkStart w:id="24" w:name="syntax-and-model-note"/>
    <w:p>
      <w:pPr>
        <w:pStyle w:val="Heading2"/>
      </w:pPr>
      <w:r>
        <w:t xml:space="preserve">Syntax and Model Note</w:t>
      </w:r>
    </w:p>
    <w:p>
      <w:pPr>
        <w:numPr>
          <w:ilvl w:val="0"/>
          <w:numId w:val="1008"/>
        </w:numPr>
        <w:pStyle w:val="Compact"/>
      </w:pPr>
      <w:r>
        <w:t xml:space="preserve">As stan models can take a very long time to run, all prior model results have been saved</w:t>
      </w:r>
    </w:p>
    <w:p>
      <w:pPr>
        <w:numPr>
          <w:ilvl w:val="0"/>
          <w:numId w:val="1008"/>
        </w:numPr>
        <w:pStyle w:val="Compact"/>
      </w:pPr>
      <w:r>
        <w:t xml:space="preserve">Model results are in the</w:t>
      </w:r>
      <w:r>
        <w:t xml:space="preserve"> </w:t>
      </w:r>
      <w:r>
        <w:rPr>
          <w:rStyle w:val="VerbatimChar"/>
        </w:rPr>
        <w:t xml:space="preserve">models</w:t>
      </w:r>
      <w:r>
        <w:t xml:space="preserve"> </w:t>
      </w:r>
      <w:r>
        <w:t xml:space="preserve">folder</w:t>
      </w:r>
    </w:p>
    <w:p>
      <w:pPr>
        <w:numPr>
          <w:ilvl w:val="0"/>
          <w:numId w:val="1008"/>
        </w:numPr>
        <w:pStyle w:val="Compact"/>
      </w:pPr>
      <w:r>
        <w:t xml:space="preserve">The scriptGuide.md file contains the details for each model</w:t>
      </w:r>
    </w:p>
    <w:p>
      <w:pPr>
        <w:numPr>
          <w:ilvl w:val="0"/>
          <w:numId w:val="1008"/>
        </w:numPr>
        <w:pStyle w:val="Compact"/>
      </w:pPr>
      <w:r>
        <w:t xml:space="preserve">Some slides are written in Quarto (markdown), which can be rendered from the</w:t>
      </w:r>
      <w:r>
        <w:t xml:space="preserve"> </w:t>
      </w:r>
      <w:r>
        <w:rPr>
          <w:rStyle w:val="VerbatimChar"/>
        </w:rPr>
        <w:t xml:space="preserve">slides</w:t>
      </w:r>
      <w:r>
        <w:t xml:space="preserve"> </w:t>
      </w:r>
      <w:r>
        <w:t xml:space="preserve">folder</w:t>
      </w:r>
    </w:p>
    <w:p>
      <w:r>
        <w:br w:type="page"/>
      </w:r>
    </w:p>
    <w:bookmarkEnd w:id="24"/>
    <w:bookmarkStart w:id="25" w:name="workshop-sections"/>
    <w:p>
      <w:pPr>
        <w:pStyle w:val="Heading2"/>
      </w:pPr>
      <w:r>
        <w:t xml:space="preserve">Workshop Sections</w:t>
      </w:r>
    </w:p>
    <w:p>
      <w:pPr>
        <w:numPr>
          <w:ilvl w:val="0"/>
          <w:numId w:val="1009"/>
        </w:numPr>
        <w:pStyle w:val="Compact"/>
      </w:pPr>
      <w:r>
        <w:t xml:space="preserve">Introduction to Measurement Models, Bayesian Statistics, and Stan</w:t>
      </w:r>
    </w:p>
    <w:p>
      <w:pPr>
        <w:numPr>
          <w:ilvl w:val="0"/>
          <w:numId w:val="1009"/>
        </w:numPr>
        <w:pStyle w:val="Compact"/>
      </w:pPr>
      <w:r>
        <w:t xml:space="preserve">Introduction to Multilevel Models</w:t>
      </w:r>
    </w:p>
    <w:p>
      <w:pPr>
        <w:numPr>
          <w:ilvl w:val="0"/>
          <w:numId w:val="1009"/>
        </w:numPr>
        <w:pStyle w:val="Compact"/>
      </w:pPr>
      <w:r>
        <w:t xml:space="preserve">Introduction to Multilevel Measurement Models</w:t>
      </w:r>
    </w:p>
    <w:p>
      <w:r>
        <w:br w:type="page"/>
      </w:r>
    </w:p>
    <w:bookmarkEnd w:id="25"/>
    <w:bookmarkStart w:id="35" w:name="running-example"/>
    <w:p>
      <w:pPr>
        <w:pStyle w:val="Heading1"/>
      </w:pPr>
      <w:r>
        <w:t xml:space="preserve">Running Example</w:t>
      </w:r>
    </w:p>
    <w:p>
      <w:r>
        <w:br w:type="page"/>
      </w:r>
    </w:p>
    <w:bookmarkStart w:id="26" w:name="running-example-data"/>
    <w:p>
      <w:pPr>
        <w:pStyle w:val="Heading2"/>
      </w:pPr>
      <w:r>
        <w:t xml:space="preserve">Running Example Data</w:t>
      </w:r>
    </w:p>
    <w:p>
      <w:pPr>
        <w:pStyle w:val="FirstParagraph"/>
      </w:pPr>
      <w:r>
        <w:t xml:space="preserve">Data come from a secondary school (10th grade) end-of-grade mathematics assessment given around the year 2006 in a midwestern state in the USA</w:t>
      </w:r>
    </w:p>
    <w:p>
      <w:pPr>
        <w:numPr>
          <w:ilvl w:val="0"/>
          <w:numId w:val="1010"/>
        </w:numPr>
        <w:pStyle w:val="Compact"/>
      </w:pPr>
      <w:r>
        <w:t xml:space="preserve">Sample of 50 students from 62 schools</w:t>
      </w:r>
    </w:p>
    <w:p>
      <w:pPr>
        <w:numPr>
          <w:ilvl w:val="0"/>
          <w:numId w:val="1010"/>
        </w:numPr>
        <w:pStyle w:val="Compact"/>
      </w:pPr>
      <w:r>
        <w:t xml:space="preserve">Sample of 10 mathematics items from the assessment</w:t>
      </w:r>
    </w:p>
    <w:p>
      <w:pPr>
        <w:numPr>
          <w:ilvl w:val="1"/>
          <w:numId w:val="1011"/>
        </w:numPr>
        <w:pStyle w:val="Compact"/>
      </w:pPr>
      <w:r>
        <w:t xml:space="preserve">Items are scored correct/incorrect (</w:t>
      </w:r>
      <w:r>
        <w:rPr>
          <w:rStyle w:val="VerbatimChar"/>
        </w:rPr>
        <w:t xml:space="preserve">score1</w:t>
      </w:r>
      <w:r>
        <w:t xml:space="preserve">-</w:t>
      </w:r>
      <w:r>
        <w:rPr>
          <w:rStyle w:val="VerbatimChar"/>
        </w:rPr>
        <w:t xml:space="preserve">score10</w:t>
      </w:r>
      <w:r>
        <w:t xml:space="preserve">)</w:t>
      </w:r>
    </w:p>
    <w:p>
      <w:pPr>
        <w:numPr>
          <w:ilvl w:val="1"/>
          <w:numId w:val="1011"/>
        </w:numPr>
        <w:pStyle w:val="Compact"/>
      </w:pPr>
      <w:r>
        <w:t xml:space="preserve">The sum of all 10 items is included (</w:t>
      </w:r>
      <w:r>
        <w:rPr>
          <w:rStyle w:val="VerbatimChar"/>
        </w:rPr>
        <w:t xml:space="preserve">sumScore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Other variables: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studentID</w:t>
      </w:r>
      <w:r>
        <w:t xml:space="preserve">: Student ID number (created for this example)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schoolID</w:t>
      </w:r>
      <w:r>
        <w:t xml:space="preserve">: School ID number (created for this example)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frlunch</w:t>
      </w:r>
      <w:r>
        <w:t xml:space="preserve">: Free/reduced lunch status (1 = free/reduced lunch, 0 = not free/reduced lunch; indirect indicator of student socioeconomic status)</w:t>
      </w:r>
    </w:p>
    <w:p>
      <w:r>
        <w:br w:type="page"/>
      </w:r>
    </w:p>
    <w:bookmarkEnd w:id="26"/>
    <w:bookmarkStart w:id="30" w:name="distribution-of-sum-scores"/>
    <w:p>
      <w:pPr>
        <w:pStyle w:val="Heading2"/>
      </w:pPr>
      <w:r>
        <w:t xml:space="preserve">Distribution of Sum Scores</w:t>
      </w:r>
    </w:p>
    <w:p>
      <w:pPr>
        <w:pStyle w:val="FirstParagraph"/>
      </w:pPr>
      <w:r>
        <w:drawing>
          <wp:inline>
            <wp:extent cx="7315200" cy="48768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sumScore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0"/>
    <w:bookmarkStart w:id="34" w:name="distribution-of-item-difficulties"/>
    <w:p>
      <w:pPr>
        <w:pStyle w:val="Heading2"/>
      </w:pPr>
      <w:r>
        <w:t xml:space="preserve">Distribution of Item Difficulties</w:t>
      </w:r>
    </w:p>
    <w:p>
      <w:pPr>
        <w:pStyle w:val="FirstParagraph"/>
      </w:pPr>
      <w:r>
        <w:drawing>
          <wp:inline>
            <wp:extent cx="7315200" cy="48768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itemScores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4"/>
    <w:bookmarkEnd w:id="35"/>
    <w:bookmarkStart w:id="109" w:name="introduction-to-measurement-models"/>
    <w:p>
      <w:pPr>
        <w:pStyle w:val="Heading1"/>
      </w:pPr>
      <w:r>
        <w:t xml:space="preserve">Introduction to Measurement Models</w:t>
      </w:r>
    </w:p>
    <w:p>
      <w:r>
        <w:br w:type="page"/>
      </w:r>
    </w:p>
    <w:bookmarkStart w:id="36" w:name="section-objectives"/>
    <w:p>
      <w:pPr>
        <w:pStyle w:val="Heading2"/>
      </w:pPr>
      <w:r>
        <w:t xml:space="preserve">Section Objectives</w:t>
      </w:r>
    </w:p>
    <w:p>
      <w:pPr>
        <w:numPr>
          <w:ilvl w:val="0"/>
          <w:numId w:val="1013"/>
        </w:numPr>
        <w:pStyle w:val="Compact"/>
      </w:pPr>
      <w:r>
        <w:t xml:space="preserve">Latent traits</w:t>
      </w:r>
    </w:p>
    <w:p>
      <w:pPr>
        <w:numPr>
          <w:ilvl w:val="0"/>
          <w:numId w:val="1013"/>
        </w:numPr>
        <w:pStyle w:val="Compact"/>
      </w:pPr>
      <w:r>
        <w:t xml:space="preserve">Our first graphical model (path diagram)</w:t>
      </w:r>
    </w:p>
    <w:p>
      <w:pPr>
        <w:numPr>
          <w:ilvl w:val="0"/>
          <w:numId w:val="1013"/>
        </w:numPr>
        <w:pStyle w:val="Compact"/>
      </w:pPr>
      <w:r>
        <w:t xml:space="preserve">Psychometric models from generalized linear models</w:t>
      </w:r>
    </w:p>
    <w:p>
      <w:r>
        <w:br w:type="page"/>
      </w:r>
    </w:p>
    <w:bookmarkEnd w:id="36"/>
    <w:bookmarkStart w:id="37" w:name="latent-traits-a-big-picture-view"/>
    <w:p>
      <w:pPr>
        <w:pStyle w:val="Heading2"/>
      </w:pPr>
      <w:r>
        <w:t xml:space="preserve">Latent Traits: A Big-Picture View</w:t>
      </w:r>
    </w:p>
    <w:p>
      <w:pPr>
        <w:pStyle w:val="FirstParagraph"/>
      </w:pPr>
      <w:r>
        <w:t xml:space="preserve">Latent trait theory posits there are attributes of a person (typically) that are:</w:t>
      </w:r>
    </w:p>
    <w:p>
      <w:pPr>
        <w:numPr>
          <w:ilvl w:val="0"/>
          <w:numId w:val="1014"/>
        </w:numPr>
        <w:pStyle w:val="Compact"/>
      </w:pPr>
      <w:r>
        <w:t xml:space="preserve">Unobservable (hence the term latent)</w:t>
      </w:r>
    </w:p>
    <w:p>
      <w:pPr>
        <w:numPr>
          <w:ilvl w:val="0"/>
          <w:numId w:val="1014"/>
        </w:numPr>
        <w:pStyle w:val="Compact"/>
      </w:pPr>
      <w:r>
        <w:t xml:space="preserve">Quantifiable</w:t>
      </w:r>
    </w:p>
    <w:p>
      <w:pPr>
        <w:numPr>
          <w:ilvl w:val="0"/>
          <w:numId w:val="1014"/>
        </w:numPr>
        <w:pStyle w:val="Compact"/>
      </w:pPr>
      <w:r>
        <w:t xml:space="preserve">Related to tasks that can be observed</w:t>
      </w:r>
    </w:p>
    <w:p>
      <w:pPr>
        <w:pStyle w:val="FirstParagraph"/>
      </w:pPr>
      <w:r>
        <w:t xml:space="preserve">Often, these attributes are often called constructs, underscoring they are constructed and do not exist, such as:</w:t>
      </w:r>
    </w:p>
    <w:p>
      <w:pPr>
        <w:numPr>
          <w:ilvl w:val="0"/>
          <w:numId w:val="1015"/>
        </w:numPr>
        <w:pStyle w:val="Compact"/>
      </w:pPr>
      <w:r>
        <w:t xml:space="preserve">A general or specific ability (in educational contexts)</w:t>
      </w:r>
    </w:p>
    <w:p>
      <w:pPr>
        <w:numPr>
          <w:ilvl w:val="0"/>
          <w:numId w:val="1015"/>
        </w:numPr>
        <w:pStyle w:val="Compact"/>
      </w:pPr>
      <w:r>
        <w:t xml:space="preserve">A feature of personality, such as</w:t>
      </w:r>
      <w:r>
        <w:t xml:space="preserve"> </w:t>
      </w:r>
      <w:r>
        <w:t xml:space="preserve">“</w:t>
      </w:r>
      <w:r>
        <w:t xml:space="preserve">extroversion</w:t>
      </w:r>
      <w:r>
        <w:t xml:space="preserve">”</w:t>
      </w:r>
      <w:r>
        <w:t xml:space="preserve"> </w:t>
      </w:r>
      <w:r>
        <w:t xml:space="preserve">(in psychological contexts)</w:t>
      </w:r>
    </w:p>
    <w:p>
      <w:pPr>
        <w:pStyle w:val="FirstParagraph"/>
      </w:pPr>
      <w:r>
        <w:t xml:space="preserve">The same psychometric models apply regardless of the measurement context</w:t>
      </w:r>
    </w:p>
    <w:p>
      <w:r>
        <w:br w:type="page"/>
      </w:r>
    </w:p>
    <w:bookmarkEnd w:id="37"/>
    <w:bookmarkStart w:id="38" w:name="latent-traits-are-interdisciplinary"/>
    <w:p>
      <w:pPr>
        <w:pStyle w:val="Heading2"/>
      </w:pPr>
      <w:r>
        <w:t xml:space="preserve">Latent Traits are Interdisciplinary</w:t>
      </w:r>
    </w:p>
    <w:p>
      <w:pPr>
        <w:numPr>
          <w:ilvl w:val="0"/>
          <w:numId w:val="1016"/>
        </w:numPr>
        <w:pStyle w:val="Compact"/>
      </w:pPr>
      <w:r>
        <w:t xml:space="preserve">Many varying fields use some version of latent traits</w:t>
      </w:r>
    </w:p>
    <w:p>
      <w:pPr>
        <w:numPr>
          <w:ilvl w:val="0"/>
          <w:numId w:val="1016"/>
        </w:numPr>
        <w:pStyle w:val="Compact"/>
      </w:pPr>
      <w:r>
        <w:t xml:space="preserve">Similar (or identical) methods are often developed separately</w:t>
      </w:r>
    </w:p>
    <w:p>
      <w:pPr>
        <w:numPr>
          <w:ilvl w:val="1"/>
          <w:numId w:val="1017"/>
        </w:numPr>
        <w:pStyle w:val="Compact"/>
      </w:pPr>
      <w:r>
        <w:t xml:space="preserve">Item response theory in education</w:t>
      </w:r>
    </w:p>
    <w:p>
      <w:pPr>
        <w:numPr>
          <w:ilvl w:val="1"/>
          <w:numId w:val="1017"/>
        </w:numPr>
        <w:pStyle w:val="Compact"/>
      </w:pPr>
      <w:r>
        <w:t xml:space="preserve">Item factor analysis in psychology</w:t>
      </w:r>
    </w:p>
    <w:p>
      <w:pPr>
        <w:numPr>
          <w:ilvl w:val="0"/>
          <w:numId w:val="1016"/>
        </w:numPr>
        <w:pStyle w:val="Compact"/>
      </w:pPr>
      <w:r>
        <w:t xml:space="preserve">Many different terms for same ideas, such as the</w:t>
      </w:r>
    </w:p>
    <w:p>
      <w:pPr>
        <w:numPr>
          <w:ilvl w:val="1"/>
          <w:numId w:val="1018"/>
        </w:numPr>
        <w:pStyle w:val="Compact"/>
      </w:pPr>
      <w:r>
        <w:t xml:space="preserve">Label given to the latent trait: Factor/Ability/Attribute/Construct</w:t>
      </w:r>
    </w:p>
    <w:p>
      <w:pPr>
        <w:numPr>
          <w:ilvl w:val="1"/>
          <w:numId w:val="1018"/>
        </w:numPr>
        <w:pStyle w:val="Compact"/>
      </w:pPr>
      <w:r>
        <w:t xml:space="preserve">Label given to those giving the data: Examinee/Subject/Participant/Respondent/Patient/Student</w:t>
      </w:r>
    </w:p>
    <w:p>
      <w:pPr>
        <w:numPr>
          <w:ilvl w:val="0"/>
          <w:numId w:val="1016"/>
        </w:numPr>
        <w:pStyle w:val="Compact"/>
      </w:pPr>
      <w:r>
        <w:t xml:space="preserve">What this means:</w:t>
      </w:r>
    </w:p>
    <w:p>
      <w:pPr>
        <w:numPr>
          <w:ilvl w:val="1"/>
          <w:numId w:val="1019"/>
        </w:numPr>
        <w:pStyle w:val="Compact"/>
      </w:pPr>
      <w:r>
        <w:t xml:space="preserve">Lots of words to keep track of, but (relatively) few concepts</w:t>
      </w:r>
    </w:p>
    <w:p>
      <w:pPr>
        <w:numPr>
          <w:ilvl w:val="1"/>
          <w:numId w:val="1019"/>
        </w:numPr>
        <w:pStyle w:val="Compact"/>
      </w:pPr>
      <w:r>
        <w:t xml:space="preserve">We will focus on concepts (but have a lot of words)</w:t>
      </w:r>
    </w:p>
    <w:p>
      <w:r>
        <w:br w:type="page"/>
      </w:r>
    </w:p>
    <w:bookmarkEnd w:id="38"/>
    <w:bookmarkStart w:id="39" w:name="best-measures-are-built-purposefully"/>
    <w:p>
      <w:pPr>
        <w:pStyle w:val="Heading2"/>
      </w:pPr>
      <w:r>
        <w:t xml:space="preserve">Best Measures are Built Purposefully</w:t>
      </w:r>
    </w:p>
    <w:p>
      <w:pPr>
        <w:numPr>
          <w:ilvl w:val="0"/>
          <w:numId w:val="1020"/>
        </w:numPr>
        <w:pStyle w:val="Compact"/>
      </w:pPr>
      <w:r>
        <w:t xml:space="preserve">Latent constructs seldom occur randomly—they are defined</w:t>
      </w:r>
    </w:p>
    <w:p>
      <w:pPr>
        <w:numPr>
          <w:ilvl w:val="1"/>
          <w:numId w:val="1021"/>
        </w:numPr>
        <w:pStyle w:val="Compact"/>
      </w:pPr>
      <w:r>
        <w:t xml:space="preserve">The definition typically indicates:</w:t>
      </w:r>
    </w:p>
    <w:p>
      <w:pPr>
        <w:numPr>
          <w:ilvl w:val="2"/>
          <w:numId w:val="1022"/>
        </w:numPr>
        <w:pStyle w:val="Compact"/>
      </w:pPr>
      <w:r>
        <w:t xml:space="preserve">What the construct means</w:t>
      </w:r>
    </w:p>
    <w:p>
      <w:pPr>
        <w:numPr>
          <w:ilvl w:val="2"/>
          <w:numId w:val="1022"/>
        </w:numPr>
        <w:pStyle w:val="Compact"/>
      </w:pPr>
      <w:r>
        <w:t xml:space="preserve">What observable behaviors are likely related to the construct</w:t>
      </w:r>
    </w:p>
    <w:p>
      <w:pPr>
        <w:numPr>
          <w:ilvl w:val="3"/>
          <w:numId w:val="1023"/>
        </w:numPr>
        <w:pStyle w:val="Compact"/>
      </w:pPr>
      <w:r>
        <w:t xml:space="preserve">For a lot of what we do, observable behavior means answering questions on an assessment or survey</w:t>
      </w:r>
    </w:p>
    <w:p>
      <w:pPr>
        <w:numPr>
          <w:ilvl w:val="0"/>
          <w:numId w:val="1020"/>
        </w:numPr>
        <w:pStyle w:val="Compact"/>
      </w:pPr>
      <w:r>
        <w:t xml:space="preserve">Therefore, modern psychometric methods are built around specifying the set of observed variables to which a latent variable relates</w:t>
      </w:r>
    </w:p>
    <w:p>
      <w:pPr>
        <w:numPr>
          <w:ilvl w:val="1"/>
          <w:numId w:val="1024"/>
        </w:numPr>
        <w:pStyle w:val="Compact"/>
      </w:pPr>
      <w:r>
        <w:t xml:space="preserve">No need for exploratory analyses—we define our construct and seek to falsify our definition</w:t>
      </w:r>
    </w:p>
    <w:p>
      <w:pPr>
        <w:numPr>
          <w:ilvl w:val="0"/>
          <w:numId w:val="1020"/>
        </w:numPr>
        <w:pStyle w:val="Compact"/>
      </w:pPr>
      <w:r>
        <w:t xml:space="preserve">The term I use for</w:t>
      </w:r>
      <w:r>
        <w:t xml:space="preserve"> </w:t>
      </w:r>
      <w:r>
        <w:t xml:space="preserve">“</w:t>
      </w:r>
      <w:r>
        <w:t xml:space="preserve">relates</w:t>
      </w:r>
      <w:r>
        <w:t xml:space="preserve">”</w:t>
      </w:r>
      <w:r>
        <w:t xml:space="preserve"> </w:t>
      </w:r>
      <w:r>
        <w:t xml:space="preserve">is</w:t>
      </w:r>
      <w:r>
        <w:t xml:space="preserve"> </w:t>
      </w:r>
      <w:r>
        <w:t xml:space="preserve">“</w:t>
      </w:r>
      <w:r>
        <w:t xml:space="preserve">measure</w:t>
      </w:r>
      <w:r>
        <w:t xml:space="preserve">”</w:t>
      </w:r>
    </w:p>
    <w:p>
      <w:pPr>
        <w:numPr>
          <w:ilvl w:val="1"/>
          <w:numId w:val="1025"/>
        </w:numPr>
        <w:pStyle w:val="Compact"/>
      </w:pPr>
      <w:r>
        <w:t xml:space="preserve">e.g., Educational assessment items measure some type of ability</w:t>
      </w:r>
    </w:p>
    <w:p>
      <w:r>
        <w:br w:type="page"/>
      </w:r>
    </w:p>
    <w:bookmarkEnd w:id="39"/>
    <w:bookmarkStart w:id="40" w:name="guiding-principles"/>
    <w:p>
      <w:pPr>
        <w:pStyle w:val="Heading2"/>
      </w:pPr>
      <w:r>
        <w:t xml:space="preserve">Guiding Principles</w:t>
      </w:r>
    </w:p>
    <w:p>
      <w:pPr>
        <w:numPr>
          <w:ilvl w:val="0"/>
          <w:numId w:val="1026"/>
        </w:numPr>
        <w:pStyle w:val="Compact"/>
      </w:pPr>
      <w:r>
        <w:t xml:space="preserve">To better understand psychometric methods and theory, envision what analyses would be used if latent variables were not latent</w:t>
      </w:r>
    </w:p>
    <w:p>
      <w:pPr>
        <w:numPr>
          <w:ilvl w:val="1"/>
          <w:numId w:val="1027"/>
        </w:numPr>
        <w:pStyle w:val="Compact"/>
      </w:pPr>
      <w:r>
        <w:t xml:space="preserve">Example: Imagine if we could directly observe mathematics ability</w:t>
      </w:r>
    </w:p>
    <w:p>
      <w:pPr>
        <w:numPr>
          <w:ilvl w:val="0"/>
          <w:numId w:val="1026"/>
        </w:numPr>
        <w:pStyle w:val="Compact"/>
      </w:pPr>
      <w:r>
        <w:t xml:space="preserve">Then, consider what we would do with that value</w:t>
      </w:r>
    </w:p>
    <w:p>
      <w:pPr>
        <w:numPr>
          <w:ilvl w:val="1"/>
          <w:numId w:val="1028"/>
        </w:numPr>
        <w:pStyle w:val="Compact"/>
      </w:pPr>
      <w:r>
        <w:t xml:space="preserve">Example: We could predict how students would perform on items using logistic regression (with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as an observed predictor)</w:t>
      </w:r>
    </w:p>
    <w:p>
      <w:pPr>
        <w:numPr>
          <w:ilvl w:val="0"/>
          <w:numId w:val="1026"/>
        </w:numPr>
        <w:pStyle w:val="Compact"/>
      </w:pPr>
      <w:r>
        <w:t xml:space="preserve">Psychometric models essentially do this—use observed variable methods as if we know the value of the latent variable</w:t>
      </w:r>
    </w:p>
    <w:p>
      <w:pPr>
        <w:numPr>
          <w:ilvl w:val="1"/>
          <w:numId w:val="1029"/>
        </w:numPr>
        <w:pStyle w:val="Compact"/>
      </w:pPr>
      <w:r>
        <w:t xml:space="preserve">But, with:</w:t>
      </w:r>
    </w:p>
    <w:p>
      <w:pPr>
        <w:numPr>
          <w:ilvl w:val="2"/>
          <w:numId w:val="1030"/>
        </w:numPr>
        <w:pStyle w:val="Compact"/>
      </w:pPr>
      <w:r>
        <w:t xml:space="preserve">A data collection design allowing for such methods to be used</w:t>
      </w:r>
    </w:p>
    <w:p>
      <w:pPr>
        <w:numPr>
          <w:ilvl w:val="2"/>
          <w:numId w:val="1030"/>
        </w:numPr>
        <w:pStyle w:val="Compact"/>
      </w:pPr>
      <w:r>
        <w:t xml:space="preserve">A more formal vetting of whether or not we did a good job measuring the construct</w:t>
      </w:r>
    </w:p>
    <w:p>
      <w:r>
        <w:br w:type="page"/>
      </w:r>
    </w:p>
    <w:bookmarkEnd w:id="40"/>
    <w:bookmarkStart w:id="41" w:name="measurement-of-latent-constructs"/>
    <w:p>
      <w:pPr>
        <w:pStyle w:val="Heading2"/>
      </w:pPr>
      <w:r>
        <w:t xml:space="preserve">Measurement of Latent Constructs</w:t>
      </w:r>
    </w:p>
    <w:p>
      <w:pPr>
        <w:pStyle w:val="FirstParagraph"/>
      </w:pPr>
      <w:r>
        <w:t xml:space="preserve">How does this process differ when we cannot observe the thing we are measuring—when the construct is latent?</w:t>
      </w:r>
    </w:p>
    <w:p>
      <w:pPr>
        <w:numPr>
          <w:ilvl w:val="0"/>
          <w:numId w:val="1031"/>
        </w:numPr>
        <w:pStyle w:val="Compact"/>
      </w:pPr>
      <w:r>
        <w:t xml:space="preserve">We still need something we can observe—item responses for example</w:t>
      </w:r>
    </w:p>
    <w:p>
      <w:pPr>
        <w:numPr>
          <w:ilvl w:val="0"/>
          <w:numId w:val="1031"/>
        </w:numPr>
        <w:pStyle w:val="Compact"/>
      </w:pPr>
      <w:r>
        <w:t xml:space="preserve">We need a method to map the response to a number (Strongly agree==5?)</w:t>
      </w:r>
    </w:p>
    <w:p>
      <w:pPr>
        <w:numPr>
          <w:ilvl w:val="0"/>
          <w:numId w:val="1031"/>
        </w:numPr>
        <w:pStyle w:val="Compact"/>
      </w:pPr>
      <w:r>
        <w:t xml:space="preserve">We also need a way to aggregate all responses to a value that represents a person</w:t>
      </w:r>
    </w:p>
    <w:p>
      <w:pPr>
        <w:numPr>
          <w:ilvl w:val="1"/>
          <w:numId w:val="1032"/>
        </w:numPr>
        <w:pStyle w:val="Compact"/>
      </w:pPr>
      <w:r>
        <w:t xml:space="preserve">A score or classification</w:t>
      </w:r>
    </w:p>
    <w:p>
      <w:pPr>
        <w:numPr>
          <w:ilvl w:val="0"/>
          <w:numId w:val="1031"/>
        </w:numPr>
        <w:pStyle w:val="Compact"/>
      </w:pPr>
      <w:r>
        <w:t xml:space="preserve">We then need a way to ensure what we just did means what we think it does</w:t>
      </w:r>
    </w:p>
    <w:p>
      <w:pPr>
        <w:numPr>
          <w:ilvl w:val="1"/>
          <w:numId w:val="1033"/>
        </w:numPr>
        <w:pStyle w:val="Compact"/>
      </w:pPr>
      <w:r>
        <w:t xml:space="preserve">Methods for validation</w:t>
      </w:r>
    </w:p>
    <w:p>
      <w:pPr>
        <w:numPr>
          <w:ilvl w:val="0"/>
          <w:numId w:val="1031"/>
        </w:numPr>
        <w:pStyle w:val="Compact"/>
      </w:pPr>
      <w:r>
        <w:t xml:space="preserve">We also need to remember that the values we estimate for a person’s latent trait(s) won’t be perfectly reliable</w:t>
      </w:r>
    </w:p>
    <w:p>
      <w:pPr>
        <w:numPr>
          <w:ilvl w:val="1"/>
          <w:numId w:val="1034"/>
        </w:numPr>
        <w:pStyle w:val="Compact"/>
      </w:pPr>
      <w:r>
        <w:t xml:space="preserve">Caution needed for secondary analyses</w:t>
      </w:r>
    </w:p>
    <w:p>
      <w:r>
        <w:br w:type="page"/>
      </w:r>
    </w:p>
    <w:bookmarkEnd w:id="41"/>
    <w:bookmarkStart w:id="42" w:name="measurement-models"/>
    <w:p>
      <w:pPr>
        <w:pStyle w:val="Heading2"/>
      </w:pPr>
      <w:r>
        <w:t xml:space="preserve">Measurement Models</w:t>
      </w:r>
    </w:p>
    <w:p>
      <w:pPr>
        <w:numPr>
          <w:ilvl w:val="0"/>
          <w:numId w:val="1035"/>
        </w:numPr>
        <w:pStyle w:val="Compact"/>
      </w:pPr>
      <w:r>
        <w:t xml:space="preserve">A distinguishing feature of psychometric models is the second word—they are models</w:t>
      </w:r>
    </w:p>
    <w:p>
      <w:pPr>
        <w:numPr>
          <w:ilvl w:val="1"/>
          <w:numId w:val="1036"/>
        </w:numPr>
        <w:pStyle w:val="Compact"/>
      </w:pPr>
      <w:r>
        <w:t xml:space="preserve">We often call such models</w:t>
      </w:r>
      <w:r>
        <w:t xml:space="preserve"> </w:t>
      </w:r>
      <w:r>
        <w:t xml:space="preserve">“</w:t>
      </w:r>
      <w:r>
        <w:t xml:space="preserve">measurement models</w:t>
      </w:r>
      <w:r>
        <w:t xml:space="preserve">”</w:t>
      </w:r>
    </w:p>
    <w:p>
      <w:pPr>
        <w:numPr>
          <w:ilvl w:val="0"/>
          <w:numId w:val="1035"/>
        </w:numPr>
        <w:pStyle w:val="Compact"/>
      </w:pPr>
      <w:r>
        <w:t xml:space="preserve">Measurement models are</w:t>
      </w:r>
      <w:r>
        <w:t xml:space="preserve"> </w:t>
      </w:r>
      <w:r>
        <w:t xml:space="preserve">the mathematical specification that provides the link between the latent variable(s) and the observed data</w:t>
      </w:r>
    </w:p>
    <w:p>
      <w:pPr>
        <w:numPr>
          <w:ilvl w:val="0"/>
          <w:numId w:val="1035"/>
        </w:numPr>
        <w:pStyle w:val="Compact"/>
      </w:pPr>
      <w:r>
        <w:t xml:space="preserve">The form of such models looks different across the wide classes of measurement models (e.g., factor analysis vs. item response models) but wide generalities exist</w:t>
      </w:r>
    </w:p>
    <w:p>
      <w:pPr>
        <w:numPr>
          <w:ilvl w:val="0"/>
          <w:numId w:val="1035"/>
        </w:numPr>
        <w:pStyle w:val="Compact"/>
      </w:pPr>
      <w:r>
        <w:t xml:space="preserve">Measurement models need:</w:t>
      </w:r>
    </w:p>
    <w:p>
      <w:pPr>
        <w:numPr>
          <w:ilvl w:val="1"/>
          <w:numId w:val="1037"/>
        </w:numPr>
        <w:pStyle w:val="Compact"/>
      </w:pPr>
      <w:r>
        <w:t xml:space="preserve">Distributional assumptions about the data (with link functions)</w:t>
      </w:r>
    </w:p>
    <w:p>
      <w:pPr>
        <w:numPr>
          <w:ilvl w:val="1"/>
          <w:numId w:val="1037"/>
        </w:numPr>
        <w:pStyle w:val="Compact"/>
      </w:pPr>
      <w:r>
        <w:t xml:space="preserve">A linear or non-linear form that predicts data from the trait(s)</w:t>
      </w:r>
    </w:p>
    <w:p>
      <w:pPr>
        <w:numPr>
          <w:ilvl w:val="0"/>
          <w:numId w:val="1035"/>
        </w:numPr>
        <w:pStyle w:val="Compact"/>
      </w:pPr>
      <w:r>
        <w:t xml:space="preserve">The key: Observed data are being predicted by latent variable(s)</w:t>
      </w:r>
    </w:p>
    <w:p>
      <w:r>
        <w:br w:type="page"/>
      </w:r>
    </w:p>
    <w:bookmarkEnd w:id="42"/>
    <w:bookmarkStart w:id="44" w:name="Xd2773e6a002ecfc7d503f6deff8841028007cfa"/>
    <w:p>
      <w:pPr>
        <w:pStyle w:val="Heading2"/>
      </w:pPr>
      <w:r>
        <w:t xml:space="preserve">Measurement Models vs. Other Measurement Techniques</w:t>
      </w:r>
    </w:p>
    <w:p>
      <w:pPr>
        <w:pStyle w:val="FirstParagraph"/>
      </w:pPr>
      <w:r>
        <w:t xml:space="preserve">Measurement models are a different way of thinking about psychometrics than what most people without psychometric training do</w:t>
      </w:r>
    </w:p>
    <w:p>
      <w:pPr>
        <w:numPr>
          <w:ilvl w:val="0"/>
          <w:numId w:val="1038"/>
        </w:numPr>
        <w:pStyle w:val="Compact"/>
      </w:pPr>
      <w:r>
        <w:t xml:space="preserve">Most scientists enumerate item response scores (e.g., correct response == 1; strongly agree == 5)</w:t>
      </w:r>
    </w:p>
    <w:p>
      <w:pPr>
        <w:numPr>
          <w:ilvl w:val="0"/>
          <w:numId w:val="1038"/>
        </w:numPr>
        <w:pStyle w:val="Compact"/>
      </w:pPr>
      <w:r>
        <w:t xml:space="preserve">The latent trait score estimate is then formed by adding the response scores together</w:t>
      </w:r>
      <w:r>
        <w:t xml:space="preserve"> </w:t>
      </w:r>
      <w:r>
        <w:rPr>
          <w:rStyle w:val="FootnoteReference"/>
        </w:rPr>
        <w:footnoteReference w:id="43"/>
      </w:r>
    </w:p>
    <w:p>
      <w:pPr>
        <w:numPr>
          <w:ilvl w:val="0"/>
          <w:numId w:val="1038"/>
        </w:numPr>
        <w:pStyle w:val="Compact"/>
      </w:pPr>
      <w:r>
        <w:t xml:space="preserve">As it turns out, the naïve adding together of item scores implies a measurement model</w:t>
      </w:r>
    </w:p>
    <w:p>
      <w:pPr>
        <w:numPr>
          <w:ilvl w:val="1"/>
          <w:numId w:val="1039"/>
        </w:numPr>
        <w:pStyle w:val="Compact"/>
      </w:pPr>
      <w:r>
        <w:t xml:space="preserve">Called parallel items — very strict assumptions (equal variances and covariances for all observed variables)</w:t>
      </w:r>
    </w:p>
    <w:p>
      <w:r>
        <w:br w:type="page"/>
      </w:r>
    </w:p>
    <w:bookmarkEnd w:id="44"/>
    <w:bookmarkStart w:id="45" w:name="characteristics-of-latent-variables"/>
    <w:p>
      <w:pPr>
        <w:pStyle w:val="Heading2"/>
      </w:pPr>
      <w:r>
        <w:t xml:space="preserve">Characteristics of Latent Variables</w:t>
      </w:r>
    </w:p>
    <w:p>
      <w:pPr>
        <w:pStyle w:val="FirstParagraph"/>
      </w:pPr>
      <w:r>
        <w:t xml:space="preserve">Latent variables can be defined to have different levels of measurement</w:t>
      </w:r>
    </w:p>
    <w:p>
      <w:pPr>
        <w:numPr>
          <w:ilvl w:val="0"/>
          <w:numId w:val="1040"/>
        </w:numPr>
        <w:pStyle w:val="Compact"/>
      </w:pPr>
      <w:r>
        <w:t xml:space="preserve">Interval level (as in factor analysis and item response theory) — Continuous</w:t>
      </w:r>
    </w:p>
    <w:p>
      <w:pPr>
        <w:numPr>
          <w:ilvl w:val="1"/>
          <w:numId w:val="1041"/>
        </w:numPr>
        <w:pStyle w:val="Compact"/>
      </w:pPr>
      <w:r>
        <w:t xml:space="preserve">No absolute zero; units of the factor are equivalent across the range of values</w:t>
      </w:r>
    </w:p>
    <w:p>
      <w:pPr>
        <w:numPr>
          <w:ilvl w:val="1"/>
          <w:numId w:val="1041"/>
        </w:numPr>
        <w:pStyle w:val="Compact"/>
      </w:pPr>
      <w:r>
        <w:t xml:space="preserve">Example: A person with a value of 2 is the same distance from a person with a value of 0 as is a person with a value of -2</w:t>
      </w:r>
    </w:p>
    <w:p>
      <w:pPr>
        <w:numPr>
          <w:ilvl w:val="0"/>
          <w:numId w:val="1040"/>
        </w:numPr>
        <w:pStyle w:val="Compact"/>
      </w:pPr>
      <w:r>
        <w:t xml:space="preserve">Ordinal level (as in diagnostic classification models)</w:t>
      </w:r>
    </w:p>
    <w:p>
      <w:pPr>
        <w:numPr>
          <w:ilvl w:val="1"/>
          <w:numId w:val="1042"/>
        </w:numPr>
        <w:pStyle w:val="Compact"/>
      </w:pPr>
      <w:r>
        <w:t xml:space="preserve">Can rank order people but not determine how far apart they may be</w:t>
      </w:r>
    </w:p>
    <w:p>
      <w:pPr>
        <w:numPr>
          <w:ilvl w:val="1"/>
          <w:numId w:val="1042"/>
        </w:numPr>
        <w:pStyle w:val="Compact"/>
      </w:pPr>
      <w:r>
        <w:t xml:space="preserve">Example: Students considered masters of a topic have more ability than students considered non-masters</w:t>
      </w:r>
    </w:p>
    <w:p>
      <w:pPr>
        <w:numPr>
          <w:ilvl w:val="0"/>
          <w:numId w:val="1040"/>
        </w:numPr>
        <w:pStyle w:val="Compact"/>
      </w:pPr>
      <w:r>
        <w:t xml:space="preserve">Nominal level (as in latent class or finite mixture models) — Categorical</w:t>
      </w:r>
    </w:p>
    <w:p>
      <w:pPr>
        <w:numPr>
          <w:ilvl w:val="1"/>
          <w:numId w:val="1043"/>
        </w:numPr>
        <w:pStyle w:val="Compact"/>
      </w:pPr>
      <w:r>
        <w:t xml:space="preserve">Groups/classes/clusters of people</w:t>
      </w:r>
    </w:p>
    <w:p>
      <w:r>
        <w:br w:type="page"/>
      </w:r>
    </w:p>
    <w:bookmarkEnd w:id="45"/>
    <w:bookmarkStart w:id="46" w:name="most-common-continuous-latents"/>
    <w:p>
      <w:pPr>
        <w:pStyle w:val="Heading2"/>
      </w:pPr>
      <w:r>
        <w:t xml:space="preserve">Most Common: Continuous Latents</w:t>
      </w:r>
    </w:p>
    <w:p>
      <w:pPr>
        <w:numPr>
          <w:ilvl w:val="0"/>
          <w:numId w:val="1044"/>
        </w:numPr>
        <w:pStyle w:val="Compact"/>
      </w:pPr>
      <w:r>
        <w:t xml:space="preserve">For most of this workshop, we will treat latent variables as continuous (interval level)</w:t>
      </w:r>
    </w:p>
    <w:p>
      <w:pPr>
        <w:numPr>
          <w:ilvl w:val="0"/>
          <w:numId w:val="1044"/>
        </w:numPr>
        <w:pStyle w:val="Compact"/>
      </w:pPr>
      <w:r>
        <w:t xml:space="preserve">As they do not exist, continuous latent variables need a defined metric:</w:t>
      </w:r>
    </w:p>
    <w:p>
      <w:pPr>
        <w:numPr>
          <w:ilvl w:val="1"/>
          <w:numId w:val="1045"/>
        </w:numPr>
        <w:pStyle w:val="Compact"/>
      </w:pPr>
      <w:r>
        <w:t xml:space="preserve">What is their mean?</w:t>
      </w:r>
    </w:p>
    <w:p>
      <w:pPr>
        <w:numPr>
          <w:ilvl w:val="1"/>
          <w:numId w:val="1045"/>
        </w:numPr>
        <w:pStyle w:val="Compact"/>
      </w:pPr>
      <w:r>
        <w:t xml:space="preserve">What is their standard deviation?</w:t>
      </w:r>
    </w:p>
    <w:p>
      <w:pPr>
        <w:numPr>
          <w:ilvl w:val="0"/>
          <w:numId w:val="1044"/>
        </w:numPr>
        <w:pStyle w:val="Compact"/>
      </w:pPr>
      <w:r>
        <w:t xml:space="preserve">Defining the metric is the first step in a latent variable model</w:t>
      </w:r>
    </w:p>
    <w:p>
      <w:pPr>
        <w:numPr>
          <w:ilvl w:val="1"/>
          <w:numId w:val="1046"/>
        </w:numPr>
        <w:pStyle w:val="Compact"/>
      </w:pPr>
      <w:r>
        <w:t xml:space="preserve">Called scale identification</w:t>
      </w:r>
    </w:p>
    <w:p>
      <w:pPr>
        <w:numPr>
          <w:ilvl w:val="0"/>
          <w:numId w:val="1044"/>
        </w:numPr>
        <w:pStyle w:val="Compact"/>
      </w:pPr>
      <w:r>
        <w:t xml:space="preserve">The metric is arbitrary</w:t>
      </w:r>
    </w:p>
    <w:p>
      <w:pPr>
        <w:numPr>
          <w:ilvl w:val="1"/>
          <w:numId w:val="1047"/>
        </w:numPr>
        <w:pStyle w:val="Compact"/>
      </w:pPr>
      <w:r>
        <w:t xml:space="preserve">Can set differing means/variances but still have same model</w:t>
      </w:r>
    </w:p>
    <w:p>
      <w:pPr>
        <w:numPr>
          <w:ilvl w:val="1"/>
          <w:numId w:val="1047"/>
        </w:numPr>
        <w:pStyle w:val="Compact"/>
      </w:pPr>
      <w:r>
        <w:t xml:space="preserve">Linear transformations of parameters based on scale mean and standard deviation</w:t>
      </w:r>
    </w:p>
    <w:p>
      <w:r>
        <w:br w:type="page"/>
      </w:r>
    </w:p>
    <w:bookmarkEnd w:id="46"/>
    <w:bookmarkStart w:id="47" w:name="measurement-model-path-diagrams"/>
    <w:p>
      <w:pPr>
        <w:pStyle w:val="Heading2"/>
      </w:pPr>
      <w:r>
        <w:t xml:space="preserve">Measurement Model Path Diagrams</w:t>
      </w:r>
    </w:p>
    <w:p>
      <w:pPr>
        <w:pStyle w:val="FirstParagraph"/>
      </w:pPr>
      <w:r>
        <w:t xml:space="preserve">Measurement models are often depicted in graphical format, using what is called a path diagram</w:t>
      </w:r>
    </w:p>
    <w:p>
      <w:pPr>
        <w:numPr>
          <w:ilvl w:val="0"/>
          <w:numId w:val="1048"/>
        </w:numPr>
        <w:pStyle w:val="Compact"/>
      </w:pPr>
      <w:r>
        <w:t xml:space="preserve">Typically, latent variables are represented as objects that are circles/ovals</w:t>
      </w:r>
    </w:p>
    <w:p>
      <w:pPr>
        <w:numPr>
          <w:ilvl w:val="0"/>
          <w:numId w:val="1048"/>
        </w:numPr>
        <w:pStyle w:val="Compact"/>
      </w:pPr>
      <w:r>
        <w:t xml:space="preserve">Using graph theory terms, a variable in a path diagram (latent or observed) is called a node</w:t>
      </w:r>
    </w:p>
    <w:p>
      <w:pPr>
        <w:numPr>
          <w:ilvl w:val="0"/>
          <w:numId w:val="1048"/>
        </w:numPr>
        <w:pStyle w:val="Compact"/>
      </w:pPr>
      <w:r>
        <w:t xml:space="preserve">Lines connecting the variables are called edges</w:t>
      </w:r>
    </w:p>
    <w:p>
      <w:r>
        <w:br w:type="page"/>
      </w:r>
    </w:p>
    <w:bookmarkEnd w:id="47"/>
    <w:bookmarkStart w:id="51" w:name="latent-variable-only"/>
    <w:p>
      <w:pPr>
        <w:pStyle w:val="Heading2"/>
      </w:pPr>
      <w:r>
        <w:t xml:space="preserve">Latent Variable Only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(pathdiagram))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"pathdiagram"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Loading required package: pathdiagram</w:t>
      </w:r>
    </w:p>
    <w:p>
      <w:pPr>
        <w:pStyle w:val="SourceCode"/>
      </w:pPr>
      <w:r>
        <w:rPr>
          <w:rStyle w:val="VerbatimChar"/>
        </w:rPr>
        <w:t xml:space="preserve">Loading required package: shape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(pathdiagram)</w:t>
      </w:r>
      <w:r>
        <w:br/>
      </w:r>
      <w:r>
        <w:rPr>
          <w:rStyle w:val="FunctionTok"/>
        </w:rPr>
        <w:t xml:space="preserve">wall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latentVariable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latent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"Latent Variable"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rx=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ry=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draw</w:t>
      </w:r>
      <w:r>
        <w:rPr>
          <w:rStyle w:val="NormalTok"/>
        </w:rPr>
        <w:t xml:space="preserve">(latentVariable)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firstLatent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52" w:name="adding-observed-variables"/>
    <w:p>
      <w:pPr>
        <w:pStyle w:val="Heading2"/>
      </w:pPr>
      <w:r>
        <w:t xml:space="preserve">Adding Observed Variables</w:t>
      </w:r>
    </w:p>
    <w:p>
      <w:pPr>
        <w:pStyle w:val="FirstParagraph"/>
      </w:pPr>
      <w:r>
        <w:t xml:space="preserve">Measurement model path diagrams often denote observed variables with rectangular boxes</w:t>
      </w:r>
    </w:p>
    <w:p>
      <w:pPr>
        <w:pStyle w:val="BodyText"/>
      </w:pPr>
      <w:r>
        <w:t xml:space="preserve">On the next slide:</w:t>
      </w:r>
    </w:p>
    <w:p>
      <w:pPr>
        <w:numPr>
          <w:ilvl w:val="0"/>
          <w:numId w:val="1049"/>
        </w:numPr>
        <w:pStyle w:val="Compact"/>
      </w:pPr>
      <w:r>
        <w:t xml:space="preserve">The term</w:t>
      </w:r>
      <w:r>
        <w:t xml:space="preserve"> </w:t>
      </w:r>
      <w:r>
        <w:t xml:space="preserve">“</w:t>
      </w:r>
      <w:r>
        <w:t xml:space="preserve">latent variable</w:t>
      </w:r>
      <w:r>
        <w:t xml:space="preserve">”</w:t>
      </w:r>
      <w:r>
        <w:t xml:space="preserve"> </w:t>
      </w:r>
      <w:r>
        <w:t xml:space="preserve">is replaced with</w:t>
      </w:r>
      <w:r>
        <w:t xml:space="preserve"> </w:t>
      </w:r>
      <m:oMath>
        <m:r>
          <m:t>θ</m:t>
        </m:r>
      </m:oMath>
    </w:p>
    <w:p>
      <w:pPr>
        <w:numPr>
          <w:ilvl w:val="0"/>
          <w:numId w:val="1049"/>
        </w:numPr>
        <w:pStyle w:val="Compact"/>
      </w:pPr>
      <w:r>
        <w:t xml:space="preserve">The observed variables are denoted as</w:t>
      </w:r>
      <w:r>
        <w:t xml:space="preserve"> </w:t>
      </w:r>
      <m:oMath>
        <m:r>
          <m:t>Y</m:t>
        </m:r>
        <m:r>
          <m:t>1</m:t>
        </m:r>
      </m:oMath>
      <w:r>
        <w:t xml:space="preserve"> </w:t>
      </w:r>
      <w:r>
        <w:t xml:space="preserve">through</w:t>
      </w:r>
      <w:r>
        <w:t xml:space="preserve"> </w:t>
      </w:r>
      <m:oMath>
        <m:r>
          <m:t>Y</m:t>
        </m:r>
        <m:r>
          <m:t>5</m:t>
        </m:r>
      </m:oMath>
    </w:p>
    <w:p>
      <w:pPr>
        <w:numPr>
          <w:ilvl w:val="1"/>
          <w:numId w:val="1050"/>
        </w:numPr>
        <w:pStyle w:val="Compact"/>
      </w:pPr>
      <w:r>
        <w:t xml:space="preserve">Imagine these represent five observed items of a scale measuring</w:t>
      </w:r>
      <w:r>
        <w:t xml:space="preserve"> </w:t>
      </w:r>
      <m:oMath>
        <m:r>
          <m:t>θ</m:t>
        </m:r>
      </m:oMath>
    </w:p>
    <w:p>
      <w:r>
        <w:br w:type="page"/>
      </w:r>
    </w:p>
    <w:bookmarkEnd w:id="52"/>
    <w:bookmarkStart w:id="56" w:name="Xbde543beb405668a484e29c3595d49baa1dc813"/>
    <w:p>
      <w:pPr>
        <w:pStyle w:val="Heading2"/>
      </w:pPr>
      <w:r>
        <w:t xml:space="preserve">Path Diagram with Observed and Latent Variables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(pathdiagram))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"pathdiagram"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wall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latentVariable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latent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(theta), </w:t>
      </w:r>
      <w:r>
        <w:rPr>
          <w:rStyle w:val="AttributeTok"/>
        </w:rPr>
        <w:t xml:space="preserve">rx=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ry=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draw</w:t>
      </w:r>
      <w:r>
        <w:rPr>
          <w:rStyle w:val="NormalTok"/>
        </w:rPr>
        <w:t xml:space="preserve">(latentVariable)</w:t>
      </w:r>
      <w:r>
        <w:br/>
      </w:r>
      <w:r>
        <w:rPr>
          <w:rStyle w:val="NormalTok"/>
        </w:rPr>
        <w:t xml:space="preserve">obsVariables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obsVariables[[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var)]]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manifest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var),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(var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draw</w:t>
      </w:r>
      <w:r>
        <w:rPr>
          <w:rStyle w:val="NormalTok"/>
        </w:rPr>
        <w:t xml:space="preserve">(obsVariables[[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var)]])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NormalTok"/>
        </w:rPr>
        <w:t xml:space="preserve">latentVariable,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obsVariables[[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var)]],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end=</w:t>
      </w:r>
      <w:r>
        <w:rPr>
          <w:rStyle w:val="StringTok"/>
        </w:rPr>
        <w:t xml:space="preserve">"east"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ObsLatent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6"/>
    <w:bookmarkStart w:id="57" w:name="path-diagrams-not-models"/>
    <w:p>
      <w:pPr>
        <w:pStyle w:val="Heading2"/>
      </w:pPr>
      <w:r>
        <w:t xml:space="preserve">Path Diagrams: Not Models</w:t>
      </w:r>
    </w:p>
    <w:p>
      <w:pPr>
        <w:pStyle w:val="FirstParagraph"/>
      </w:pPr>
      <w:r>
        <w:t xml:space="preserve">Path diagrams are useful for depicting a measurement model but are not isomorphic with the mathematical models they depict</w:t>
      </w:r>
    </w:p>
    <w:p>
      <w:pPr>
        <w:numPr>
          <w:ilvl w:val="0"/>
          <w:numId w:val="1051"/>
        </w:numPr>
        <w:pStyle w:val="Compact"/>
      </w:pPr>
      <w:r>
        <w:t xml:space="preserve">All model parameters are often not included in the diagram</w:t>
      </w:r>
    </w:p>
    <w:p>
      <w:pPr>
        <w:numPr>
          <w:ilvl w:val="0"/>
          <w:numId w:val="1051"/>
        </w:numPr>
        <w:pStyle w:val="Compact"/>
      </w:pPr>
      <w:r>
        <w:t xml:space="preserve">No indication about the distribution of the variables</w:t>
      </w:r>
    </w:p>
    <w:p>
      <w:r>
        <w:br w:type="page"/>
      </w:r>
    </w:p>
    <w:bookmarkEnd w:id="57"/>
    <w:bookmarkStart w:id="58" w:name="translating-a-path-diagram-to-a-model"/>
    <w:p>
      <w:pPr>
        <w:pStyle w:val="Heading2"/>
      </w:pPr>
      <w:r>
        <w:t xml:space="preserve">Translating a Path Diagram to a Model</w:t>
      </w:r>
    </w:p>
    <w:p>
      <w:pPr>
        <w:pStyle w:val="FirstParagraph"/>
      </w:pPr>
      <w:r>
        <w:t xml:space="preserve">Going back to the point from before—let’s imagine the latent variable as an observed variable</w:t>
      </w:r>
    </w:p>
    <w:p>
      <w:pPr>
        <w:numPr>
          <w:ilvl w:val="0"/>
          <w:numId w:val="1052"/>
        </w:numPr>
        <w:pStyle w:val="Compact"/>
      </w:pPr>
      <w:r>
        <w:t xml:space="preserve">An arrow (edge) indicates one variable predicts another</w:t>
      </w:r>
    </w:p>
    <w:p>
      <w:pPr>
        <w:numPr>
          <w:ilvl w:val="1"/>
          <w:numId w:val="1053"/>
        </w:numPr>
        <w:pStyle w:val="Compact"/>
      </w:pPr>
      <w:r>
        <w:t xml:space="preserve">The predictor is the variable on the side of the arrow without the point</w:t>
      </w:r>
    </w:p>
    <w:p>
      <w:pPr>
        <w:numPr>
          <w:ilvl w:val="1"/>
          <w:numId w:val="1053"/>
        </w:numPr>
        <w:pStyle w:val="Compact"/>
      </w:pPr>
      <w:r>
        <w:t xml:space="preserve">The outcome is the variable on the side of the point</w:t>
      </w:r>
    </w:p>
    <w:p>
      <w:pPr>
        <w:numPr>
          <w:ilvl w:val="0"/>
          <w:numId w:val="1052"/>
        </w:numPr>
        <w:pStyle w:val="Compact"/>
      </w:pPr>
      <w:r>
        <w:t xml:space="preserve">If we assume the items were continuous (like linear regression), the diagram indicates a regression model for each outcome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sub>
                </m:sSub>
              </m:e>
            </m:mr>
          </m:m>
        </m:oMath>
      </m:oMathPara>
    </w:p>
    <w:p>
      <w:r>
        <w:br w:type="page"/>
      </w:r>
    </w:p>
    <w:bookmarkEnd w:id="58"/>
    <w:bookmarkStart w:id="59" w:name="interpreting-the-parameters"/>
    <w:p>
      <w:pPr>
        <w:pStyle w:val="Heading2"/>
      </w:pPr>
      <w:r>
        <w:t xml:space="preserve">Interpreting the Parameters</w:t>
      </w:r>
    </w:p>
    <w:p>
      <w:pPr>
        <w:pStyle w:val="FirstParagraph"/>
      </w:pPr>
      <w:r>
        <w:t xml:space="preserve">All five regression lines implied by the model are then: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5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β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5</m:t>
                        </m:r>
                      </m:sub>
                    </m:sSub>
                  </m:sub>
                </m:sSub>
              </m:e>
            </m:mr>
          </m:m>
        </m:oMath>
      </m:oMathPara>
    </w:p>
    <w:p>
      <w:pPr>
        <w:pStyle w:val="FirstParagraph"/>
      </w:pPr>
      <w:r>
        <w:t xml:space="preserve">Here:</w:t>
      </w:r>
    </w:p>
    <w:p>
      <w:pPr>
        <w:numPr>
          <w:ilvl w:val="0"/>
          <w:numId w:val="1054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0</m:t>
            </m:r>
          </m:sub>
        </m:sSub>
      </m:oMath>
      <w:r>
        <w:t xml:space="preserve"> </w:t>
      </w:r>
      <w:r>
        <w:t xml:space="preserve">is the intercept of the regression line predicting the score from item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55"/>
        </w:numPr>
        <w:pStyle w:val="Compact"/>
      </w:pPr>
      <w:r>
        <w:t xml:space="preserve">The expected resposne score for a person who has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54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1</m:t>
            </m:r>
          </m:sub>
        </m:sSub>
      </m:oMath>
      <w:r>
        <w:t xml:space="preserve"> </w:t>
      </w:r>
      <w:r>
        <w:t xml:space="preserve">is the slope of the regression line predicting the score from item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56"/>
        </w:numPr>
        <w:pStyle w:val="Compact"/>
      </w:pPr>
      <w:r>
        <w:t xml:space="preserve">The expected change in the response score for a one-unit change in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</w:p>
    <w:p>
      <w:r>
        <w:br w:type="page"/>
      </w:r>
    </w:p>
    <w:bookmarkEnd w:id="59"/>
    <w:bookmarkStart w:id="60" w:name="more-interpreting-the-parameters"/>
    <w:p>
      <w:pPr>
        <w:pStyle w:val="Heading2"/>
      </w:pPr>
      <w:r>
        <w:t xml:space="preserve">More Interpreting the Parameters</w:t>
      </w:r>
    </w:p>
    <w:p>
      <w:pPr>
        <w:pStyle w:val="FirstParagraph"/>
      </w:pPr>
      <w:r>
        <w:t xml:space="preserve">Also:</w:t>
      </w:r>
    </w:p>
    <w:p>
      <w:pPr>
        <w:numPr>
          <w:ilvl w:val="0"/>
          <w:numId w:val="1057"/>
        </w:numPr>
        <w:pStyle w:val="Compact"/>
      </w:pPr>
      <m:oMath>
        <m:sSub>
          <m:e>
            <m:r>
              <m:t>e</m:t>
            </m:r>
          </m:e>
          <m:sub>
            <m:r>
              <m:t>p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sub>
        </m:sSub>
      </m:oMath>
      <w:r>
        <w:t xml:space="preserve"> </w:t>
      </w:r>
      <w:r>
        <w:t xml:space="preserve">is the residual (error), indicating the difference in the predicted score for person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to item</w:t>
      </w:r>
      <w:r>
        <w:t xml:space="preserve"> </w:t>
      </w:r>
      <m:oMath>
        <m:r>
          <m:t>i</m:t>
        </m:r>
      </m:oMath>
    </w:p>
    <w:p>
      <w:pPr>
        <w:numPr>
          <w:ilvl w:val="1"/>
          <w:numId w:val="1058"/>
        </w:numPr>
        <w:pStyle w:val="Compact"/>
      </w:pPr>
      <w:r>
        <w:t xml:space="preserve">Like in regression, we additionally assume:</w:t>
      </w:r>
    </w:p>
    <w:p>
      <w:pPr>
        <w:numPr>
          <w:ilvl w:val="2"/>
          <w:numId w:val="1059"/>
        </w:numPr>
        <w:pStyle w:val="Compact"/>
      </w:pPr>
      <m:oMath>
        <m:sSub>
          <m:e>
            <m:r>
              <m:t>e</m:t>
            </m:r>
          </m:e>
          <m:sub>
            <m:r>
              <m:t>p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sub>
        </m:sSub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sSub>
                  <m:e>
                    <m:r>
                      <m:t>e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sub>
                </m:sSub>
              </m:sub>
              <m:sup>
                <m:r>
                  <m:t>2</m:t>
                </m:r>
              </m:sup>
            </m:sSubSup>
          </m:e>
        </m:d>
      </m:oMath>
      <w:r>
        <w:t xml:space="preserve">: is normally distributed with mean zero</w:t>
      </w:r>
    </w:p>
    <w:p>
      <w:pPr>
        <w:numPr>
          <w:ilvl w:val="0"/>
          <w:numId w:val="1057"/>
        </w:numPr>
        <w:pStyle w:val="Compact"/>
      </w:pPr>
      <m:oMath>
        <m:sSubSup>
          <m:e>
            <m:r>
              <m:t>σ</m:t>
            </m:r>
          </m:e>
          <m:sub>
            <m:sSub>
              <m:e>
                <m:r>
                  <m:t>e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sub>
          <m:sup>
            <m:r>
              <m:t>2</m:t>
            </m:r>
          </m:sup>
        </m:sSubSup>
      </m:oMath>
      <w:r>
        <w:t xml:space="preserve"> </w:t>
      </w:r>
      <w:r>
        <w:t xml:space="preserve">is the residual variance of item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, indicating the square of how far off the prediction is on average</w:t>
      </w:r>
    </w:p>
    <w:p>
      <w:pPr>
        <w:pStyle w:val="FirstParagraph"/>
      </w:pPr>
      <w:r>
        <w:t xml:space="preserve">The five regression models are estimated simultaneously:</w:t>
      </w:r>
    </w:p>
    <w:p>
      <w:pPr>
        <w:numPr>
          <w:ilvl w:val="0"/>
          <w:numId w:val="106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were observed, we would call this a multivariate regression</w:t>
      </w:r>
    </w:p>
    <w:p>
      <w:pPr>
        <w:numPr>
          <w:ilvl w:val="1"/>
          <w:numId w:val="1061"/>
        </w:numPr>
        <w:pStyle w:val="Compact"/>
      </w:pPr>
      <w:r>
        <w:t xml:space="preserve">Multivariate regression</w:t>
      </w:r>
      <w:r>
        <w:t xml:space="preserve">: Multiple continuous outcomes predicted by one or more predictors</w:t>
      </w:r>
    </w:p>
    <w:p>
      <w:r>
        <w:br w:type="page"/>
      </w:r>
    </w:p>
    <w:bookmarkEnd w:id="60"/>
    <w:bookmarkStart w:id="61" w:name="more-about-regression"/>
    <w:p>
      <w:pPr>
        <w:pStyle w:val="Heading2"/>
      </w:pPr>
      <w:r>
        <w:t xml:space="preserve">More About Regression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p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,</m:t>
              </m:r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,</m:t>
              </m:r>
              <m:r>
                <m:t>1</m:t>
              </m:r>
            </m:sub>
          </m:sSub>
          <m:sSub>
            <m:e>
              <m:r>
                <m:t>θ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e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sub>
          </m:sSub>
        </m:oMath>
      </m:oMathPara>
    </w:p>
    <w:p>
      <w:pPr>
        <w:pStyle w:val="FirstParagraph"/>
      </w:pPr>
      <w:r>
        <w:t xml:space="preserve">In the regression model for a single variable, what distribution do we assume about the outcome?</w:t>
      </w:r>
    </w:p>
    <w:p>
      <w:pPr>
        <w:numPr>
          <w:ilvl w:val="0"/>
          <w:numId w:val="1062"/>
        </w:numPr>
        <w:pStyle w:val="Compact"/>
      </w:pPr>
      <w:r>
        <w:t xml:space="preserve">As error is normally distributed, the outcome takes a normal distribution</w:t>
      </w:r>
      <w:r>
        <w:t xml:space="preserve"> </w:t>
      </w:r>
      <m:oMath>
        <m:sSub>
          <m:e>
            <m:r>
              <m:t>Y</m:t>
            </m:r>
          </m:e>
          <m:sub>
            <m:r>
              <m:t>p</m:t>
            </m:r>
            <m:r>
              <m:t>i</m:t>
            </m:r>
          </m:sub>
        </m:sSub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?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?</m:t>
            </m:r>
          </m:e>
        </m:d>
      </m:oMath>
    </w:p>
    <w:p>
      <w:pPr>
        <w:numPr>
          <w:ilvl w:val="0"/>
          <w:numId w:val="1062"/>
        </w:numPr>
        <w:pStyle w:val="Compact"/>
      </w:pPr>
      <w:r>
        <w:t xml:space="preserve">As</w:t>
      </w:r>
      <w:r>
        <w:t xml:space="preserve"> </w:t>
      </w: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0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1</m:t>
            </m:r>
          </m:sub>
        </m:sSub>
      </m:oMath>
      <w:r>
        <w:t xml:space="preserve">, and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are constants, they move the mean of the outcome to</w:t>
      </w:r>
      <w:r>
        <w:t xml:space="preserve"> </w:t>
      </w: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0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1</m:t>
            </m:r>
          </m:sub>
        </m:sSub>
        <m:sSub>
          <m:e>
            <m:r>
              <m:t>θ</m:t>
            </m:r>
          </m:e>
          <m:sub>
            <m:r>
              <m:t>p</m:t>
            </m:r>
          </m:sub>
        </m:sSub>
      </m:oMath>
    </w:p>
    <w:p>
      <w:pPr>
        <w:numPr>
          <w:ilvl w:val="1"/>
          <w:numId w:val="1063"/>
        </w:numPr>
        <w:pStyle w:val="Compact"/>
      </w:pPr>
      <m:oMath>
        <m:sSub>
          <m:e>
            <m:r>
              <m:t>Y</m:t>
            </m:r>
          </m:e>
          <m:sub>
            <m:r>
              <m:t>p</m:t>
            </m:r>
            <m:r>
              <m:t>i</m:t>
            </m:r>
          </m:sub>
        </m:sSub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β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,</m:t>
                </m:r>
                <m:r>
                  <m:t>0</m:t>
                </m:r>
              </m:sub>
            </m:sSub>
            <m:r>
              <m:rPr>
                <m:sty m:val="p"/>
              </m:rPr>
              <m:t>+</m:t>
            </m:r>
            <m:sSub>
              <m:e>
                <m:r>
                  <m:t>β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,</m:t>
                </m:r>
                <m:r>
                  <m:t>1</m:t>
                </m:r>
              </m:sub>
            </m:sSub>
            <m:sSub>
              <m:e>
                <m:r>
                  <m:t>θ</m:t>
                </m:r>
              </m:e>
              <m:sub>
                <m:r>
                  <m:t>p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?</m:t>
            </m:r>
          </m:e>
        </m:d>
      </m:oMath>
    </w:p>
    <w:p>
      <w:pPr>
        <w:numPr>
          <w:ilvl w:val="0"/>
          <w:numId w:val="1062"/>
        </w:numPr>
        <w:pStyle w:val="Compact"/>
      </w:pPr>
      <w:r>
        <w:t xml:space="preserve">As error has a variance of</w:t>
      </w:r>
      <w:r>
        <w:t xml:space="preserve"> </w:t>
      </w:r>
      <m:oMath>
        <m:sSubSup>
          <m:e>
            <m:r>
              <m:t>σ</m:t>
            </m:r>
          </m:e>
          <m:sub>
            <m:sSub>
              <m:e>
                <m:r>
                  <m:t>e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sub>
          <m:sup>
            <m:r>
              <m:t>2</m:t>
            </m:r>
          </m:sup>
        </m:sSubSup>
      </m:oMath>
      <w:r>
        <w:t xml:space="preserve">, the outcome is assumed to have variance</w:t>
      </w:r>
      <w:r>
        <w:t xml:space="preserve"> </w:t>
      </w:r>
      <m:oMath>
        <m:sSubSup>
          <m:e>
            <m:r>
              <m:t>σ</m:t>
            </m:r>
          </m:e>
          <m:sub>
            <m:sSub>
              <m:e>
                <m:r>
                  <m:t>e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sub>
          <m:sup>
            <m:r>
              <m:t>2</m:t>
            </m:r>
          </m:sup>
        </m:sSubSup>
      </m:oMath>
    </w:p>
    <w:p>
      <w:pPr>
        <w:numPr>
          <w:ilvl w:val="1"/>
          <w:numId w:val="1064"/>
        </w:numPr>
        <w:pStyle w:val="Compact"/>
      </w:pPr>
      <m:oMath>
        <m:sSub>
          <m:e>
            <m:r>
              <m:t>Y</m:t>
            </m:r>
          </m:e>
          <m:sub>
            <m:r>
              <m:t>p</m:t>
            </m:r>
            <m:r>
              <m:t>i</m:t>
            </m:r>
          </m:sub>
        </m:sSub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β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,</m:t>
                </m:r>
                <m:r>
                  <m:t>0</m:t>
                </m:r>
              </m:sub>
            </m:sSub>
            <m:r>
              <m:rPr>
                <m:sty m:val="p"/>
              </m:rPr>
              <m:t>+</m:t>
            </m:r>
            <m:sSub>
              <m:e>
                <m:r>
                  <m:t>β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,</m:t>
                </m:r>
                <m:r>
                  <m:t>1</m:t>
                </m:r>
              </m:sub>
            </m:sSub>
            <m:sSub>
              <m:e>
                <m:r>
                  <m:t>θ</m:t>
                </m:r>
              </m:e>
              <m:sub>
                <m:r>
                  <m:t>p</m:t>
                </m:r>
              </m:sub>
            </m:sSub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sSub>
                  <m:e>
                    <m:r>
                      <m:t>e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sub>
                </m:sSub>
              </m:sub>
              <m:sup>
                <m:r>
                  <m:t>2</m:t>
                </m:r>
              </m:sup>
            </m:sSubSup>
          </m:e>
        </m:d>
      </m:oMath>
    </w:p>
    <w:p>
      <w:pPr>
        <w:numPr>
          <w:ilvl w:val="0"/>
          <w:numId w:val="1062"/>
        </w:numPr>
        <w:pStyle w:val="Compact"/>
      </w:pPr>
      <w:r>
        <w:t xml:space="preserve">Therefore, we say</w:t>
      </w:r>
      <w:r>
        <w:t xml:space="preserve"> </w:t>
      </w:r>
      <m:oMath>
        <m:sSub>
          <m:e>
            <m:r>
              <m:t>Y</m:t>
            </m:r>
          </m:e>
          <m:sub>
            <m:r>
              <m:t>p</m:t>
            </m:r>
            <m:r>
              <m:t>i</m:t>
            </m:r>
          </m:sub>
        </m:sSub>
      </m:oMath>
      <w:r>
        <w:t xml:space="preserve"> </w:t>
      </w:r>
      <w:r>
        <w:t xml:space="preserve">follows a conditionally normal distribution</w:t>
      </w:r>
    </w:p>
    <w:p>
      <w:r>
        <w:br w:type="page"/>
      </w:r>
    </w:p>
    <w:bookmarkEnd w:id="61"/>
    <w:bookmarkStart w:id="62" w:name="the-univariate-normal-distribution"/>
    <w:p>
      <w:pPr>
        <w:pStyle w:val="Heading2"/>
      </w:pPr>
      <w:r>
        <w:t xml:space="preserve">The Univariate Normal Distribution</w:t>
      </w:r>
    </w:p>
    <w:p>
      <w:pPr>
        <w:pStyle w:val="FirstParagraph"/>
      </w:pPr>
      <m:oMath>
        <m:r>
          <m:t>Y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that implies a probability density function (pdf)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m:t>exp</m:t>
          </m:r>
          <m:d>
            <m:dPr>
              <m:begChr m:val="["/>
              <m:endChr m:val="]"/>
              <m:sepChr m:val=""/>
              <m:grow/>
            </m:dPr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Y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e>
          </m:d>
        </m:oMath>
      </m:oMathPara>
    </w:p>
    <w:p>
      <w:pPr>
        <w:numPr>
          <w:ilvl w:val="0"/>
          <w:numId w:val="1065"/>
        </w:numPr>
        <w:pStyle w:val="Compact"/>
      </w:pPr>
      <w:r>
        <w:t xml:space="preserve">Here,</w:t>
      </w:r>
      <w:r>
        <w:t xml:space="preserve"> </w:t>
      </w:r>
      <m:oMath>
        <m:r>
          <m:t>π</m:t>
        </m:r>
      </m:oMath>
      <w:r>
        <w:t xml:space="preserve"> </w:t>
      </w:r>
      <w:r>
        <w:t xml:space="preserve">is the constant 3.14 and</w:t>
      </w:r>
      <w:r>
        <w:t xml:space="preserve"> </w:t>
      </w:r>
      <m:oMath>
        <m:r>
          <m:rPr>
            <m:sty m:val="p"/>
          </m:rPr>
          <m:t>exp</m:t>
        </m:r>
      </m:oMath>
      <w:r>
        <w:t xml:space="preserve"> </w:t>
      </w:r>
      <w:r>
        <w:t xml:space="preserve">is Euler’s constant (2.71)</w:t>
      </w:r>
    </w:p>
    <w:p>
      <w:pPr>
        <w:numPr>
          <w:ilvl w:val="0"/>
          <w:numId w:val="1065"/>
        </w:numPr>
        <w:pStyle w:val="Compact"/>
      </w:pPr>
      <w:r>
        <w:t xml:space="preserve">Of note here is that there are three components that go into the function:</w:t>
      </w:r>
    </w:p>
    <w:p>
      <w:pPr>
        <w:numPr>
          <w:ilvl w:val="1"/>
          <w:numId w:val="1066"/>
        </w:numPr>
        <w:pStyle w:val="Compact"/>
      </w:pPr>
      <w:r>
        <w:t xml:space="preserve">The data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6"/>
        </w:numPr>
        <w:pStyle w:val="Compact"/>
      </w:pPr>
      <w:r>
        <w:t xml:space="preserve">The mean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this can be the conditional mean we had on the previous slide (formed by parameters)</w:t>
      </w:r>
    </w:p>
    <w:p>
      <w:pPr>
        <w:numPr>
          <w:ilvl w:val="1"/>
          <w:numId w:val="1066"/>
        </w:numPr>
        <w:pStyle w:val="Compact"/>
      </w:pPr>
      <w:r>
        <w:t xml:space="preserve">The variance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65"/>
        </w:numPr>
        <w:pStyle w:val="Compact"/>
      </w:pPr>
      <w:r>
        <w:t xml:space="preserve">The key to using Bayesian methods is to know the distributions for each of the variables in the model</w:t>
      </w:r>
    </w:p>
    <w:p>
      <w:r>
        <w:br w:type="page"/>
      </w:r>
    </w:p>
    <w:bookmarkEnd w:id="62"/>
    <w:bookmarkStart w:id="63" w:name="from-regression-to-cfa"/>
    <w:p>
      <w:pPr>
        <w:pStyle w:val="Heading2"/>
      </w:pPr>
      <w:r>
        <w:t xml:space="preserve">From Regression to CFA</w:t>
      </w:r>
    </w:p>
    <w:p>
      <w:pPr>
        <w:pStyle w:val="FirstParagraph"/>
      </w:pPr>
      <w:r>
        <w:t xml:space="preserve">When</w:t>
      </w:r>
      <w:r>
        <w:t xml:space="preserve"> </w:t>
      </w:r>
      <m:oMath>
        <m:sSub>
          <m:e>
            <m:r>
              <m:t>θ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latent, the five-variable model becomes a</w:t>
      </w:r>
      <w:r>
        <w:t xml:space="preserve"> </w:t>
      </w:r>
      <w:r>
        <w:t xml:space="preserve">confirmatory factor analysis</w:t>
      </w:r>
      <w:r>
        <w:t xml:space="preserve"> </w:t>
      </w:r>
      <w:r>
        <w:t xml:space="preserve">(CFA) model</w:t>
      </w:r>
    </w:p>
    <w:p>
      <w:pPr>
        <w:numPr>
          <w:ilvl w:val="0"/>
          <w:numId w:val="1067"/>
        </w:numPr>
        <w:pStyle w:val="Compact"/>
      </w:pPr>
      <w:r>
        <w:t xml:space="preserve">CFA</w:t>
      </w:r>
      <w:r>
        <w:t xml:space="preserve">: Prediction of continuous items using linear regression with one or more continuous latent variables as predictors</w:t>
      </w:r>
    </w:p>
    <w:p>
      <w:pPr>
        <w:numPr>
          <w:ilvl w:val="1"/>
          <w:numId w:val="1068"/>
        </w:numPr>
        <w:pStyle w:val="Compact"/>
      </w:pPr>
      <w:r>
        <w:t xml:space="preserve">The interpretations of the regression parameters are identical between linear regression and CFA</w:t>
      </w:r>
    </w:p>
    <w:p>
      <w:r>
        <w:br w:type="page"/>
      </w:r>
    </w:p>
    <w:bookmarkEnd w:id="63"/>
    <w:bookmarkStart w:id="64" w:name="regression-and-cfa-differences"/>
    <w:p>
      <w:pPr>
        <w:pStyle w:val="Heading2"/>
      </w:pPr>
      <w:r>
        <w:t xml:space="preserve">Regression and CFA Differences</w:t>
      </w:r>
    </w:p>
    <w:p>
      <w:pPr>
        <w:pStyle w:val="FirstParagraph"/>
      </w:pPr>
      <w:r>
        <w:t xml:space="preserve">The differences between CFA and regression are:</w:t>
      </w:r>
    </w:p>
    <w:p>
      <w:pPr>
        <w:numPr>
          <w:ilvl w:val="0"/>
          <w:numId w:val="1069"/>
        </w:numPr>
        <w:pStyle w:val="Compact"/>
      </w:pPr>
      <m:oMath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as a predictor is not observed in CFA but is observed in regression</w:t>
      </w:r>
    </w:p>
    <w:p>
      <w:pPr>
        <w:numPr>
          <w:ilvl w:val="1"/>
          <w:numId w:val="1070"/>
        </w:numPr>
        <w:pStyle w:val="Compact"/>
      </w:pPr>
      <w:r>
        <w:t xml:space="preserve">Therefore, we must set its mean and variance</w:t>
      </w:r>
    </w:p>
    <w:p>
      <w:pPr>
        <w:numPr>
          <w:ilvl w:val="2"/>
          <w:numId w:val="1071"/>
        </w:numPr>
        <w:pStyle w:val="Compact"/>
      </w:pPr>
      <w:r>
        <w:t xml:space="preserve">There are multiple was to do this (standardized factor, marker item, etc…)—stay tuned</w:t>
      </w:r>
    </w:p>
    <w:p>
      <w:pPr>
        <w:numPr>
          <w:ilvl w:val="0"/>
          <w:numId w:val="1069"/>
        </w:numPr>
        <w:pStyle w:val="Compact"/>
      </w:pPr>
      <w:r>
        <w:t xml:space="preserve">Each of the model parameters has a different name (and symbol denoting it) in CFA</w:t>
      </w:r>
    </w:p>
    <w:p>
      <w:pPr>
        <w:numPr>
          <w:ilvl w:val="1"/>
          <w:numId w:val="1072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0</m:t>
            </m:r>
          </m:sub>
        </m:sSub>
        <m:r>
          <m:rPr>
            <m:sty m:val="p"/>
          </m:rPr>
          <m:t>=</m:t>
        </m:r>
        <m:sSub>
          <m:e>
            <m:r>
              <m:t>μ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item intercept</w:t>
      </w:r>
    </w:p>
    <w:p>
      <w:pPr>
        <w:numPr>
          <w:ilvl w:val="1"/>
          <w:numId w:val="1072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1</m:t>
            </m:r>
          </m:sub>
        </m:sSub>
        <m:r>
          <m:rPr>
            <m:sty m:val="p"/>
          </m:rPr>
          <m:t>=</m:t>
        </m:r>
        <m:sSub>
          <m:e>
            <m:r>
              <m:t>λ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factor loading for an item</w:t>
      </w:r>
    </w:p>
    <w:p>
      <w:pPr>
        <w:numPr>
          <w:ilvl w:val="1"/>
          <w:numId w:val="1072"/>
        </w:numPr>
        <w:pStyle w:val="Compact"/>
      </w:pPr>
      <m:oMath>
        <m:sSubSup>
          <m:e>
            <m:r>
              <m:t>σ</m:t>
            </m:r>
          </m:e>
          <m:sub>
            <m:sSub>
              <m:e>
                <m:r>
                  <m:t>e</m:t>
                </m:r>
              </m:e>
              <m:sub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sub>
          <m:sup>
            <m:r>
              <m:t>2</m:t>
            </m:r>
          </m:sup>
        </m:sSubSup>
        <m:r>
          <m:rPr>
            <m:sty m:val="p"/>
          </m:rPr>
          <m:t>=</m:t>
        </m:r>
        <m:sSubSup>
          <m:e>
            <m:r>
              <m:t>ψ</m:t>
            </m:r>
          </m:e>
          <m:sub>
            <m:r>
              <m:t>i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is the unique variance for an item</w:t>
      </w:r>
    </w:p>
    <w:p>
      <w:pPr>
        <w:numPr>
          <w:ilvl w:val="0"/>
          <w:numId w:val="1069"/>
        </w:numPr>
        <w:pStyle w:val="Compact"/>
      </w:pPr>
      <w:r>
        <w:t xml:space="preserve">We must have a sufficient number of observed variables to empirically identify the latent trait</w:t>
      </w:r>
    </w:p>
    <w:p>
      <w:r>
        <w:br w:type="page"/>
      </w:r>
    </w:p>
    <w:bookmarkEnd w:id="64"/>
    <w:bookmarkStart w:id="65" w:name="changing-notation"/>
    <w:p>
      <w:pPr>
        <w:pStyle w:val="Heading2"/>
      </w:pPr>
      <w:r>
        <w:t xml:space="preserve">Changing Notation</w:t>
      </w:r>
    </w:p>
    <w:p>
      <w:pPr>
        <w:pStyle w:val="FirstParagraph"/>
      </w:pPr>
      <w:r>
        <w:t xml:space="preserve">Our five-item CFA model with CFA-notation: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3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4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sub>
                </m:sSub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5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5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5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5</m:t>
                        </m:r>
                      </m:sub>
                    </m:sSub>
                  </m:sub>
                </m:sSub>
              </m:e>
            </m:mr>
          </m:m>
        </m:oMath>
      </m:oMathPara>
    </w:p>
    <w:p>
      <w:r>
        <w:br w:type="page"/>
      </w:r>
    </w:p>
    <w:bookmarkEnd w:id="65"/>
    <w:bookmarkStart w:id="66" w:name="X96af4d3abe2e4304a4d15e248702f8b78beedb3"/>
    <w:p>
      <w:pPr>
        <w:pStyle w:val="Heading2"/>
      </w:pPr>
      <w:r>
        <w:t xml:space="preserve">Measurement Models for Different Item Types</w:t>
      </w:r>
    </w:p>
    <w:p>
      <w:pPr>
        <w:numPr>
          <w:ilvl w:val="0"/>
          <w:numId w:val="1073"/>
        </w:numPr>
        <w:pStyle w:val="Compact"/>
      </w:pPr>
      <w:r>
        <w:t xml:space="preserve">The CFA model assumes (1) continuous latent variables and (2) continuous item scores</w:t>
      </w:r>
    </w:p>
    <w:p>
      <w:pPr>
        <w:numPr>
          <w:ilvl w:val="1"/>
          <w:numId w:val="1074"/>
        </w:numPr>
        <w:pStyle w:val="Compact"/>
      </w:pPr>
      <w:r>
        <w:t xml:space="preserve">What should we do if we have binary items (e.g., yes/no, correct/incorrect)?</w:t>
      </w:r>
    </w:p>
    <w:p>
      <w:pPr>
        <w:numPr>
          <w:ilvl w:val="0"/>
          <w:numId w:val="1073"/>
        </w:numPr>
        <w:pStyle w:val="Compact"/>
      </w:pPr>
      <w:r>
        <w:t xml:space="preserve">If we had observed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and wanted to predict</w:t>
      </w:r>
      <w:r>
        <w:t xml:space="preserve"> </w:t>
      </w:r>
      <m:oMath>
        <m:sSub>
          <m:e>
            <m:r>
              <m:t>Y</m:t>
            </m:r>
          </m:e>
          <m:sub>
            <m:r>
              <m:t>1</m:t>
            </m:r>
            <m:r>
              <m:t>p</m:t>
            </m:r>
          </m:sub>
        </m:sSub>
        <m:r>
          <m:rPr>
            <m:sty m:val="p"/>
          </m:rPr>
          <m:t>∈</m:t>
        </m:r>
        <m:r>
          <m:rPr>
            <m:sty m:val="p"/>
          </m:rPr>
          <m:t>{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}</m:t>
        </m:r>
      </m:oMath>
      <w:r>
        <w:t xml:space="preserve"> </w:t>
      </w:r>
      <w:r>
        <w:t xml:space="preserve">what type of analysis would we use?</w:t>
      </w:r>
    </w:p>
    <w:p>
      <w:pPr>
        <w:numPr>
          <w:ilvl w:val="0"/>
          <w:numId w:val="1073"/>
        </w:numPr>
        <w:pStyle w:val="Compact"/>
      </w:pPr>
      <w:r>
        <w:t xml:space="preserve">Logistic regression: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=</m:t>
              </m:r>
              <m:r>
                <m:t>1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,</m:t>
                      </m:r>
                      <m:r>
                        <m:t>0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β</m:t>
                      </m:r>
                    </m:e>
                    <m:sub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,</m:t>
                      </m:r>
                      <m:r>
                        <m:t>1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,</m:t>
                      </m:r>
                      <m:r>
                        <m:t>0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β</m:t>
                      </m:r>
                    </m:e>
                    <m:sub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,</m:t>
                      </m:r>
                      <m:r>
                        <m:t>1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r>
        <w:br w:type="page"/>
      </w:r>
    </w:p>
    <w:bookmarkEnd w:id="66"/>
    <w:bookmarkStart w:id="67" w:name="interpreting-model-parameters"/>
    <w:p>
      <w:pPr>
        <w:pStyle w:val="Heading2"/>
      </w:pPr>
      <w:r>
        <w:t xml:space="preserve">Interpreting Model Parameters</w:t>
      </w:r>
    </w:p>
    <w:p>
      <w:pPr>
        <w:pStyle w:val="FirstParagraph"/>
      </w:pPr>
      <m:oMathPara>
        <m:oMathParaPr>
          <m:jc m:val="center"/>
        </m:oMathParaPr>
        <m:oMath>
          <m:r>
            <m:t>L</m:t>
          </m:r>
          <m:r>
            <m:t>o</m:t>
          </m:r>
          <m:r>
            <m:t>g</m:t>
          </m:r>
          <m:r>
            <m:t>i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e>
              </m:d>
            </m:e>
          </m:d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sSub>
                <m:e>
                  <m:r>
                    <m:t>Y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sSub>
                <m:e>
                  <m:r>
                    <m:t>Y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t>1</m:t>
              </m:r>
            </m:sub>
          </m:sSub>
          <m:sSub>
            <m:e>
              <m:r>
                <m:t>θ</m:t>
              </m:r>
            </m:e>
            <m:sub>
              <m:r>
                <m:t>p</m:t>
              </m:r>
            </m:sub>
          </m:sSub>
        </m:oMath>
      </m:oMathPara>
    </w:p>
    <w:p>
      <w:pPr>
        <w:pStyle w:val="FirstParagraph"/>
      </w:pPr>
      <w:r>
        <w:t xml:space="preserve">Here:</w:t>
      </w:r>
    </w:p>
    <w:p>
      <w:pPr>
        <w:numPr>
          <w:ilvl w:val="0"/>
          <w:numId w:val="1075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0</m:t>
            </m:r>
          </m:sub>
        </m:sSub>
      </m:oMath>
      <w:r>
        <w:t xml:space="preserve"> </w:t>
      </w:r>
      <w:r>
        <w:t xml:space="preserve">is the intercept — the expected log odds of a correct response when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75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1</m:t>
            </m:r>
          </m:sub>
        </m:sSub>
      </m:oMath>
      <w:r>
        <w:t xml:space="preserve"> </w:t>
      </w:r>
      <w:r>
        <w:t xml:space="preserve">is the slope — the expected change in log odds of a correct response for a one-unit change in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</w:p>
    <w:p>
      <w:pPr>
        <w:numPr>
          <w:ilvl w:val="0"/>
          <w:numId w:val="1075"/>
        </w:numPr>
        <w:pStyle w:val="Compact"/>
      </w:pPr>
      <w:r>
        <w:t xml:space="preserve">Note: there is no error variance term</w:t>
      </w:r>
    </w:p>
    <w:p>
      <w:r>
        <w:br w:type="page"/>
      </w:r>
    </w:p>
    <w:bookmarkEnd w:id="67"/>
    <w:bookmarkStart w:id="68" w:name="bernoulli-distributions"/>
    <w:p>
      <w:pPr>
        <w:pStyle w:val="Heading2"/>
      </w:pPr>
      <w:r>
        <w:t xml:space="preserve">Bernoulli Distributions</w:t>
      </w:r>
    </w:p>
    <w:p>
      <w:pPr>
        <w:numPr>
          <w:ilvl w:val="0"/>
          <w:numId w:val="1076"/>
        </w:numPr>
        <w:pStyle w:val="Compact"/>
      </w:pPr>
      <w:r>
        <w:t xml:space="preserve">Using logistic regression for binary outcomes makes the assumption that the outcome follows a (conditional) Bernoulli distribution, or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B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Y</m:t>
                </m:r>
              </m:sub>
            </m:sSub>
          </m:e>
        </m:d>
      </m:oMath>
    </w:p>
    <w:p>
      <w:pPr>
        <w:numPr>
          <w:ilvl w:val="1"/>
          <w:numId w:val="1077"/>
        </w:numPr>
        <w:pStyle w:val="Compact"/>
      </w:pPr>
      <w:r>
        <w:t xml:space="preserve">The parameter</w:t>
      </w:r>
      <w:r>
        <w:t xml:space="preserve"> </w:t>
      </w:r>
      <m:oMath>
        <m:sSub>
          <m:e>
            <m:r>
              <m:t>p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is the probability that Y equals one, or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pPr>
        <w:numPr>
          <w:ilvl w:val="0"/>
          <w:numId w:val="1076"/>
        </w:numPr>
        <w:pStyle w:val="Compact"/>
      </w:pPr>
      <w:r>
        <w:t xml:space="preserve">The Bernoulli pdf (sometimes called the probability mass function as the variable is discrete) is: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</m:e>
          </m:d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Y</m:t>
                      </m:r>
                    </m:sub>
                  </m:sSub>
                </m:e>
              </m:d>
            </m:e>
            <m:sup>
              <m:r>
                <m:t>Y</m:t>
              </m:r>
            </m:sup>
          </m:sSup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Y</m:t>
                      </m:r>
                    </m:sub>
                  </m:sSub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−</m:t>
              </m:r>
              <m:r>
                <m:t>Y</m:t>
              </m:r>
            </m:sup>
          </m:sSup>
        </m:oMath>
      </m:oMathPara>
    </w:p>
    <w:p>
      <w:pPr>
        <w:numPr>
          <w:ilvl w:val="0"/>
          <w:numId w:val="1076"/>
        </w:numPr>
        <w:pStyle w:val="Compact"/>
      </w:pPr>
      <w:r>
        <w:t xml:space="preserve">So, there is no error variance parameter in logistic regression as there is no parameter in the distribution that represents error (it is a non-constant function of the mean)</w:t>
      </w:r>
    </w:p>
    <w:p>
      <w:pPr>
        <w:numPr>
          <w:ilvl w:val="1"/>
          <w:numId w:val="1078"/>
        </w:numPr>
        <w:pStyle w:val="Compact"/>
      </w:pPr>
      <w:r>
        <w:t xml:space="preserve">Error is represented by how far off a probability is from either zero or one</w:t>
      </w:r>
    </w:p>
    <w:p>
      <w:r>
        <w:br w:type="page"/>
      </w:r>
    </w:p>
    <w:bookmarkEnd w:id="68"/>
    <w:bookmarkStart w:id="69" w:name="X0680319733ac071f98cd7908aa3cabc6b1ab73c"/>
    <w:p>
      <w:pPr>
        <w:pStyle w:val="Heading2"/>
      </w:pPr>
      <w:r>
        <w:t xml:space="preserve">Logistic Regression with Latent Variable(s)</w:t>
      </w:r>
    </w:p>
    <w:p>
      <w:pPr>
        <w:numPr>
          <w:ilvl w:val="0"/>
          <w:numId w:val="1079"/>
        </w:numPr>
        <w:pStyle w:val="Compact"/>
      </w:pPr>
      <w:r>
        <w:t xml:space="preserve">Back to our running example, if we had binary items and wished to form a (unidimensional) latent variable model, we would have something that looked like: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∣</m:t>
              </m:r>
              <m:sSub>
                <m:e>
                  <m: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r>
        <w:br w:type="page"/>
      </w:r>
    </w:p>
    <w:bookmarkEnd w:id="69"/>
    <w:bookmarkStart w:id="70" w:name="X5e85a27bfcd7d6009cdebe9f029122007f81ddb"/>
    <w:p>
      <w:pPr>
        <w:pStyle w:val="Heading2"/>
      </w:pPr>
      <w:r>
        <w:t xml:space="preserve">Logistic Regression with Latent Variable(s)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∣</m:t>
              </m:r>
              <m:sSub>
                <m:e>
                  <m: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pPr>
        <w:numPr>
          <w:ilvl w:val="0"/>
          <w:numId w:val="1080"/>
        </w:numPr>
        <w:pStyle w:val="Compact"/>
      </w:pPr>
      <w:r>
        <w:t xml:space="preserve">Here, the parameters retain their names from CFA:</w:t>
      </w:r>
    </w:p>
    <w:p>
      <w:pPr>
        <w:numPr>
          <w:ilvl w:val="1"/>
          <w:numId w:val="1081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0</m:t>
            </m:r>
          </m:sub>
        </m:sSub>
        <m:r>
          <m:rPr>
            <m:sty m:val="p"/>
          </m:rPr>
          <m:t>=</m:t>
        </m:r>
        <m:sSub>
          <m:e>
            <m:r>
              <m:t>μ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item intercept</w:t>
      </w:r>
    </w:p>
    <w:p>
      <w:pPr>
        <w:numPr>
          <w:ilvl w:val="1"/>
          <w:numId w:val="1081"/>
        </w:numPr>
        <w:pStyle w:val="Compact"/>
      </w:pPr>
      <m:oMath>
        <m:sSub>
          <m:e>
            <m:r>
              <m:t>β</m:t>
            </m:r>
          </m:e>
          <m:sub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1</m:t>
            </m:r>
          </m:sub>
        </m:sSub>
        <m:r>
          <m:rPr>
            <m:sty m:val="p"/>
          </m:rPr>
          <m:t>=</m:t>
        </m:r>
        <m:sSub>
          <m:e>
            <m:r>
              <m:t>λ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factor loading for an item</w:t>
      </w:r>
    </w:p>
    <w:p>
      <w:pPr>
        <w:numPr>
          <w:ilvl w:val="0"/>
          <w:numId w:val="1080"/>
        </w:numPr>
        <w:pStyle w:val="Compact"/>
      </w:pPr>
      <w:r>
        <w:t xml:space="preserve">We call this slope-intercept parameterization</w:t>
      </w:r>
    </w:p>
    <w:p>
      <w:pPr>
        <w:numPr>
          <w:ilvl w:val="0"/>
          <w:numId w:val="1080"/>
        </w:numPr>
        <w:pStyle w:val="Compact"/>
      </w:pPr>
      <w:r>
        <w:t xml:space="preserve">This parameterization is called</w:t>
      </w:r>
      <w:r>
        <w:t xml:space="preserve"> </w:t>
      </w:r>
      <w:r>
        <w:t xml:space="preserve">item factor analysis(IFA)</w:t>
      </w:r>
    </w:p>
    <w:p>
      <w:pPr>
        <w:numPr>
          <w:ilvl w:val="1"/>
          <w:numId w:val="1082"/>
        </w:numPr>
        <w:pStyle w:val="Compact"/>
      </w:pPr>
      <w:r>
        <w:t xml:space="preserve">Sometimes the intercept</w:t>
      </w:r>
      <w:r>
        <w:t xml:space="preserve"> </w:t>
      </w:r>
      <m:oMath>
        <m:sSub>
          <m:e>
            <m:r>
              <m:t>μ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replaced with a threshold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(where</w:t>
      </w:r>
      <w:r>
        <w:t xml:space="preserve"> </w:t>
      </w:r>
      <m:oMath>
        <m:r>
          <m:t>τ</m:t>
        </m:r>
        <m:r>
          <m:rPr>
            <m:sty m:val="p"/>
          </m:rPr>
          <m:t>=</m:t>
        </m:r>
        <m:r>
          <m:rPr>
            <m:sty m:val="p"/>
          </m:rPr>
          <m:t>−</m:t>
        </m:r>
        <m:sSub>
          <m:e>
            <m:r>
              <m:t>μ</m:t>
            </m:r>
          </m:e>
          <m:sub>
            <m:r>
              <m:t>i</m:t>
            </m:r>
          </m:sub>
        </m:sSub>
      </m:oMath>
      <w:r>
        <w:t xml:space="preserve">)</w:t>
      </w:r>
    </w:p>
    <w:p>
      <w:r>
        <w:br w:type="page"/>
      </w:r>
    </w:p>
    <w:bookmarkEnd w:id="70"/>
    <w:bookmarkStart w:id="71" w:name="from-ifa-to-irt"/>
    <w:p>
      <w:pPr>
        <w:pStyle w:val="Heading2"/>
      </w:pPr>
      <w:r>
        <w:t xml:space="preserve">From IFA to IRT</w:t>
      </w:r>
    </w:p>
    <w:p>
      <w:pPr>
        <w:numPr>
          <w:ilvl w:val="0"/>
          <w:numId w:val="1083"/>
        </w:numPr>
        <w:pStyle w:val="Compact"/>
      </w:pPr>
      <w:r>
        <w:t xml:space="preserve">IFA and IRT are equivalent models—their parameters are transformations of each other: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λ</m:t>
                    </m:r>
                  </m:e>
                  <m:sub>
                    <m:r>
                      <m:t>i</m:t>
                    </m:r>
                  </m:sub>
                </m:sSub>
              </m:e>
            </m:mr>
            <m:mr>
              <m:e>
                <m:sSub>
                  <m:e>
                    <m:r>
                      <m:t>b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−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num>
                  <m:den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den>
                </m:f>
              </m:e>
            </m:mr>
          </m:m>
        </m:oMath>
      </m:oMathPara>
    </w:p>
    <w:p>
      <w:r>
        <w:br w:type="page"/>
      </w:r>
    </w:p>
    <w:bookmarkEnd w:id="71"/>
    <w:bookmarkStart w:id="75" w:name="more-comparisons"/>
    <w:p>
      <w:pPr>
        <w:pStyle w:val="Heading2"/>
      </w:pPr>
      <w:r>
        <w:t xml:space="preserve">More Comparisons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9144000" cy="6858000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g/lesaslide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Comparing IFA and IRT</w:t>
            </w:r>
          </w:p>
        </w:tc>
      </w:tr>
    </w:tbl>
    <w:p>
      <w:r>
        <w:br w:type="page"/>
      </w:r>
    </w:p>
    <w:bookmarkEnd w:id="75"/>
    <w:bookmarkStart w:id="76" w:name="from-ifa-to-irt-1"/>
    <w:p>
      <w:pPr>
        <w:pStyle w:val="Heading2"/>
      </w:pPr>
      <w:r>
        <w:t xml:space="preserve">From IFA to IRT</w:t>
      </w:r>
    </w:p>
    <w:p>
      <w:pPr>
        <w:numPr>
          <w:ilvl w:val="0"/>
          <w:numId w:val="1084"/>
        </w:numPr>
        <w:pStyle w:val="Compact"/>
      </w:pPr>
      <w:r>
        <w:t xml:space="preserve">This yields the discrimination difficulty parameterization that is common in unidimensional IRT models: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∣</m:t>
              </m:r>
              <m:sSub>
                <m:e>
                  <m: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a</m:t>
                      </m:r>
                    </m:e>
                    <m:sub>
                      <m:r>
                        <m:t>i</m:t>
                      </m:r>
                    </m:sub>
                  </m:sSub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θ</m:t>
                          </m:r>
                        </m:e>
                        <m:sub>
                          <m:r>
                            <m:t>p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b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a</m:t>
                      </m:r>
                    </m:e>
                    <m:sub>
                      <m:r>
                        <m:t>i</m:t>
                      </m:r>
                    </m:sub>
                  </m:sSub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θ</m:t>
                          </m:r>
                        </m:e>
                        <m:sub>
                          <m:r>
                            <m:t>p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b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>
      <w:pPr>
        <w:numPr>
          <w:ilvl w:val="0"/>
          <w:numId w:val="1085"/>
        </w:numPr>
        <w:pStyle w:val="Compact"/>
      </w:pPr>
      <w:r>
        <w:t xml:space="preserve">Here:,</w:t>
      </w:r>
    </w:p>
    <w:p>
      <w:pPr>
        <w:numPr>
          <w:ilvl w:val="1"/>
          <w:numId w:val="1086"/>
        </w:numPr>
        <w:pStyle w:val="Compact"/>
      </w:pPr>
      <m:oMath>
        <m:sSub>
          <m:e>
            <m:r>
              <m:t>b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item difficulty—the point on the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scale at which a person has a 50% chance of answering with a one</w:t>
      </w:r>
    </w:p>
    <w:p>
      <w:pPr>
        <w:numPr>
          <w:ilvl w:val="1"/>
          <w:numId w:val="1086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item discrimination—the slope of a line tangent to the curve at the item difficulty</w:t>
      </w:r>
    </w:p>
    <w:p>
      <w:pPr>
        <w:numPr>
          <w:ilvl w:val="0"/>
          <w:numId w:val="1085"/>
        </w:numPr>
        <w:pStyle w:val="Compact"/>
      </w:pPr>
      <w:r>
        <w:t xml:space="preserve">IRT models have a number of different forms of this equation (this is the two-parameter logistic 2PL model)</w:t>
      </w:r>
    </w:p>
    <w:p>
      <w:r>
        <w:br w:type="page"/>
      </w:r>
    </w:p>
    <w:bookmarkEnd w:id="76"/>
    <w:bookmarkStart w:id="77" w:name="irt-example-acheivement-data"/>
    <w:p>
      <w:pPr>
        <w:pStyle w:val="Heading2"/>
      </w:pPr>
      <w:r>
        <w:t xml:space="preserve">IRT Example: Acheivement Data</w:t>
      </w:r>
    </w:p>
    <w:p>
      <w:pPr>
        <w:pStyle w:val="FirstParagraph"/>
      </w:pPr>
      <w:r>
        <w:t xml:space="preserve">To demonstrate a couple IRT models, we will compare a 1PL and 2PL model for the example data</w:t>
      </w:r>
    </w:p>
    <w:p>
      <w:r>
        <w:br w:type="page"/>
      </w:r>
    </w:p>
    <w:bookmarkEnd w:id="77"/>
    <w:bookmarkStart w:id="78" w:name="X3189b74d4e985ba3ea678a18986286aee86f532"/>
    <w:p>
      <w:pPr>
        <w:pStyle w:val="Heading2"/>
      </w:pPr>
      <w:r>
        <w:t xml:space="preserve">Generalized Linear (Psychometric) Models: Summary</w:t>
      </w:r>
    </w:p>
    <w:p>
      <w:pPr>
        <w:numPr>
          <w:ilvl w:val="0"/>
          <w:numId w:val="1087"/>
        </w:numPr>
        <w:pStyle w:val="Compact"/>
      </w:pPr>
      <w:r>
        <w:t xml:space="preserve">A key to understanding the varying types of psychometric models is that they must map the theory (the right-hand side of the equation—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) to the type of observed data (left-hand side of the equation)</w:t>
      </w:r>
    </w:p>
    <w:p>
      <w:pPr>
        <w:numPr>
          <w:ilvl w:val="0"/>
          <w:numId w:val="1087"/>
        </w:numPr>
        <w:pStyle w:val="Compact"/>
      </w:pPr>
      <w:r>
        <w:t xml:space="preserve">So far we’ve seen two types of data: continuous (with a normal distribution) and binary (with a Bernoulli distribution)</w:t>
      </w:r>
    </w:p>
    <w:p>
      <w:pPr>
        <w:numPr>
          <w:ilvl w:val="0"/>
          <w:numId w:val="1087"/>
        </w:numPr>
        <w:pStyle w:val="Compact"/>
      </w:pPr>
      <w:r>
        <w:t xml:space="preserve">For each, the right-hand side of the item model was the same</w:t>
      </w:r>
    </w:p>
    <w:p>
      <w:pPr>
        <w:numPr>
          <w:ilvl w:val="0"/>
          <w:numId w:val="1087"/>
        </w:numPr>
        <w:pStyle w:val="Compact"/>
      </w:pPr>
      <w:r>
        <w:t xml:space="preserve">For the normal distribution:</w:t>
      </w:r>
    </w:p>
    <w:p>
      <w:pPr>
        <w:numPr>
          <w:ilvl w:val="1"/>
          <w:numId w:val="1088"/>
        </w:numPr>
        <w:pStyle w:val="Compact"/>
      </w:pPr>
      <w:r>
        <w:t xml:space="preserve">We had an error term but did not transform the right-hand side</w:t>
      </w:r>
    </w:p>
    <w:p>
      <w:pPr>
        <w:numPr>
          <w:ilvl w:val="0"/>
          <w:numId w:val="1087"/>
        </w:numPr>
        <w:pStyle w:val="Compact"/>
      </w:pPr>
      <w:r>
        <w:t xml:space="preserve">For the Bernoulli distribution:</w:t>
      </w:r>
    </w:p>
    <w:p>
      <w:pPr>
        <w:numPr>
          <w:ilvl w:val="1"/>
          <w:numId w:val="1089"/>
        </w:numPr>
        <w:pStyle w:val="Compact"/>
      </w:pPr>
      <w:r>
        <w:t xml:space="preserve">No error term and a function used to transform the right-hand side so that the conditional mean will range between zero and one</w:t>
      </w:r>
    </w:p>
    <w:p>
      <w:r>
        <w:br w:type="page"/>
      </w:r>
    </w:p>
    <w:bookmarkEnd w:id="78"/>
    <w:bookmarkStart w:id="79" w:name="introduction-to-bayesian-statistics"/>
    <w:p>
      <w:pPr>
        <w:pStyle w:val="Heading2"/>
      </w:pPr>
      <w:r>
        <w:t xml:space="preserve">Introduction to Bayesian Statistics</w:t>
      </w:r>
    </w:p>
    <w:p>
      <w:r>
        <w:br w:type="page"/>
      </w:r>
    </w:p>
    <w:bookmarkEnd w:id="79"/>
    <w:bookmarkStart w:id="80" w:name="the-basics-of-bayesian-analyses"/>
    <w:p>
      <w:pPr>
        <w:pStyle w:val="Heading2"/>
      </w:pPr>
      <w:r>
        <w:t xml:space="preserve">The Basics of Bayesian Analyses</w:t>
      </w:r>
    </w:p>
    <w:p>
      <w:pPr>
        <w:numPr>
          <w:ilvl w:val="0"/>
          <w:numId w:val="1090"/>
        </w:numPr>
        <w:pStyle w:val="Compact"/>
      </w:pPr>
      <w:r>
        <w:t xml:space="preserve">Bayesian statistical analysis refers to the use of models where some or all of the parameters are treated as random components</w:t>
      </w:r>
    </w:p>
    <w:p>
      <w:pPr>
        <w:numPr>
          <w:ilvl w:val="1"/>
          <w:numId w:val="1091"/>
        </w:numPr>
        <w:pStyle w:val="Compact"/>
      </w:pPr>
      <w:r>
        <w:t xml:space="preserve">Each parameter comes from some type of distribution</w:t>
      </w:r>
    </w:p>
    <w:p>
      <w:pPr>
        <w:numPr>
          <w:ilvl w:val="0"/>
          <w:numId w:val="1090"/>
        </w:numPr>
        <w:pStyle w:val="Compact"/>
      </w:pPr>
      <w:r>
        <w:t xml:space="preserve">The likelihood function of the data is then augmented with an additional term that represents the likelihood of the prior distribution for each parameter</w:t>
      </w:r>
    </w:p>
    <w:p>
      <w:pPr>
        <w:numPr>
          <w:ilvl w:val="1"/>
          <w:numId w:val="1092"/>
        </w:numPr>
        <w:pStyle w:val="Compact"/>
      </w:pPr>
      <w:r>
        <w:t xml:space="preserve">Think of this as saying each parameter has a certain likelihood – the height of the prior distribution</w:t>
      </w:r>
    </w:p>
    <w:p>
      <w:pPr>
        <w:numPr>
          <w:ilvl w:val="0"/>
          <w:numId w:val="1090"/>
        </w:numPr>
        <w:pStyle w:val="Compact"/>
      </w:pPr>
      <w:r>
        <w:t xml:space="preserve">The final estimates are then considered summaries of the posterior distribution of the parameter, conditional on the data</w:t>
      </w:r>
    </w:p>
    <w:p>
      <w:pPr>
        <w:numPr>
          <w:ilvl w:val="1"/>
          <w:numId w:val="1093"/>
        </w:numPr>
        <w:pStyle w:val="Compact"/>
      </w:pPr>
      <w:r>
        <w:t xml:space="preserve">In practice, we use these estimates to make inferences, just as is done when using non-Bayesian approaches (e.g., maximum likelihood/least squares)</w:t>
      </w:r>
    </w:p>
    <w:p>
      <w:r>
        <w:br w:type="page"/>
      </w:r>
    </w:p>
    <w:bookmarkEnd w:id="80"/>
    <w:bookmarkStart w:id="81" w:name="why-are-bayesian-methods-used"/>
    <w:p>
      <w:pPr>
        <w:pStyle w:val="Heading2"/>
      </w:pPr>
      <w:r>
        <w:t xml:space="preserve">Why are Bayesian Methods Used?</w:t>
      </w:r>
    </w:p>
    <w:p>
      <w:pPr>
        <w:numPr>
          <w:ilvl w:val="0"/>
          <w:numId w:val="1094"/>
        </w:numPr>
        <w:pStyle w:val="Compact"/>
      </w:pPr>
      <w:r>
        <w:t xml:space="preserve">Bayesian methods get used because of the</w:t>
      </w:r>
      <w:r>
        <w:t xml:space="preserve"> </w:t>
      </w:r>
      <w:r>
        <w:rPr>
          <w:iCs/>
          <w:i/>
        </w:rPr>
        <w:t xml:space="preserve">relative</w:t>
      </w:r>
      <w:r>
        <w:t xml:space="preserve"> </w:t>
      </w:r>
      <w:r>
        <w:t xml:space="preserve">accessibility of one method of estimation (MCMC – to be discussed shortly)</w:t>
      </w:r>
    </w:p>
    <w:p>
      <w:pPr>
        <w:numPr>
          <w:ilvl w:val="0"/>
          <w:numId w:val="1094"/>
        </w:numPr>
        <w:pStyle w:val="Compact"/>
      </w:pPr>
      <w:r>
        <w:t xml:space="preserve">There are four main reasons why people use MCMC:</w:t>
      </w:r>
    </w:p>
    <w:p>
      <w:pPr>
        <w:numPr>
          <w:ilvl w:val="0"/>
          <w:numId w:val="1095"/>
        </w:numPr>
        <w:pStyle w:val="Compact"/>
      </w:pPr>
      <w:r>
        <w:t xml:space="preserve">Missing data</w:t>
      </w:r>
    </w:p>
    <w:p>
      <w:pPr>
        <w:numPr>
          <w:ilvl w:val="0"/>
          <w:numId w:val="1095"/>
        </w:numPr>
        <w:pStyle w:val="Compact"/>
      </w:pPr>
      <w:r>
        <w:t xml:space="preserve">Lack of software capable of handling large sized analyses (e.g., computational speed)</w:t>
      </w:r>
    </w:p>
    <w:p>
      <w:pPr>
        <w:numPr>
          <w:ilvl w:val="0"/>
          <w:numId w:val="1095"/>
        </w:numPr>
        <w:pStyle w:val="Compact"/>
      </w:pPr>
      <w:r>
        <w:t xml:space="preserve">New models/generalizations of models not available in software</w:t>
      </w:r>
    </w:p>
    <w:p>
      <w:pPr>
        <w:numPr>
          <w:ilvl w:val="0"/>
          <w:numId w:val="1095"/>
        </w:numPr>
        <w:pStyle w:val="Compact"/>
      </w:pPr>
      <w:r>
        <w:t xml:space="preserve">Philosophical reasons (e.g., Bayesian ideals)</w:t>
      </w:r>
    </w:p>
    <w:p>
      <w:r>
        <w:br w:type="page"/>
      </w:r>
    </w:p>
    <w:bookmarkEnd w:id="81"/>
    <w:bookmarkStart w:id="82" w:name="X497be4dfe5dc3f66d5e13c3a6fbcbc84c784eeb"/>
    <w:p>
      <w:pPr>
        <w:pStyle w:val="Heading2"/>
      </w:pPr>
      <w:r>
        <w:t xml:space="preserve">Perceptions and Issues with Bayesian Methods</w:t>
      </w:r>
    </w:p>
    <w:p>
      <w:pPr>
        <w:numPr>
          <w:ilvl w:val="0"/>
          <w:numId w:val="1096"/>
        </w:numPr>
        <w:pStyle w:val="Compact"/>
      </w:pPr>
      <w:r>
        <w:t xml:space="preserve">The use of Bayesian statistics has been controversial</w:t>
      </w:r>
    </w:p>
    <w:p>
      <w:pPr>
        <w:numPr>
          <w:ilvl w:val="1"/>
          <w:numId w:val="1097"/>
        </w:numPr>
        <w:pStyle w:val="Compact"/>
      </w:pPr>
      <w:r>
        <w:t xml:space="preserve">The use of certain prior distributions can produce results that are biased or reflect subjective judgment rather than objective science</w:t>
      </w:r>
    </w:p>
    <w:p>
      <w:pPr>
        <w:numPr>
          <w:ilvl w:val="0"/>
          <w:numId w:val="1096"/>
        </w:numPr>
        <w:pStyle w:val="Compact"/>
      </w:pPr>
      <w:r>
        <w:t xml:space="preserve">Most MCMC estimation methods are computationally intensive</w:t>
      </w:r>
    </w:p>
    <w:p>
      <w:pPr>
        <w:numPr>
          <w:ilvl w:val="1"/>
          <w:numId w:val="1098"/>
        </w:numPr>
        <w:pStyle w:val="Compact"/>
      </w:pPr>
      <w:r>
        <w:t xml:space="preserve">Many</w:t>
      </w:r>
      <w:r>
        <w:t xml:space="preserve"> </w:t>
      </w:r>
      <w:r>
        <w:t xml:space="preserve">“</w:t>
      </w:r>
      <w:r>
        <w:t xml:space="preserve">easy</w:t>
      </w:r>
      <w:r>
        <w:t xml:space="preserve">”</w:t>
      </w:r>
      <w:r>
        <w:t xml:space="preserve"> </w:t>
      </w:r>
      <w:r>
        <w:t xml:space="preserve">Bayesian programs take a lot of syntax</w:t>
      </w:r>
    </w:p>
    <w:p>
      <w:pPr>
        <w:numPr>
          <w:ilvl w:val="0"/>
          <w:numId w:val="1096"/>
        </w:numPr>
        <w:pStyle w:val="Compact"/>
      </w:pPr>
      <w:r>
        <w:t xml:space="preserve">Understanding of what Bayesian methods had been very limited outside the field of mathematical statistics</w:t>
      </w:r>
    </w:p>
    <w:p>
      <w:pPr>
        <w:numPr>
          <w:ilvl w:val="0"/>
          <w:numId w:val="1096"/>
        </w:numPr>
        <w:pStyle w:val="Compact"/>
      </w:pPr>
      <w:r>
        <w:t xml:space="preserve">Over the past 20 years, Bayesian methods have become widespread – making new models estimable and becoming standard in some social science fields</w:t>
      </w:r>
    </w:p>
    <w:p>
      <w:r>
        <w:br w:type="page"/>
      </w:r>
    </w:p>
    <w:bookmarkEnd w:id="82"/>
    <w:bookmarkStart w:id="83" w:name="how-bayesian-statistics-work"/>
    <w:p>
      <w:pPr>
        <w:pStyle w:val="Heading2"/>
      </w:pPr>
      <w:r>
        <w:t xml:space="preserve">How Bayesian Statistics Work</w:t>
      </w:r>
    </w:p>
    <w:p>
      <w:pPr>
        <w:pStyle w:val="FirstParagraph"/>
      </w:pPr>
      <w:r>
        <w:t xml:space="preserve">Bayesian methods rely on Bayes’ Theorem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∣</m:t>
              </m:r>
              <m:r>
                <m:t>B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B</m:t>
                  </m:r>
                  <m:r>
                    <m:rPr>
                      <m:sty m:val="p"/>
                    </m:rPr>
                    <m:t>∣</m:t>
                  </m:r>
                  <m:r>
                    <m:t>A</m:t>
                  </m:r>
                </m:e>
              </m:d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B</m:t>
                  </m:r>
                </m:e>
              </m:d>
            </m:den>
          </m:f>
          <m:r>
            <m:rPr>
              <m:sty m:val="p"/>
            </m:rPr>
            <m:t>∝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B</m:t>
              </m:r>
              <m:r>
                <m:rPr>
                  <m:sty m:val="p"/>
                </m:rPr>
                <m:t>∣</m:t>
              </m:r>
              <m:r>
                <m:t>A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</m:e>
          </m:d>
        </m:oMath>
      </m:oMathPara>
    </w:p>
    <w:p>
      <w:pPr>
        <w:pStyle w:val="FirstParagraph"/>
      </w:pPr>
      <w:r>
        <w:t xml:space="preserve">Here:</w:t>
      </w:r>
    </w:p>
    <w:p>
      <w:pPr>
        <w:numPr>
          <w:ilvl w:val="0"/>
          <w:numId w:val="1099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</m:e>
        </m:d>
      </m:oMath>
      <w:r>
        <w:t xml:space="preserve"> </w:t>
      </w:r>
      <w:r>
        <w:t xml:space="preserve">is the</w:t>
      </w:r>
      <w:r>
        <w:t xml:space="preserve"> </w:t>
      </w:r>
      <w:r>
        <w:t xml:space="preserve">prior distribution</w:t>
      </w:r>
      <w:r>
        <w:t xml:space="preserve"> </w:t>
      </w:r>
      <w:r>
        <w:t xml:space="preserve">(pdf) of A (i.e., a Bayesian method)</w:t>
      </w:r>
    </w:p>
    <w:p>
      <w:pPr>
        <w:numPr>
          <w:ilvl w:val="0"/>
          <w:numId w:val="1099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</m:e>
        </m:d>
      </m:oMath>
      <w:r>
        <w:t xml:space="preserve"> </w:t>
      </w:r>
      <w:r>
        <w:t xml:space="preserve">is the</w:t>
      </w:r>
      <w:r>
        <w:t xml:space="preserve"> </w:t>
      </w:r>
      <w:r>
        <w:t xml:space="preserve">marginal distribution</w:t>
      </w:r>
      <w:r>
        <w:t xml:space="preserve"> </w:t>
      </w:r>
      <w:r>
        <w:t xml:space="preserve">(pdf) of B</w:t>
      </w:r>
    </w:p>
    <w:p>
      <w:pPr>
        <w:numPr>
          <w:ilvl w:val="0"/>
          <w:numId w:val="1099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∣</m:t>
            </m:r>
            <m:r>
              <m:t>A</m:t>
            </m:r>
          </m:e>
        </m:d>
      </m:oMath>
      <w:r>
        <w:t xml:space="preserve"> </w:t>
      </w:r>
      <w:r>
        <w:t xml:space="preserve">is the</w:t>
      </w:r>
      <w:r>
        <w:t xml:space="preserve"> </w:t>
      </w:r>
      <w:r>
        <w:t xml:space="preserve">conditional distribution</w:t>
      </w:r>
      <w:r>
        <w:t xml:space="preserve"> </w:t>
      </w:r>
      <w:r>
        <w:t xml:space="preserve">(pdf) of B, given A</w:t>
      </w:r>
    </w:p>
    <w:p>
      <w:pPr>
        <w:numPr>
          <w:ilvl w:val="0"/>
          <w:numId w:val="1099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∣</m:t>
            </m:r>
            <m:r>
              <m:t>B</m:t>
            </m:r>
          </m:e>
        </m:d>
      </m:oMath>
      <w:r>
        <w:t xml:space="preserve">is the</w:t>
      </w:r>
      <w:r>
        <w:t xml:space="preserve"> </w:t>
      </w:r>
      <w:r>
        <w:t xml:space="preserve">posterior distribution</w:t>
      </w:r>
      <w:r>
        <w:t xml:space="preserve"> </w:t>
      </w:r>
      <w:r>
        <w:t xml:space="preserve">(pdf) of A, given B</w:t>
      </w:r>
    </w:p>
    <w:p>
      <w:r>
        <w:br w:type="page"/>
      </w:r>
    </w:p>
    <w:bookmarkEnd w:id="83"/>
    <w:bookmarkStart w:id="84" w:name="a-live-bayesian-example"/>
    <w:p>
      <w:pPr>
        <w:pStyle w:val="Heading2"/>
      </w:pPr>
      <w:r>
        <w:t xml:space="preserve">A Live Bayesian Example</w:t>
      </w:r>
    </w:p>
    <w:p>
      <w:pPr>
        <w:numPr>
          <w:ilvl w:val="0"/>
          <w:numId w:val="1100"/>
        </w:numPr>
      </w:pPr>
      <w:r>
        <w:t xml:space="preserve">Suppose we wanted to assess the probability of rolling a 1 on a 6-sided die: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</m:e>
          </m:d>
        </m:oMath>
      </m:oMathPara>
    </w:p>
    <w:p>
      <w:pPr>
        <w:numPr>
          <w:ilvl w:val="0"/>
          <w:numId w:val="1100"/>
        </w:numPr>
      </w:pPr>
      <w:r>
        <w:t xml:space="preserve">We then collect a sample of data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{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}</m:t>
        </m:r>
      </m:oMath>
    </w:p>
    <w:p>
      <w:pPr>
        <w:numPr>
          <w:ilvl w:val="1"/>
          <w:numId w:val="1101"/>
        </w:numPr>
        <w:pStyle w:val="Compact"/>
      </w:pPr>
      <w:r>
        <w:t xml:space="preserve">These are independent tosses of the die</w:t>
      </w:r>
    </w:p>
    <w:p>
      <w:pPr>
        <w:numPr>
          <w:ilvl w:val="0"/>
          <w:numId w:val="1100"/>
        </w:numPr>
      </w:pPr>
      <w:r>
        <w:t xml:space="preserve">The posterior distribution of the probability of a 1 conditional on the data is: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∣</m:t>
              </m:r>
              <m:r>
                <m:rPr>
                  <m:sty m:val="b"/>
                </m:rPr>
                <m:t>X</m:t>
              </m:r>
            </m:e>
          </m:d>
        </m:oMath>
      </m:oMathPara>
    </w:p>
    <w:p>
      <w:pPr>
        <w:numPr>
          <w:ilvl w:val="0"/>
          <w:numId w:val="1100"/>
        </w:numPr>
      </w:pPr>
      <w:r>
        <w:t xml:space="preserve">We can determine this via Bayes theorem: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∣</m:t>
              </m:r>
              <m:r>
                <m:rPr>
                  <m:sty m:val="b"/>
                </m:rP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b"/>
                    </m:rPr>
                    <m:t>X</m:t>
                  </m:r>
                  <m:r>
                    <m:rPr>
                      <m:sty m:val="p"/>
                    </m:rPr>
                    <m:t>∣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</m:num>
            <m:den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b"/>
                    </m:rPr>
                    <m:t>X</m:t>
                  </m:r>
                </m:e>
              </m:d>
            </m:den>
          </m:f>
          <m:r>
            <m:rPr>
              <m:sty m:val="p"/>
            </m:rPr>
            <m:t>∝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∣</m:t>
              </m:r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p>
      <w:r>
        <w:br w:type="page"/>
      </w:r>
    </w:p>
    <w:bookmarkEnd w:id="84"/>
    <w:bookmarkStart w:id="85" w:name="X0a324553c8111572405b917ae74faa2a82331cb"/>
    <w:p>
      <w:pPr>
        <w:pStyle w:val="Heading2"/>
      </w:pPr>
      <w:r>
        <w:t xml:space="preserve">Defining the Likelihood Function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b"/>
              </m:rPr>
              <m:t>X</m:t>
            </m:r>
            <m:r>
              <m:rPr>
                <m:sty m:val="p"/>
              </m:rPr>
              <m:t>∣</m:t>
            </m:r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e>
        </m:d>
      </m:oMath>
    </w:p>
    <w:p>
      <w:pPr>
        <w:pStyle w:val="FirstParagraph"/>
      </w:pPr>
      <w:r>
        <w:t xml:space="preserve">The likelihood of the data given the parameter: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∣</m:t>
              </m:r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Sup>
                <m:e>
                  <m:r>
                    <m:t>p</m:t>
                  </m:r>
                </m:e>
                <m:sub>
                  <m:r>
                    <m:t>1</m:t>
                  </m:r>
                </m:sub>
                <m:sup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sup>
              </m:sSubSup>
            </m:e>
          </m:nary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</m:e>
            <m:sup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sup>
          </m:sSup>
        </m:oMath>
      </m:oMathPara>
    </w:p>
    <w:p>
      <w:pPr>
        <w:numPr>
          <w:ilvl w:val="0"/>
          <w:numId w:val="1102"/>
        </w:numPr>
        <w:pStyle w:val="Compact"/>
      </w:pPr>
      <w:r>
        <w:t xml:space="preserve">Any given roll of the dice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 Bernoulli variable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∼</m:t>
        </m:r>
        <m:r>
          <m:t>B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e>
        </m:d>
      </m:oMath>
    </w:p>
    <w:p>
      <w:pPr>
        <w:numPr>
          <w:ilvl w:val="1"/>
          <w:numId w:val="1103"/>
        </w:numPr>
        <w:pStyle w:val="Compact"/>
      </w:pPr>
      <w:r>
        <w:t xml:space="preserve">A</w:t>
      </w:r>
      <w:r>
        <w:t xml:space="preserve"> </w:t>
      </w:r>
      <w:r>
        <w:t xml:space="preserve">“</w:t>
      </w:r>
      <w:r>
        <w:t xml:space="preserve">success</w:t>
      </w:r>
      <w:r>
        <w:t xml:space="preserve">”</w:t>
      </w:r>
      <w:r>
        <w:t xml:space="preserve"> </w:t>
      </w:r>
      <w:r>
        <w:t xml:space="preserve">is defined by rolling a one</w:t>
      </w:r>
    </w:p>
    <w:p>
      <w:pPr>
        <w:numPr>
          <w:ilvl w:val="0"/>
          <w:numId w:val="1102"/>
        </w:numPr>
        <w:pStyle w:val="Compact"/>
      </w:pPr>
      <w:r>
        <w:t xml:space="preserve">The product in the likelihood function comes from each roll being independent</w:t>
      </w:r>
    </w:p>
    <w:p>
      <w:pPr>
        <w:numPr>
          <w:ilvl w:val="1"/>
          <w:numId w:val="1104"/>
        </w:numPr>
        <w:pStyle w:val="Compact"/>
      </w:pPr>
      <w:r>
        <w:t xml:space="preserve">The outcome of a roll does not depend on previous or future rolls</w:t>
      </w:r>
    </w:p>
    <w:p>
      <w:r>
        <w:br w:type="page"/>
      </w:r>
    </w:p>
    <w:bookmarkEnd w:id="85"/>
    <w:bookmarkStart w:id="89" w:name="visualizing-the-likelihood-function"/>
    <w:p>
      <w:pPr>
        <w:pStyle w:val="Heading2"/>
      </w:pPr>
      <w:r>
        <w:t xml:space="preserve">Visualizing the Likelihood Function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likeplot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89"/>
    <w:bookmarkStart w:id="90" w:name="choosing-the-prior-distribution-for-p_1"/>
    <w:p>
      <w:pPr>
        <w:pStyle w:val="Heading2"/>
      </w:pPr>
      <w:r>
        <w:t xml:space="preserve">Choosing the Prior Distribution for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t xml:space="preserve">We must now pick the prior distribution of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</m:oMath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0"/>
          <w:numId w:val="1105"/>
        </w:numPr>
        <w:pStyle w:val="Compact"/>
      </w:pPr>
      <w:r>
        <w:t xml:space="preserve">Our choice is subjective: Many distributions to choose from</w:t>
      </w:r>
    </w:p>
    <w:p>
      <w:pPr>
        <w:numPr>
          <w:ilvl w:val="0"/>
          <w:numId w:val="1105"/>
        </w:numPr>
        <w:pStyle w:val="Compact"/>
      </w:pPr>
      <w:r>
        <w:t xml:space="preserve">What we know is that for a</w:t>
      </w:r>
      <w:r>
        <w:t xml:space="preserve"> </w:t>
      </w:r>
      <w:r>
        <w:t xml:space="preserve">“</w:t>
      </w:r>
      <w:r>
        <w:t xml:space="preserve">fair</w:t>
      </w:r>
      <w:r>
        <w:t xml:space="preserve">”</w:t>
      </w:r>
      <w:r>
        <w:t xml:space="preserve"> </w:t>
      </w:r>
      <w:r>
        <w:t xml:space="preserve">die, the probability of rolling a one is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6</m:t>
            </m:r>
          </m:den>
        </m:f>
      </m:oMath>
    </w:p>
    <w:p>
      <w:pPr>
        <w:numPr>
          <w:ilvl w:val="1"/>
          <w:numId w:val="1106"/>
        </w:numPr>
        <w:pStyle w:val="Compact"/>
      </w:pPr>
      <w:r>
        <w:t xml:space="preserve">But…probability is not a distribution</w:t>
      </w:r>
    </w:p>
    <w:p>
      <w:pPr>
        <w:numPr>
          <w:ilvl w:val="0"/>
          <w:numId w:val="1105"/>
        </w:numPr>
        <w:pStyle w:val="Compact"/>
      </w:pPr>
      <w:r>
        <w:t xml:space="preserve">Instead, let’s consider a Beta distribution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∼</m:t>
        </m:r>
        <m:r>
          <m:t>B</m:t>
        </m:r>
        <m:r>
          <m:t>e</m:t>
        </m:r>
        <m:r>
          <m:t>t</m:t>
        </m:r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α</m:t>
            </m:r>
            <m:r>
              <m:rPr>
                <m:sty m:val="p"/>
              </m:rPr>
              <m:t>,</m:t>
            </m:r>
            <m:r>
              <m:t>β</m:t>
            </m:r>
          </m:e>
        </m:d>
      </m:oMath>
    </w:p>
    <w:p>
      <w:r>
        <w:br w:type="page"/>
      </w:r>
    </w:p>
    <w:bookmarkEnd w:id="90"/>
    <w:bookmarkStart w:id="91" w:name="the-beta-distribution"/>
    <w:p>
      <w:pPr>
        <w:pStyle w:val="Heading2"/>
      </w:pPr>
      <w:r>
        <w:t xml:space="preserve">The Beta Distribution</w:t>
      </w:r>
    </w:p>
    <w:p>
      <w:pPr>
        <w:pStyle w:val="FirstParagraph"/>
      </w:pPr>
      <w:r>
        <w:t xml:space="preserve">For parameters that range between zero and one (or two finite end points), the Beta distribution makes a good choice for a prior: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α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1</m:t>
                      </m:r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β</m:t>
                  </m:r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</m:num>
            <m:den>
              <m:r>
                <m:t>B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α</m:t>
                  </m:r>
                  <m:r>
                    <m:rPr>
                      <m:sty m:val="p"/>
                    </m:rPr>
                    <m:t>,</m:t>
                  </m:r>
                  <m:r>
                    <m:t>β</m:t>
                  </m:r>
                </m:e>
              </m:d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d>
            <m:dPr>
              <m:begChr m:val="("/>
              <m:endChr m:val=")"/>
              <m:sepChr m:val=""/>
              <m:grow/>
            </m:dPr>
            <m:e>
              <m:r>
                <m:t>α</m:t>
              </m:r>
              <m:r>
                <m:rPr>
                  <m:sty m:val="p"/>
                </m:rPr>
                <m:t>,</m:t>
              </m:r>
              <m:r>
                <m:t>β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Γ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α</m:t>
                  </m:r>
                </m:e>
              </m:d>
              <m:r>
                <m:t>Γ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β</m:t>
                  </m:r>
                </m:e>
              </m:d>
            </m:num>
            <m:den>
              <m:r>
                <m:t>Γ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α</m:t>
                  </m:r>
                  <m:r>
                    <m:rPr>
                      <m:sty m:val="p"/>
                    </m:rPr>
                    <m:t>+</m:t>
                  </m:r>
                  <m:r>
                    <m:t>β</m:t>
                  </m:r>
                </m:e>
              </m:d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and,</w:t>
      </w:r>
    </w:p>
    <w:p>
      <w:pPr>
        <w:pStyle w:val="BodyText"/>
      </w:pPr>
      <m:oMathPara>
        <m:oMathParaPr>
          <m:jc m:val="center"/>
        </m:oMathParaPr>
        <m:oMath>
          <m:r>
            <m:t>Γ</m:t>
          </m:r>
          <m:d>
            <m:dPr>
              <m:begChr m:val="("/>
              <m:endChr m:val=")"/>
              <m:sepChr m:val=""/>
              <m:grow/>
            </m:dPr>
            <m:e>
              <m:r>
                <m:t>z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0</m:t>
              </m:r>
            </m:sub>
            <m:sup>
              <m:r>
                <m:rPr>
                  <m:sty m:val="p"/>
                </m:rPr>
                <m:t>∞</m:t>
              </m:r>
            </m:sup>
            <m:e>
              <m:sSup>
                <m:e>
                  <m:r>
                    <m:t>t</m:t>
                  </m:r>
                </m:e>
                <m:sup>
                  <m:r>
                    <m:t>z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r>
                <m:t>t</m:t>
              </m:r>
            </m:sup>
          </m:sSup>
          <m:r>
            <m:t>d</m:t>
          </m:r>
          <m:r>
            <m:t>t</m:t>
          </m:r>
        </m:oMath>
      </m:oMathPara>
    </w:p>
    <w:p>
      <w:r>
        <w:br w:type="page"/>
      </w:r>
    </w:p>
    <w:bookmarkEnd w:id="91"/>
    <w:bookmarkStart w:id="92" w:name="more-beta-distribution"/>
    <w:p>
      <w:pPr>
        <w:pStyle w:val="Heading2"/>
      </w:pPr>
      <w:r>
        <w:t xml:space="preserve">More Beta Distribution</w:t>
      </w:r>
    </w:p>
    <w:p>
      <w:pPr>
        <w:pStyle w:val="FirstParagraph"/>
      </w:pPr>
      <w:r>
        <w:t xml:space="preserve">The Beta distribution has a mean of</w:t>
      </w:r>
      <w:r>
        <w:t xml:space="preserve"> </w:t>
      </w:r>
      <m:oMath>
        <m:f>
          <m:fPr>
            <m:type m:val="bar"/>
          </m:fPr>
          <m:num>
            <m:r>
              <m:t>α</m:t>
            </m:r>
          </m:num>
          <m:den>
            <m:r>
              <m:t>α</m:t>
            </m:r>
            <m:r>
              <m:rPr>
                <m:sty m:val="p"/>
              </m:rPr>
              <m:t>+</m:t>
            </m:r>
            <m:r>
              <m:t>β</m:t>
            </m:r>
          </m:den>
        </m:f>
      </m:oMath>
    </w:p>
    <w:p>
      <w:pPr>
        <w:numPr>
          <w:ilvl w:val="0"/>
          <w:numId w:val="1107"/>
        </w:numPr>
        <w:pStyle w:val="Compact"/>
      </w:pPr>
      <w:r>
        <w:t xml:space="preserve">The parameters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are called</w:t>
      </w:r>
      <w:r>
        <w:t xml:space="preserve"> </w:t>
      </w:r>
      <w:r>
        <w:t xml:space="preserve">hyperparameters</w:t>
      </w:r>
    </w:p>
    <w:p>
      <w:pPr>
        <w:numPr>
          <w:ilvl w:val="1"/>
          <w:numId w:val="1108"/>
        </w:numPr>
        <w:pStyle w:val="Compact"/>
      </w:pPr>
      <w:r>
        <w:t xml:space="preserve">Hyperparameters are parameters of prior distributions</w:t>
      </w:r>
    </w:p>
    <w:p>
      <w:pPr>
        <w:numPr>
          <w:ilvl w:val="0"/>
          <w:numId w:val="1107"/>
        </w:numPr>
        <w:pStyle w:val="Compact"/>
      </w:pPr>
      <w:r>
        <w:t xml:space="preserve">We can pick values of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to correspond to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6</m:t>
            </m:r>
          </m:den>
        </m:f>
      </m:oMath>
    </w:p>
    <w:p>
      <w:pPr>
        <w:numPr>
          <w:ilvl w:val="1"/>
          <w:numId w:val="1109"/>
        </w:numPr>
        <w:pStyle w:val="Compact"/>
      </w:pPr>
      <w:r>
        <w:t xml:space="preserve">Many choices: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have the same mean as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100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500</m:t>
        </m:r>
      </m:oMath>
    </w:p>
    <w:p>
      <w:pPr>
        <w:numPr>
          <w:ilvl w:val="0"/>
          <w:numId w:val="1107"/>
        </w:numPr>
        <w:pStyle w:val="Compact"/>
      </w:pPr>
      <w:r>
        <w:t xml:space="preserve">What is the difference?</w:t>
      </w:r>
    </w:p>
    <w:p>
      <w:pPr>
        <w:numPr>
          <w:ilvl w:val="1"/>
          <w:numId w:val="1110"/>
        </w:numPr>
        <w:pStyle w:val="Compact"/>
      </w:pPr>
      <w:r>
        <w:t xml:space="preserve">How strongly we feel in our beliefs…as quantified by…</w:t>
      </w:r>
    </w:p>
    <w:p>
      <w:r>
        <w:br w:type="page"/>
      </w:r>
    </w:p>
    <w:bookmarkEnd w:id="92"/>
    <w:bookmarkStart w:id="93" w:name="more-more-beta-distribution"/>
    <w:p>
      <w:pPr>
        <w:pStyle w:val="Heading2"/>
      </w:pPr>
      <w:r>
        <w:t xml:space="preserve">More More Beta Distribution</w:t>
      </w:r>
    </w:p>
    <w:p>
      <w:pPr>
        <w:pStyle w:val="FirstParagraph"/>
      </w:pPr>
      <w:r>
        <w:t xml:space="preserve">The Beta distribution has a variance of</w:t>
      </w:r>
      <w:r>
        <w:t xml:space="preserve"> </w:t>
      </w:r>
      <m:oMath>
        <m:f>
          <m:fPr>
            <m:type m:val="bar"/>
          </m:fPr>
          <m:num>
            <m:r>
              <m:t>α</m:t>
            </m:r>
            <m:r>
              <m:t>β</m:t>
            </m:r>
          </m:num>
          <m:den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α</m:t>
                    </m:r>
                    <m:r>
                      <m:rPr>
                        <m:sty m:val="p"/>
                      </m:rPr>
                      <m:t>+</m:t>
                    </m:r>
                    <m:r>
                      <m:t>β</m:t>
                    </m:r>
                  </m:e>
                </m:d>
              </m:e>
              <m:sup>
                <m:r>
                  <m:t>2</m:t>
                </m:r>
              </m:sup>
            </m:sSup>
            <m:d>
              <m:dPr>
                <m:begChr m:val="("/>
                <m:endChr m:val=")"/>
                <m:sepChr m:val=""/>
                <m:grow/>
              </m:dPr>
              <m:e>
                <m:r>
                  <m:t>α</m:t>
                </m:r>
                <m:r>
                  <m:rPr>
                    <m:sty m:val="p"/>
                  </m:rPr>
                  <m:t>+</m:t>
                </m:r>
                <m:r>
                  <m:t>β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  <m:r>
              <m:rPr>
                <m:sty m:val="p"/>
              </m:rPr>
              <m:t>)</m:t>
            </m:r>
          </m:den>
        </m:f>
      </m:oMath>
    </w:p>
    <w:p>
      <w:pPr>
        <w:numPr>
          <w:ilvl w:val="0"/>
          <w:numId w:val="1111"/>
        </w:numPr>
        <w:pStyle w:val="Compact"/>
      </w:pPr>
      <w:r>
        <w:t xml:space="preserve">Choosing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yields a prior with mean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6</m:t>
            </m:r>
          </m:den>
        </m:f>
      </m:oMath>
      <w:r>
        <w:t xml:space="preserve"> </w:t>
      </w:r>
      <w:r>
        <w:t xml:space="preserve">and variance</w:t>
      </w:r>
      <w:r>
        <w:t xml:space="preserve"> </w:t>
      </w:r>
      <m:oMath>
        <m:r>
          <m:t>0.02</m:t>
        </m:r>
      </m:oMath>
    </w:p>
    <w:p>
      <w:pPr>
        <w:numPr>
          <w:ilvl w:val="0"/>
          <w:numId w:val="1111"/>
        </w:numPr>
        <w:pStyle w:val="Compact"/>
      </w:pPr>
      <w:r>
        <w:t xml:space="preserve">Choosing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100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500</m:t>
        </m:r>
      </m:oMath>
      <w:r>
        <w:t xml:space="preserve"> </w:t>
      </w:r>
      <w:r>
        <w:t xml:space="preserve">yields a prior with mean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6</m:t>
            </m:r>
          </m:den>
        </m:f>
      </m:oMath>
      <w:r>
        <w:t xml:space="preserve"> </w:t>
      </w:r>
      <w:r>
        <w:t xml:space="preserve">and variance</w:t>
      </w:r>
      <w:r>
        <w:t xml:space="preserve"> </w:t>
      </w:r>
      <m:oMath>
        <m:r>
          <m:t>0.0002</m:t>
        </m:r>
      </m:oMath>
    </w:p>
    <w:p>
      <w:pPr>
        <w:numPr>
          <w:ilvl w:val="0"/>
          <w:numId w:val="1111"/>
        </w:numPr>
        <w:pStyle w:val="Compact"/>
      </w:pPr>
      <w:r>
        <w:t xml:space="preserve">The smaller prior variance means the prior is more</w:t>
      </w:r>
      <w:r>
        <w:t xml:space="preserve"> </w:t>
      </w:r>
      <w:r>
        <w:t xml:space="preserve">informative</w:t>
      </w:r>
    </w:p>
    <w:p>
      <w:pPr>
        <w:numPr>
          <w:ilvl w:val="1"/>
          <w:numId w:val="1112"/>
        </w:numPr>
        <w:pStyle w:val="Compact"/>
      </w:pPr>
      <w:r>
        <w:t xml:space="preserve">Informative priors are those that have relatively small variances</w:t>
      </w:r>
    </w:p>
    <w:p>
      <w:pPr>
        <w:numPr>
          <w:ilvl w:val="1"/>
          <w:numId w:val="1112"/>
        </w:numPr>
        <w:pStyle w:val="Compact"/>
      </w:pPr>
      <w:r>
        <w:t xml:space="preserve">Uninformative</w:t>
      </w:r>
      <w:r>
        <w:t xml:space="preserve"> </w:t>
      </w:r>
      <w:r>
        <w:t xml:space="preserve">priors are those that have relatively large variances</w:t>
      </w:r>
    </w:p>
    <w:p>
      <w:r>
        <w:br w:type="page"/>
      </w:r>
    </w:p>
    <w:bookmarkEnd w:id="93"/>
    <w:bookmarkStart w:id="97" w:name="visualizing-pp_1"/>
    <w:p>
      <w:pPr>
        <w:pStyle w:val="Heading2"/>
      </w:pPr>
      <w:r>
        <w:t xml:space="preserve">Visualizing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e>
        </m:d>
      </m:oMath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priorPlot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97"/>
    <w:bookmarkStart w:id="98" w:name="the-posterior-distribution"/>
    <w:p>
      <w:pPr>
        <w:pStyle w:val="Heading2"/>
      </w:pPr>
      <w:r>
        <w:t xml:space="preserve">The Posterior Distribution</w:t>
      </w:r>
    </w:p>
    <w:p>
      <w:pPr>
        <w:pStyle w:val="FirstParagraph"/>
      </w:pPr>
      <w:r>
        <w:t xml:space="preserve">Choosing a Beta distribution for a prior for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iCs/>
          <w:i/>
        </w:rPr>
        <w:t xml:space="preserve">very</w:t>
      </w:r>
      <w:r>
        <w:t xml:space="preserve"> </w:t>
      </w:r>
      <w:r>
        <w:t xml:space="preserve">convenient</w:t>
      </w:r>
    </w:p>
    <w:p>
      <w:pPr>
        <w:numPr>
          <w:ilvl w:val="0"/>
          <w:numId w:val="1113"/>
        </w:numPr>
        <w:pStyle w:val="Compact"/>
      </w:pPr>
      <w:r>
        <w:t xml:space="preserve">When combined with Bernoulli (Binomial) data likelihood the posterior distribution can be derived analytically</w:t>
      </w:r>
    </w:p>
    <w:p>
      <w:pPr>
        <w:numPr>
          <w:ilvl w:val="0"/>
          <w:numId w:val="1113"/>
        </w:numPr>
        <w:pStyle w:val="Compact"/>
      </w:pPr>
      <w:r>
        <w:t xml:space="preserve">The posterior distribution is also a Beta distribution</w:t>
      </w:r>
    </w:p>
    <w:p>
      <w:pPr>
        <w:numPr>
          <w:ilvl w:val="1"/>
          <w:numId w:val="1114"/>
        </w:numPr>
        <w:pStyle w:val="Compact"/>
      </w:pPr>
      <m:oMath>
        <m:r>
          <m:t>α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  <w:r>
        <w:t xml:space="preserve"> </w:t>
      </w:r>
      <w:r>
        <w:t xml:space="preserve">(</w:t>
      </w:r>
      <m:oMath>
        <m:r>
          <m:t>a</m:t>
        </m:r>
      </m:oMath>
      <w:r>
        <w:t xml:space="preserve"> </w:t>
      </w:r>
      <w:r>
        <w:t xml:space="preserve">is the hyperparameter of the prior distribution)</w:t>
      </w:r>
    </w:p>
    <w:p>
      <w:pPr>
        <w:numPr>
          <w:ilvl w:val="1"/>
          <w:numId w:val="1114"/>
        </w:numPr>
        <w:pStyle w:val="Compact"/>
      </w:pPr>
      <m:oMath>
        <m:r>
          <m:t>β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+</m:t>
        </m:r>
        <m:r>
          <m:t>N</m:t>
        </m:r>
        <m:r>
          <m:rPr>
            <m:sty m:val="p"/>
          </m:rPr>
          <m:t>−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  <w:r>
        <w:t xml:space="preserve"> </w:t>
      </w:r>
      <w:r>
        <w:t xml:space="preserve">(</w:t>
      </w:r>
      <m:oMath>
        <m:r>
          <m:t>b</m:t>
        </m:r>
      </m:oMath>
      <w:r>
        <w:t xml:space="preserve"> </w:t>
      </w:r>
      <w:r>
        <w:t xml:space="preserve">is the hyperparameter of the posterior distribution)</w:t>
      </w:r>
    </w:p>
    <w:p>
      <w:pPr>
        <w:numPr>
          <w:ilvl w:val="0"/>
          <w:numId w:val="1113"/>
        </w:numPr>
        <w:pStyle w:val="Compact"/>
      </w:pPr>
      <w:r>
        <w:t xml:space="preserve">The Beta prior is said to be a</w:t>
      </w:r>
      <w:r>
        <w:t xml:space="preserve"> </w:t>
      </w:r>
      <w:r>
        <w:t xml:space="preserve">conjugate prior</w:t>
      </w:r>
      <w:r>
        <w:t xml:space="preserve">: A prior distribution that leads to a posterior distribution of the same family</w:t>
      </w:r>
    </w:p>
    <w:p>
      <w:pPr>
        <w:numPr>
          <w:ilvl w:val="1"/>
          <w:numId w:val="1115"/>
        </w:numPr>
        <w:pStyle w:val="Compact"/>
      </w:pPr>
      <w:r>
        <w:t xml:space="preserve">Here, prior == Beta and posterior == Beta</w:t>
      </w:r>
    </w:p>
    <w:p>
      <w:r>
        <w:br w:type="page"/>
      </w:r>
    </w:p>
    <w:bookmarkEnd w:id="98"/>
    <w:bookmarkStart w:id="102" w:name="visualizing-the-posterior-distribution"/>
    <w:p>
      <w:pPr>
        <w:pStyle w:val="Heading2"/>
      </w:pPr>
      <w:r>
        <w:t xml:space="preserve">Visualizing The Posterior Distribution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postPlot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02"/>
    <w:bookmarkStart w:id="103" w:name="X5c33b7c950dce22332274978adba17659040ab5"/>
    <w:p>
      <w:pPr>
        <w:pStyle w:val="Heading2"/>
      </w:pPr>
      <w:r>
        <w:t xml:space="preserve">Bayesian Estimates are Summaries of the Posterior Distribution</w:t>
      </w:r>
    </w:p>
    <w:p>
      <w:pPr>
        <w:pStyle w:val="FirstParagraph"/>
      </w:pPr>
      <w:r>
        <w:t xml:space="preserve">To determine the estimate of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</m:oMath>
      <w:r>
        <w:t xml:space="preserve">, we use summaries of the posterior distribution:</w:t>
      </w:r>
    </w:p>
    <w:p>
      <w:pPr>
        <w:numPr>
          <w:ilvl w:val="0"/>
          <w:numId w:val="1116"/>
        </w:numPr>
        <w:pStyle w:val="Compact"/>
      </w:pPr>
      <w:r>
        <w:t xml:space="preserve">With prior hyperparameters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5</m:t>
        </m:r>
      </m:oMath>
    </w:p>
    <w:p>
      <w:pPr>
        <w:numPr>
          <w:ilvl w:val="1"/>
          <w:numId w:val="1117"/>
        </w:numPr>
        <w:pStyle w:val="Compact"/>
      </w:pPr>
      <m:oMath>
        <m:sSub>
          <m:e>
            <m:acc>
              <m:accPr>
                <m:chr m:val="̂"/>
              </m:accPr>
              <m:e>
                <m:r>
                  <m:t>p</m:t>
                </m:r>
              </m:e>
            </m:acc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  <m:r>
              <m:rPr>
                <m:sty m:val="p"/>
              </m:rPr>
              <m:t>+</m:t>
            </m:r>
            <m:r>
              <m:t>3</m:t>
            </m:r>
          </m:num>
          <m:den>
            <m:r>
              <m:t>1</m:t>
            </m:r>
            <m:r>
              <m:rPr>
                <m:sty m:val="p"/>
              </m:rPr>
              <m:t>+</m:t>
            </m:r>
            <m:r>
              <m:t>3</m:t>
            </m:r>
            <m:r>
              <m:rPr>
                <m:sty m:val="p"/>
              </m:rPr>
              <m:t>+</m:t>
            </m:r>
            <m:r>
              <m:t>5</m:t>
            </m:r>
            <m:r>
              <m:rPr>
                <m:sty m:val="p"/>
              </m:rPr>
              <m:t>+</m:t>
            </m:r>
            <m:r>
              <m:t>2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4</m:t>
            </m:r>
          </m:num>
          <m:den>
            <m:r>
              <m:t>11</m:t>
            </m:r>
          </m:den>
        </m:f>
        <m:r>
          <m:rPr>
            <m:sty m:val="p"/>
          </m:rPr>
          <m:t>=</m:t>
        </m:r>
        <m:r>
          <m:t>.36</m:t>
        </m:r>
      </m:oMath>
    </w:p>
    <w:p>
      <w:pPr>
        <w:numPr>
          <w:ilvl w:val="1"/>
          <w:numId w:val="1117"/>
        </w:numPr>
        <w:pStyle w:val="Compact"/>
      </w:pPr>
      <w:r>
        <w:t xml:space="preserve">SD =</w:t>
      </w:r>
      <w:r>
        <w:t xml:space="preserve"> </w:t>
      </w:r>
      <w:r>
        <w:rPr>
          <w:rStyle w:val="VerbatimChar"/>
        </w:rPr>
        <w:t xml:space="preserve">0.1388659</w:t>
      </w:r>
    </w:p>
    <w:p>
      <w:pPr>
        <w:numPr>
          <w:ilvl w:val="0"/>
          <w:numId w:val="1116"/>
        </w:numPr>
        <w:pStyle w:val="Compact"/>
      </w:pPr>
      <w:r>
        <w:t xml:space="preserve">With prior hyperparameters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100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500</m:t>
        </m:r>
      </m:oMath>
    </w:p>
    <w:p>
      <w:pPr>
        <w:numPr>
          <w:ilvl w:val="1"/>
          <w:numId w:val="1118"/>
        </w:numPr>
        <w:pStyle w:val="Compact"/>
      </w:pPr>
      <m:oMath>
        <m:sSub>
          <m:e>
            <m:acc>
              <m:accPr>
                <m:chr m:val="̂"/>
              </m:accPr>
              <m:e>
                <m:r>
                  <m:t>p</m:t>
                </m:r>
              </m:e>
            </m:acc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100</m:t>
            </m:r>
            <m:r>
              <m:rPr>
                <m:sty m:val="p"/>
              </m:rPr>
              <m:t>+</m:t>
            </m:r>
            <m:r>
              <m:t>3</m:t>
            </m:r>
          </m:num>
          <m:den>
            <m:d>
              <m:dPr>
                <m:begChr m:val="("/>
                <m:endChr m:val=")"/>
                <m:sepChr m:val=""/>
                <m:grow/>
              </m:dPr>
              <m:e>
                <m:r>
                  <m:t>100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</m:e>
            </m:d>
            <m:r>
              <m:rPr>
                <m:sty m:val="p"/>
              </m:rPr>
              <m:t>+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500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e>
            </m: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103</m:t>
            </m:r>
          </m:num>
          <m:den>
            <m:r>
              <m:t>605</m:t>
            </m:r>
          </m:den>
        </m:f>
        <m:r>
          <m:rPr>
            <m:sty m:val="p"/>
          </m:rPr>
          <m:t>=</m:t>
        </m:r>
        <m:r>
          <m:t>.17</m:t>
        </m:r>
      </m:oMath>
    </w:p>
    <w:p>
      <w:pPr>
        <w:numPr>
          <w:ilvl w:val="1"/>
          <w:numId w:val="1118"/>
        </w:numPr>
        <w:pStyle w:val="Compact"/>
      </w:pPr>
      <w:r>
        <w:t xml:space="preserve">SD =</w:t>
      </w:r>
      <w:r>
        <w:t xml:space="preserve"> </w:t>
      </w:r>
      <w:r>
        <w:rPr>
          <w:rStyle w:val="VerbatimChar"/>
        </w:rPr>
        <w:t xml:space="preserve">0.0152679</w:t>
      </w:r>
    </w:p>
    <w:p>
      <w:pPr>
        <w:numPr>
          <w:ilvl w:val="0"/>
          <w:numId w:val="1116"/>
        </w:numPr>
        <w:pStyle w:val="Compact"/>
      </w:pPr>
      <w:r>
        <w:t xml:space="preserve">The standard deviation (SD) of the posterior distribution is analogous to the standard error in frequentist statistics</w:t>
      </w:r>
    </w:p>
    <w:p>
      <w:r>
        <w:br w:type="page"/>
      </w:r>
    </w:p>
    <w:bookmarkEnd w:id="103"/>
    <w:bookmarkStart w:id="107" w:name="bayesian-updating"/>
    <w:p>
      <w:pPr>
        <w:pStyle w:val="Heading2"/>
      </w:pPr>
      <w:r>
        <w:t xml:space="preserve">Bayesian Updating</w:t>
      </w:r>
    </w:p>
    <w:p>
      <w:pPr>
        <w:pStyle w:val="FirstParagraph"/>
      </w:pPr>
      <w:r>
        <w:t xml:space="preserve">We can use the posterior distribution as a prior!</w:t>
      </w:r>
    </w:p>
    <w:p>
      <w:pPr>
        <w:pStyle w:val="BodyText"/>
      </w:pPr>
      <w:r>
        <w:t xml:space="preserve">Let’s roll a die to find out how…</w:t>
      </w:r>
    </w:p>
    <w:p>
      <w:pPr>
        <w:pStyle w:val="BodyText"/>
      </w:pPr>
      <w:r>
        <w:drawing>
          <wp:inline>
            <wp:extent cx="6096000" cy="48768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updating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07"/>
    <w:bookmarkStart w:id="108" w:name="section-summary"/>
    <w:p>
      <w:pPr>
        <w:pStyle w:val="Heading2"/>
      </w:pPr>
      <w:r>
        <w:t xml:space="preserve">Section Summary</w:t>
      </w:r>
    </w:p>
    <w:p>
      <w:pPr>
        <w:pStyle w:val="FirstParagraph"/>
      </w:pPr>
      <w:r>
        <w:t xml:space="preserve">This section was a very quick introduction to Bayesian concepts:</w:t>
      </w:r>
    </w:p>
    <w:p>
      <w:pPr>
        <w:numPr>
          <w:ilvl w:val="0"/>
          <w:numId w:val="1119"/>
        </w:numPr>
        <w:pStyle w:val="Compact"/>
      </w:pPr>
      <w:r>
        <w:t xml:space="preserve">prior distribution</w:t>
      </w:r>
    </w:p>
    <w:p>
      <w:pPr>
        <w:numPr>
          <w:ilvl w:val="1"/>
          <w:numId w:val="1120"/>
        </w:numPr>
        <w:pStyle w:val="Compact"/>
      </w:pPr>
      <w:r>
        <w:t xml:space="preserve">hyperparameters</w:t>
      </w:r>
    </w:p>
    <w:p>
      <w:pPr>
        <w:numPr>
          <w:ilvl w:val="1"/>
          <w:numId w:val="1120"/>
        </w:numPr>
        <w:pStyle w:val="Compact"/>
      </w:pPr>
      <w:r>
        <w:t xml:space="preserve">informative/uninformative</w:t>
      </w:r>
    </w:p>
    <w:p>
      <w:pPr>
        <w:numPr>
          <w:ilvl w:val="1"/>
          <w:numId w:val="1120"/>
        </w:numPr>
        <w:pStyle w:val="Compact"/>
      </w:pPr>
      <w:r>
        <w:t xml:space="preserve">conjugate prior</w:t>
      </w:r>
    </w:p>
    <w:p>
      <w:pPr>
        <w:numPr>
          <w:ilvl w:val="0"/>
          <w:numId w:val="1119"/>
        </w:numPr>
        <w:pStyle w:val="Compact"/>
      </w:pPr>
      <w:r>
        <w:t xml:space="preserve">data likelihood</w:t>
      </w:r>
    </w:p>
    <w:p>
      <w:pPr>
        <w:numPr>
          <w:ilvl w:val="0"/>
          <w:numId w:val="1119"/>
        </w:numPr>
        <w:pStyle w:val="Compact"/>
      </w:pPr>
      <w:r>
        <w:t xml:space="preserve">posterior distribution</w:t>
      </w:r>
    </w:p>
    <w:p>
      <w:pPr>
        <w:numPr>
          <w:ilvl w:val="0"/>
          <w:numId w:val="1119"/>
        </w:numPr>
        <w:pStyle w:val="Compact"/>
      </w:pPr>
      <w:r>
        <w:t xml:space="preserve">Next we will discuss MCMC and Stan</w:t>
      </w:r>
    </w:p>
    <w:p>
      <w:r>
        <w:br w:type="page"/>
      </w:r>
    </w:p>
    <w:bookmarkEnd w:id="108"/>
    <w:bookmarkEnd w:id="109"/>
    <w:bookmarkStart w:id="189" w:name="mcmc-and-stan"/>
    <w:p>
      <w:pPr>
        <w:pStyle w:val="Heading1"/>
      </w:pPr>
      <w:r>
        <w:t xml:space="preserve">MCMC and Stan</w:t>
      </w:r>
    </w:p>
    <w:p>
      <w:r>
        <w:br w:type="page"/>
      </w:r>
    </w:p>
    <w:bookmarkStart w:id="110" w:name="section-objectives-1"/>
    <w:p>
      <w:pPr>
        <w:pStyle w:val="Heading2"/>
      </w:pPr>
      <w:r>
        <w:t xml:space="preserve">Section Objectives</w:t>
      </w:r>
    </w:p>
    <w:p>
      <w:pPr>
        <w:numPr>
          <w:ilvl w:val="0"/>
          <w:numId w:val="1121"/>
        </w:numPr>
        <w:pStyle w:val="Compact"/>
      </w:pPr>
      <w:r>
        <w:t xml:space="preserve">An Introduction to MCMC</w:t>
      </w:r>
    </w:p>
    <w:p>
      <w:pPr>
        <w:numPr>
          <w:ilvl w:val="0"/>
          <w:numId w:val="1121"/>
        </w:numPr>
        <w:pStyle w:val="Compact"/>
      </w:pPr>
      <w:r>
        <w:t xml:space="preserve">An Introduction to Stan</w:t>
      </w:r>
    </w:p>
    <w:p>
      <w:pPr>
        <w:numPr>
          <w:ilvl w:val="0"/>
          <w:numId w:val="1121"/>
        </w:numPr>
        <w:pStyle w:val="Compact"/>
      </w:pPr>
      <w:r>
        <w:t xml:space="preserve">Both with Linear Models</w:t>
      </w:r>
    </w:p>
    <w:p>
      <w:r>
        <w:br w:type="page"/>
      </w:r>
    </w:p>
    <w:bookmarkEnd w:id="110"/>
    <w:bookmarkStart w:id="114" w:name="the-markov-chain-timeseries"/>
    <w:p>
      <w:pPr>
        <w:pStyle w:val="Heading2"/>
      </w:pPr>
      <w:r>
        <w:t xml:space="preserve">The Markov Chain Timeseries</w:t>
      </w:r>
    </w:p>
    <w:p>
      <w:pPr>
        <w:pStyle w:val="FirstParagraph"/>
      </w:pPr>
      <w:r>
        <w:drawing>
          <wp:inline>
            <wp:extent cx="9144000" cy="5524982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img/posteriorPlot0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52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14"/>
    <w:bookmarkStart w:id="118" w:name="the-posterior-distribution-1"/>
    <w:p>
      <w:pPr>
        <w:pStyle w:val="Heading2"/>
      </w:pPr>
      <w:r>
        <w:t xml:space="preserve">The Posterior Distribution</w:t>
      </w:r>
    </w:p>
    <w:p>
      <w:pPr>
        <w:pStyle w:val="FirstParagraph"/>
      </w:pPr>
      <w:r>
        <w:drawing>
          <wp:inline>
            <wp:extent cx="9144000" cy="552498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g/posteriorPlot0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52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18"/>
    <w:bookmarkStart w:id="119" w:name="markov-chain-monte-carlo-estimation"/>
    <w:p>
      <w:pPr>
        <w:pStyle w:val="Heading2"/>
      </w:pPr>
      <w:r>
        <w:t xml:space="preserve">Markov Chain Monte Carlo Estimation</w:t>
      </w:r>
    </w:p>
    <w:p>
      <w:pPr>
        <w:pStyle w:val="FirstParagraph"/>
      </w:pPr>
      <w:r>
        <w:t xml:space="preserve">Bayesian analysis is all about estimating the posterior distribution</w:t>
      </w:r>
    </w:p>
    <w:p>
      <w:pPr>
        <w:numPr>
          <w:ilvl w:val="0"/>
          <w:numId w:val="1122"/>
        </w:numPr>
        <w:pStyle w:val="Compact"/>
      </w:pPr>
      <w:r>
        <w:t xml:space="preserve">Up until now, we have worked with posterior distributions that are fairly well-known</w:t>
      </w:r>
    </w:p>
    <w:p>
      <w:pPr>
        <w:numPr>
          <w:ilvl w:val="1"/>
          <w:numId w:val="1123"/>
        </w:numPr>
        <w:pStyle w:val="Compact"/>
      </w:pPr>
      <w:r>
        <w:t xml:space="preserve">Beta-Binomial had a Beta distribution</w:t>
      </w:r>
    </w:p>
    <w:p>
      <w:pPr>
        <w:numPr>
          <w:ilvl w:val="1"/>
          <w:numId w:val="1123"/>
        </w:numPr>
        <w:pStyle w:val="Compact"/>
      </w:pPr>
      <w:r>
        <w:t xml:space="preserve">In general, likelihood distributions from the exponential family have conjugate priors</w:t>
      </w:r>
    </w:p>
    <w:p>
      <w:pPr>
        <w:numPr>
          <w:ilvl w:val="2"/>
          <w:numId w:val="1124"/>
        </w:numPr>
        <w:pStyle w:val="Compact"/>
      </w:pPr>
      <w:r>
        <w:t xml:space="preserve">Conjugate prior: the family of the prior is equivalent to the family of the posterior</w:t>
      </w:r>
    </w:p>
    <w:p>
      <w:pPr>
        <w:numPr>
          <w:ilvl w:val="0"/>
          <w:numId w:val="1122"/>
        </w:numPr>
        <w:pStyle w:val="Compact"/>
      </w:pPr>
      <w:r>
        <w:t xml:space="preserve">Most of the time, however, posterior distributions are not easily obtainable</w:t>
      </w:r>
    </w:p>
    <w:p>
      <w:pPr>
        <w:numPr>
          <w:ilvl w:val="1"/>
          <w:numId w:val="1125"/>
        </w:numPr>
        <w:pStyle w:val="Compact"/>
      </w:pPr>
      <w:r>
        <w:t xml:space="preserve">No longer able to use properties of the distribution to estimate parameters</w:t>
      </w:r>
    </w:p>
    <w:p>
      <w:r>
        <w:br w:type="page"/>
      </w:r>
    </w:p>
    <w:bookmarkEnd w:id="119"/>
    <w:bookmarkStart w:id="120" w:name="markov-chain-monte-carlo-estimation-1"/>
    <w:p>
      <w:pPr>
        <w:pStyle w:val="Heading2"/>
      </w:pPr>
      <w:r>
        <w:t xml:space="preserve">Markov Chain Monte Carlo Estimation</w:t>
      </w:r>
    </w:p>
    <w:p>
      <w:pPr>
        <w:numPr>
          <w:ilvl w:val="0"/>
          <w:numId w:val="1126"/>
        </w:numPr>
        <w:pStyle w:val="Compact"/>
      </w:pPr>
      <w:r>
        <w:t xml:space="preserve">It is possible to use an optimization algorithm (e.g., Newton-Raphson or Expectation-Maximization) to find maximum value of posterior distribution</w:t>
      </w:r>
    </w:p>
    <w:p>
      <w:pPr>
        <w:numPr>
          <w:ilvl w:val="1"/>
          <w:numId w:val="1127"/>
        </w:numPr>
        <w:pStyle w:val="Compact"/>
      </w:pPr>
      <w:r>
        <w:t xml:space="preserve">But, such algorithms may take a very long time for high-dimensional problems</w:t>
      </w:r>
    </w:p>
    <w:p>
      <w:pPr>
        <w:numPr>
          <w:ilvl w:val="0"/>
          <w:numId w:val="1126"/>
        </w:numPr>
        <w:pStyle w:val="Compact"/>
      </w:pPr>
      <w:r>
        <w:t xml:space="preserve">Instead:</w:t>
      </w:r>
      <w:r>
        <w:t xml:space="preserve"> </w:t>
      </w:r>
      <w:r>
        <w:t xml:space="preserve">“</w:t>
      </w:r>
      <w:r>
        <w:t xml:space="preserve">sketch</w:t>
      </w:r>
      <w:r>
        <w:t xml:space="preserve">”</w:t>
      </w:r>
      <w:r>
        <w:t xml:space="preserve"> </w:t>
      </w:r>
      <w:r>
        <w:t xml:space="preserve">the posterior by sampling from it – then use that sketch to make inferences</w:t>
      </w:r>
    </w:p>
    <w:p>
      <w:pPr>
        <w:numPr>
          <w:ilvl w:val="1"/>
          <w:numId w:val="1128"/>
        </w:numPr>
        <w:pStyle w:val="Compact"/>
      </w:pPr>
      <w:r>
        <w:t xml:space="preserve">Sampling is done via MCMC</w:t>
      </w:r>
    </w:p>
    <w:p>
      <w:r>
        <w:br w:type="page"/>
      </w:r>
    </w:p>
    <w:bookmarkEnd w:id="120"/>
    <w:bookmarkStart w:id="121" w:name="markov-chain-monte-carlo-estimation-2"/>
    <w:p>
      <w:pPr>
        <w:pStyle w:val="Heading2"/>
      </w:pPr>
      <w:r>
        <w:t xml:space="preserve">Markov Chain Monte Carlo Estimation</w:t>
      </w:r>
    </w:p>
    <w:p>
      <w:pPr>
        <w:numPr>
          <w:ilvl w:val="0"/>
          <w:numId w:val="1129"/>
        </w:numPr>
        <w:pStyle w:val="Compact"/>
      </w:pPr>
      <w:r>
        <w:t xml:space="preserve">MCMC algorithms iteratively sample from the posterior distribution</w:t>
      </w:r>
    </w:p>
    <w:p>
      <w:pPr>
        <w:numPr>
          <w:ilvl w:val="1"/>
          <w:numId w:val="1130"/>
        </w:numPr>
        <w:pStyle w:val="Compact"/>
      </w:pPr>
      <w:r>
        <w:t xml:space="preserve">For fairly simplistic models, each iteration has independent samples</w:t>
      </w:r>
    </w:p>
    <w:p>
      <w:pPr>
        <w:numPr>
          <w:ilvl w:val="1"/>
          <w:numId w:val="1130"/>
        </w:numPr>
        <w:pStyle w:val="Compact"/>
      </w:pPr>
      <w:r>
        <w:t xml:space="preserve">Most models have some layers of dependency included</w:t>
      </w:r>
    </w:p>
    <w:p>
      <w:pPr>
        <w:numPr>
          <w:ilvl w:val="2"/>
          <w:numId w:val="1131"/>
        </w:numPr>
        <w:pStyle w:val="Compact"/>
      </w:pPr>
      <w:r>
        <w:t xml:space="preserve">Can slow down sampling from the posterior</w:t>
      </w:r>
    </w:p>
    <w:p>
      <w:pPr>
        <w:numPr>
          <w:ilvl w:val="0"/>
          <w:numId w:val="1129"/>
        </w:numPr>
        <w:pStyle w:val="Compact"/>
      </w:pPr>
      <w:r>
        <w:t xml:space="preserve">There are numerous variations of MCMC algorithms</w:t>
      </w:r>
    </w:p>
    <w:p>
      <w:pPr>
        <w:numPr>
          <w:ilvl w:val="1"/>
          <w:numId w:val="1132"/>
        </w:numPr>
        <w:pStyle w:val="Compact"/>
      </w:pPr>
      <w:r>
        <w:t xml:space="preserve">Most of these specific algorithms use one of two types of sampling:</w:t>
      </w:r>
    </w:p>
    <w:p>
      <w:pPr>
        <w:numPr>
          <w:ilvl w:val="2"/>
          <w:numId w:val="1133"/>
        </w:numPr>
        <w:pStyle w:val="Compact"/>
      </w:pPr>
      <w:r>
        <w:t xml:space="preserve">Direct sampling from the posterior distribution (i.e. Gibbs sampling)</w:t>
      </w:r>
    </w:p>
    <w:p>
      <w:pPr>
        <w:numPr>
          <w:ilvl w:val="3"/>
          <w:numId w:val="1134"/>
        </w:numPr>
        <w:pStyle w:val="Compact"/>
      </w:pPr>
      <w:r>
        <w:t xml:space="preserve">Often used when conjugate priors are specified</w:t>
      </w:r>
    </w:p>
    <w:p>
      <w:pPr>
        <w:numPr>
          <w:ilvl w:val="2"/>
          <w:numId w:val="1133"/>
        </w:numPr>
        <w:pStyle w:val="Compact"/>
      </w:pPr>
      <w:r>
        <w:t xml:space="preserve">Indirect (rejection-based) sampling from the posterior distribution (e.g., Metropolis-Hastings, Hamiltonian Monte Carlo)</w:t>
      </w:r>
    </w:p>
    <w:p>
      <w:r>
        <w:br w:type="page"/>
      </w:r>
    </w:p>
    <w:bookmarkEnd w:id="121"/>
    <w:bookmarkStart w:id="122" w:name="mcmc-algorithms"/>
    <w:p>
      <w:pPr>
        <w:pStyle w:val="Heading2"/>
      </w:pPr>
      <w:r>
        <w:t xml:space="preserve">MCMC Algorithms</w:t>
      </w:r>
    </w:p>
    <w:p>
      <w:pPr>
        <w:numPr>
          <w:ilvl w:val="0"/>
          <w:numId w:val="1135"/>
        </w:numPr>
        <w:pStyle w:val="Compact"/>
      </w:pPr>
      <w:r>
        <w:t xml:space="preserve">Efficiency is the main reason why there are many different algorithms</w:t>
      </w:r>
    </w:p>
    <w:p>
      <w:pPr>
        <w:numPr>
          <w:ilvl w:val="1"/>
          <w:numId w:val="1136"/>
        </w:numPr>
        <w:pStyle w:val="Compact"/>
      </w:pPr>
      <w:r>
        <w:t xml:space="preserve">Efficiency in this context: How quickly the algorithm converges and provides adequate coverage (</w:t>
      </w:r>
      <w:r>
        <w:t xml:space="preserve">“</w:t>
      </w:r>
      <w:r>
        <w:t xml:space="preserve">sketching</w:t>
      </w:r>
      <w:r>
        <w:t xml:space="preserve">”</w:t>
      </w:r>
      <w:r>
        <w:t xml:space="preserve">) of the posterior distribution</w:t>
      </w:r>
    </w:p>
    <w:p>
      <w:pPr>
        <w:numPr>
          <w:ilvl w:val="1"/>
          <w:numId w:val="1136"/>
        </w:numPr>
        <w:pStyle w:val="Compact"/>
      </w:pPr>
      <w:r>
        <w:t xml:space="preserve">No one algorithm is uniformly most efficient for all models (here model = likelihood</w:t>
      </w:r>
      <w:r>
        <w:t xml:space="preserve"> </w:t>
      </w:r>
      <m:oMath>
        <m:r>
          <m:rPr>
            <m:sty m:val="p"/>
          </m:rPr>
          <m:t>×</m:t>
        </m:r>
      </m:oMath>
      <w:r>
        <w:t xml:space="preserve"> </w:t>
      </w:r>
      <w:r>
        <w:t xml:space="preserve">prior)</w:t>
      </w:r>
    </w:p>
    <w:p>
      <w:pPr>
        <w:numPr>
          <w:ilvl w:val="0"/>
          <w:numId w:val="1135"/>
        </w:numPr>
        <w:pStyle w:val="Compact"/>
      </w:pPr>
      <w:r>
        <w:t xml:space="preserve">The good news is that many software packages (stan, JAGS, MPlus, especially) don’t make you choose which specific algorithm to use</w:t>
      </w:r>
    </w:p>
    <w:p>
      <w:pPr>
        <w:numPr>
          <w:ilvl w:val="0"/>
          <w:numId w:val="1135"/>
        </w:numPr>
        <w:pStyle w:val="Compact"/>
      </w:pPr>
      <w:r>
        <w:t xml:space="preserve">The bad news is that sometimes your model may take a large amount of time to reach convergence (think days or weeks)</w:t>
      </w:r>
    </w:p>
    <w:p>
      <w:pPr>
        <w:numPr>
          <w:ilvl w:val="0"/>
          <w:numId w:val="1135"/>
        </w:numPr>
        <w:pStyle w:val="Compact"/>
      </w:pPr>
      <w:r>
        <w:t xml:space="preserve">You can also code your own custom algorithm to make things run more smoothly</w:t>
      </w:r>
    </w:p>
    <w:p>
      <w:r>
        <w:br w:type="page"/>
      </w:r>
    </w:p>
    <w:bookmarkEnd w:id="122"/>
    <w:bookmarkStart w:id="123" w:name="commonalities-across-mcmc-algorithms"/>
    <w:p>
      <w:pPr>
        <w:pStyle w:val="Heading2"/>
      </w:pPr>
      <w:r>
        <w:t xml:space="preserve">Commonalities Across MCMC Algorithms</w:t>
      </w:r>
    </w:p>
    <w:p>
      <w:pPr>
        <w:numPr>
          <w:ilvl w:val="0"/>
          <w:numId w:val="1137"/>
        </w:numPr>
        <w:pStyle w:val="Compact"/>
      </w:pPr>
      <w:r>
        <w:t xml:space="preserve">Despite having fairly broad differences regarding how algorithms sample from the posterior distribution, there are quite a few things that are similar across algorithms:</w:t>
      </w:r>
    </w:p>
    <w:p>
      <w:pPr>
        <w:numPr>
          <w:ilvl w:val="1"/>
          <w:numId w:val="1138"/>
        </w:numPr>
        <w:pStyle w:val="Compact"/>
      </w:pPr>
      <w:r>
        <w:t xml:space="preserve">A period of the Markov chain where sampling is not directly from the posterior</w:t>
      </w:r>
    </w:p>
    <w:p>
      <w:pPr>
        <w:numPr>
          <w:ilvl w:val="2"/>
          <w:numId w:val="1139"/>
        </w:numPr>
        <w:pStyle w:val="Compact"/>
      </w:pPr>
      <w:r>
        <w:t xml:space="preserve">The burnin period (sometimes coupled with other tuning periods and called warm-up)</w:t>
      </w:r>
    </w:p>
    <w:p>
      <w:pPr>
        <w:numPr>
          <w:ilvl w:val="1"/>
          <w:numId w:val="1138"/>
        </w:numPr>
        <w:pStyle w:val="Compact"/>
      </w:pPr>
      <w:r>
        <w:t xml:space="preserve">Methods used to assess convergence of the chain to the posterior distribution</w:t>
      </w:r>
    </w:p>
    <w:p>
      <w:pPr>
        <w:numPr>
          <w:ilvl w:val="2"/>
          <w:numId w:val="1140"/>
        </w:numPr>
        <w:pStyle w:val="Compact"/>
      </w:pPr>
      <w:r>
        <w:t xml:space="preserve">Often involving the need to use multiple chains with independent and differing starting values</w:t>
      </w:r>
    </w:p>
    <w:p>
      <w:r>
        <w:br w:type="page"/>
      </w:r>
    </w:p>
    <w:bookmarkEnd w:id="123"/>
    <w:bookmarkStart w:id="124" w:name="commonalities-across-mcmc-algorithms-1"/>
    <w:p>
      <w:pPr>
        <w:pStyle w:val="Heading2"/>
      </w:pPr>
      <w:r>
        <w:t xml:space="preserve">Commonalities Across MCMC Algorithms</w:t>
      </w:r>
    </w:p>
    <w:p>
      <w:pPr>
        <w:numPr>
          <w:ilvl w:val="0"/>
          <w:numId w:val="1141"/>
        </w:numPr>
        <w:pStyle w:val="Compact"/>
      </w:pPr>
      <w:r>
        <w:t xml:space="preserve">Despite having fairly broad differences regarding how algorithms sample from the posterior distribution, there are quite a few things that are similar across algorithms:</w:t>
      </w:r>
    </w:p>
    <w:p>
      <w:pPr>
        <w:numPr>
          <w:ilvl w:val="1"/>
          <w:numId w:val="1142"/>
        </w:numPr>
        <w:pStyle w:val="Compact"/>
      </w:pPr>
      <w:r>
        <w:t xml:space="preserve">Summaries of the posterior distribution</w:t>
      </w:r>
    </w:p>
    <w:p>
      <w:pPr>
        <w:numPr>
          <w:ilvl w:val="0"/>
          <w:numId w:val="1141"/>
        </w:numPr>
        <w:pStyle w:val="Compact"/>
      </w:pPr>
      <w:r>
        <w:t xml:space="preserve">Further, rejection-based sampling algorithms often need a tuning period to make the sampling more efficient</w:t>
      </w:r>
    </w:p>
    <w:p>
      <w:pPr>
        <w:numPr>
          <w:ilvl w:val="1"/>
          <w:numId w:val="1143"/>
        </w:numPr>
        <w:pStyle w:val="Compact"/>
      </w:pPr>
      <w:r>
        <w:t xml:space="preserve">The tuning period comes before the algorithm begins its burnin period</w:t>
      </w:r>
    </w:p>
    <w:p>
      <w:r>
        <w:br w:type="page"/>
      </w:r>
    </w:p>
    <w:bookmarkEnd w:id="124"/>
    <w:bookmarkStart w:id="125" w:name="mcmc-demonstration"/>
    <w:p>
      <w:pPr>
        <w:pStyle w:val="Heading2"/>
      </w:pPr>
      <w:r>
        <w:t xml:space="preserve">MCMC Demonstration</w:t>
      </w:r>
    </w:p>
    <w:p>
      <w:pPr>
        <w:numPr>
          <w:ilvl w:val="0"/>
          <w:numId w:val="1144"/>
        </w:numPr>
        <w:pStyle w:val="Compact"/>
      </w:pPr>
      <w:r>
        <w:t xml:space="preserve">To demonstrate each type of algorithm, we will use a model for a normal distribution</w:t>
      </w:r>
    </w:p>
    <w:p>
      <w:pPr>
        <w:numPr>
          <w:ilvl w:val="1"/>
          <w:numId w:val="1145"/>
        </w:numPr>
        <w:pStyle w:val="Compact"/>
      </w:pPr>
      <w:r>
        <w:t xml:space="preserve">We will investigate each, briefly</w:t>
      </w:r>
    </w:p>
    <w:p>
      <w:pPr>
        <w:numPr>
          <w:ilvl w:val="1"/>
          <w:numId w:val="1145"/>
        </w:numPr>
        <w:pStyle w:val="Compact"/>
      </w:pPr>
      <w:r>
        <w:t xml:space="preserve">We will then switch over to stan to show the syntax and let stan work</w:t>
      </w:r>
    </w:p>
    <w:p>
      <w:pPr>
        <w:numPr>
          <w:ilvl w:val="1"/>
          <w:numId w:val="1145"/>
        </w:numPr>
        <w:pStyle w:val="Compact"/>
      </w:pPr>
      <w:r>
        <w:t xml:space="preserve">We will conclude by talking about assessing convergence and how to report parameter estimates.</w:t>
      </w:r>
    </w:p>
    <w:p>
      <w:r>
        <w:br w:type="page"/>
      </w:r>
    </w:p>
    <w:bookmarkEnd w:id="125"/>
    <w:bookmarkStart w:id="127" w:name="example-data-post-diet-weights"/>
    <w:p>
      <w:pPr>
        <w:pStyle w:val="Heading2"/>
      </w:pPr>
      <w:r>
        <w:t xml:space="preserve">Example Data: Post-Diet Weights</w:t>
      </w:r>
    </w:p>
    <w:p>
      <w:pPr>
        <w:pStyle w:val="FirstParagraph"/>
      </w:pPr>
      <w:r>
        <w:t xml:space="preserve">Example Data:</w:t>
      </w:r>
      <w:r>
        <w:t xml:space="preserve"> </w:t>
      </w:r>
      <w:hyperlink r:id="rId126">
        <w:r>
          <w:rPr>
            <w:rStyle w:val="Hyperlink"/>
          </w:rPr>
          <w:t xml:space="preserve">https://stats.idre.ucla.edu/spss/library/spss-libraryhow-do-i-handle-interactions-of-continuous-andcategorical-variables/</w:t>
        </w:r>
      </w:hyperlink>
    </w:p>
    <w:p>
      <w:pPr>
        <w:numPr>
          <w:ilvl w:val="0"/>
          <w:numId w:val="1146"/>
        </w:numPr>
      </w:pPr>
      <w:r>
        <w:t xml:space="preserve">The file DietData.csv contains data from 30 respondents who participated in a study regarding the effectiveness of three types of diets.</w:t>
      </w:r>
    </w:p>
    <w:p>
      <w:pPr>
        <w:numPr>
          <w:ilvl w:val="0"/>
          <w:numId w:val="1146"/>
        </w:numPr>
      </w:pPr>
      <w:r>
        <w:t xml:space="preserve">Variables in the data set are:</w:t>
      </w:r>
    </w:p>
    <w:p>
      <w:pPr>
        <w:numPr>
          <w:ilvl w:val="1"/>
          <w:numId w:val="1147"/>
        </w:numPr>
        <w:pStyle w:val="Compact"/>
      </w:pPr>
      <w:r>
        <w:t xml:space="preserve">Respondent: Respondent number 1-30</w:t>
      </w:r>
    </w:p>
    <w:p>
      <w:pPr>
        <w:numPr>
          <w:ilvl w:val="1"/>
          <w:numId w:val="1147"/>
        </w:numPr>
        <w:pStyle w:val="Compact"/>
      </w:pPr>
      <w:r>
        <w:t xml:space="preserve">DietGroup: A 1, 2, or 3 representing the group to which a respondent was assigned</w:t>
      </w:r>
    </w:p>
    <w:p>
      <w:pPr>
        <w:numPr>
          <w:ilvl w:val="1"/>
          <w:numId w:val="1147"/>
        </w:numPr>
        <w:pStyle w:val="Compact"/>
      </w:pPr>
      <w:r>
        <w:t xml:space="preserve">HeightIN: The respondent’s height in inches</w:t>
      </w:r>
    </w:p>
    <w:p>
      <w:pPr>
        <w:numPr>
          <w:ilvl w:val="1"/>
          <w:numId w:val="1147"/>
        </w:numPr>
        <w:pStyle w:val="Compact"/>
      </w:pPr>
      <w:r>
        <w:t xml:space="preserve">WeightLB (the Dependent Variable): The respondent’s weight, in pounds, recorded following the study</w:t>
      </w:r>
    </w:p>
    <w:p>
      <w:r>
        <w:br w:type="page"/>
      </w:r>
    </w:p>
    <w:bookmarkEnd w:id="127"/>
    <w:bookmarkStart w:id="128" w:name="example-data-post-diet-weights-1"/>
    <w:p>
      <w:pPr>
        <w:pStyle w:val="Heading2"/>
      </w:pPr>
      <w:r>
        <w:t xml:space="preserve">Example Data: Post-Diet Weights</w:t>
      </w:r>
    </w:p>
    <w:p>
      <w:pPr>
        <w:numPr>
          <w:ilvl w:val="0"/>
          <w:numId w:val="1148"/>
        </w:numPr>
        <w:pStyle w:val="Compact"/>
      </w:pPr>
      <w:r>
        <w:t xml:space="preserve">The research question:</w:t>
      </w:r>
      <w:r>
        <w:t xml:space="preserve"> </w:t>
      </w:r>
      <w:r>
        <w:t xml:space="preserve">Are there differences in final weights between the three diet groups, and, if so, what are the nature of the differences?</w:t>
      </w:r>
    </w:p>
    <w:p>
      <w:pPr>
        <w:numPr>
          <w:ilvl w:val="0"/>
          <w:numId w:val="1148"/>
        </w:numPr>
        <w:pStyle w:val="Compact"/>
      </w:pPr>
      <w:r>
        <w:t xml:space="preserve">But first, let’s look at the data</w:t>
      </w:r>
    </w:p>
    <w:p>
      <w:r>
        <w:br w:type="page"/>
      </w:r>
    </w:p>
    <w:bookmarkEnd w:id="128"/>
    <w:bookmarkStart w:id="132" w:name="visualizing-data-weightlb-variable"/>
    <w:p>
      <w:pPr>
        <w:pStyle w:val="Heading2"/>
      </w:pPr>
      <w:r>
        <w:t xml:space="preserve">Visualizing Data: WeightLB Variable</w:t>
      </w:r>
    </w:p>
    <w:p>
      <w:pPr>
        <w:pStyle w:val="SourceCode"/>
      </w:pPr>
      <w:r>
        <w:rPr>
          <w:rStyle w:val="NormalTok"/>
        </w:rPr>
        <w:t xml:space="preserve">DietData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"/Users/jonathantemplin/Library/CloudStorage/Dropbox/repos/mlmmWorkshop2023/dissemination/data/DietData.csv"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DietData,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WeightLB))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..density..),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Warning: The dot-dot notation (`..density..`) was deprecated in ggplot2 3.4.0.</w:t>
      </w:r>
      <w:r>
        <w:br/>
      </w:r>
      <w:r>
        <w:rPr>
          <w:rStyle w:val="VerbatimChar"/>
        </w:rPr>
        <w:t xml:space="preserve">ℹ Please use `after_stat(density)` instead.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weightLB-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32"/>
    <w:bookmarkStart w:id="136" w:name="visualizing-data-heightin-variable"/>
    <w:p>
      <w:pPr>
        <w:pStyle w:val="Heading2"/>
      </w:pPr>
      <w:r>
        <w:t xml:space="preserve">Visualizing Data: HeightIN Variable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DietData,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HeightIN))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..density..),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heightIN-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36"/>
    <w:bookmarkStart w:id="140" w:name="visualizing-data-weightlb-by-group"/>
    <w:p>
      <w:pPr>
        <w:pStyle w:val="Heading2"/>
      </w:pPr>
      <w:r>
        <w:t xml:space="preserve">Visualizing Data: WeightLB by Group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DietData,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WeightLB,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(DietGroup),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(DietGroup)))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..density..),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WeightByGroup-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40"/>
    <w:bookmarkStart w:id="144" w:name="X044358ede859a8f3dbedff3f122e3a2b9dbc129"/>
    <w:p>
      <w:pPr>
        <w:pStyle w:val="Heading2"/>
      </w:pPr>
      <w:r>
        <w:t xml:space="preserve">Visualizing Data: Weight by Height by Group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DietData,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HeightIN,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WeightLB,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(DietGroup),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(DietGroup)))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`geom_smooth()` using formula = 'y ~ x'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WeightLast-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44"/>
    <w:bookmarkStart w:id="145" w:name="class-discussion-what-do-we-do"/>
    <w:p>
      <w:pPr>
        <w:pStyle w:val="Heading2"/>
      </w:pPr>
      <w:r>
        <w:t xml:space="preserve">Class Discussion: What Do We Do?</w:t>
      </w:r>
    </w:p>
    <w:p>
      <w:pPr>
        <w:pStyle w:val="FirstParagraph"/>
      </w:pPr>
      <w:r>
        <w:t xml:space="preserve">Now, your turn to answer questions:</w:t>
      </w:r>
    </w:p>
    <w:p>
      <w:pPr>
        <w:numPr>
          <w:ilvl w:val="0"/>
          <w:numId w:val="1149"/>
        </w:numPr>
        <w:pStyle w:val="Compact"/>
      </w:pPr>
      <w:r>
        <w:t xml:space="preserve">What type of analysis seems most appropriate for these data?</w:t>
      </w:r>
    </w:p>
    <w:p>
      <w:pPr>
        <w:numPr>
          <w:ilvl w:val="0"/>
          <w:numId w:val="1149"/>
        </w:numPr>
        <w:pStyle w:val="Compact"/>
      </w:pPr>
      <w:r>
        <w:t xml:space="preserve">Is the dependent variable (</w:t>
      </w:r>
      <w:r>
        <w:rPr>
          <w:rStyle w:val="VerbatimChar"/>
        </w:rPr>
        <w:t xml:space="preserve">WeightLB</w:t>
      </w:r>
      <w:r>
        <w:t xml:space="preserve">) is appropriate as-is for such analysis or does it need transformed?</w:t>
      </w:r>
    </w:p>
    <w:p>
      <w:r>
        <w:br w:type="page"/>
      </w:r>
    </w:p>
    <w:bookmarkEnd w:id="145"/>
    <w:bookmarkStart w:id="146" w:name="linear-model-with-least-squares"/>
    <w:p>
      <w:pPr>
        <w:pStyle w:val="Heading2"/>
      </w:pPr>
      <w:r>
        <w:t xml:space="preserve">Linear Model with Least Squares</w:t>
      </w:r>
    </w:p>
    <w:p>
      <w:pPr>
        <w:pStyle w:val="FirstParagraph"/>
      </w:pPr>
      <w:r>
        <w:t xml:space="preserve">Let’s play with models for data…</w:t>
      </w:r>
    </w:p>
    <w:p>
      <w:pPr>
        <w:pStyle w:val="SourceCode"/>
      </w:pPr>
      <w:r>
        <w:rPr>
          <w:rStyle w:val="CommentTok"/>
        </w:rPr>
        <w:t xml:space="preserve"># center predictors for reasonable numbers</w:t>
      </w:r>
      <w:r>
        <w:br/>
      </w:r>
      <w:r>
        <w:rPr>
          <w:rStyle w:val="NormalTok"/>
        </w:rPr>
        <w:t xml:space="preserve">DietData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HeightIN60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DietData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HeightIN</w:t>
      </w:r>
      <w:r>
        <w:rPr>
          <w:rStyle w:val="DecValTok"/>
        </w:rPr>
        <w:t xml:space="preserve">-60</w:t>
      </w:r>
      <w:r>
        <w:br/>
      </w:r>
      <w:r>
        <w:br/>
      </w:r>
      <w:r>
        <w:rPr>
          <w:rStyle w:val="CommentTok"/>
        </w:rPr>
        <w:t xml:space="preserve"># full analysis model suggested by data:</w:t>
      </w:r>
      <w:r>
        <w:br/>
      </w:r>
      <w:r>
        <w:rPr>
          <w:rStyle w:val="NormalTok"/>
        </w:rPr>
        <w:t xml:space="preserve">FullModel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WeightLB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DietData)</w:t>
      </w:r>
      <w:r>
        <w:br/>
      </w:r>
      <w:r>
        <w:br/>
      </w:r>
      <w:r>
        <w:rPr>
          <w:rStyle w:val="CommentTok"/>
        </w:rPr>
        <w:t xml:space="preserve"># examining assumptions and leverage of fit</w:t>
      </w:r>
      <w:r>
        <w:br/>
      </w:r>
      <w:r>
        <w:rPr>
          <w:rStyle w:val="CommentTok"/>
        </w:rPr>
        <w:t xml:space="preserve"># plot(FullModel)</w:t>
      </w:r>
      <w:r>
        <w:br/>
      </w:r>
      <w:r>
        <w:br/>
      </w:r>
      <w:r>
        <w:rPr>
          <w:rStyle w:val="CommentTok"/>
        </w:rPr>
        <w:t xml:space="preserve"># looking at ANOVA table</w:t>
      </w:r>
      <w:r>
        <w:br/>
      </w:r>
      <w:r>
        <w:rPr>
          <w:rStyle w:val="CommentTok"/>
        </w:rPr>
        <w:t xml:space="preserve"># anova(FullModel)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 looking at parameter summary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(FullModel)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WeightLB ~ 1, data = DietData)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-62.00 -36.75 -24.00  49.00  98.00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171.000      9.041   18.91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49.52 on 29 degrees of freedom</w:t>
      </w:r>
    </w:p>
    <w:p>
      <w:r>
        <w:br w:type="page"/>
      </w:r>
    </w:p>
    <w:bookmarkEnd w:id="146"/>
    <w:bookmarkStart w:id="150" w:name="path-diagram-of-our-model"/>
    <w:p>
      <w:pPr>
        <w:pStyle w:val="Heading2"/>
      </w:pPr>
      <w:r>
        <w:t xml:space="preserve">Path Diagram of Our Model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regPM-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50"/>
    <w:bookmarkStart w:id="151" w:name="steps-in-an-mcmc-analysis"/>
    <w:p>
      <w:pPr>
        <w:pStyle w:val="Heading2"/>
      </w:pPr>
      <w:r>
        <w:t xml:space="preserve">Steps in an MCMC Analysis</w:t>
      </w:r>
    </w:p>
    <w:p>
      <w:pPr>
        <w:numPr>
          <w:ilvl w:val="0"/>
          <w:numId w:val="1150"/>
        </w:numPr>
        <w:pStyle w:val="Compact"/>
      </w:pPr>
      <w:r>
        <w:t xml:space="preserve">Specify model</w:t>
      </w:r>
    </w:p>
    <w:p>
      <w:pPr>
        <w:numPr>
          <w:ilvl w:val="0"/>
          <w:numId w:val="1150"/>
        </w:numPr>
        <w:pStyle w:val="Compact"/>
      </w:pPr>
      <w:r>
        <w:t xml:space="preserve">Specify prior distributions for all model parameters</w:t>
      </w:r>
    </w:p>
    <w:p>
      <w:pPr>
        <w:numPr>
          <w:ilvl w:val="0"/>
          <w:numId w:val="1150"/>
        </w:numPr>
        <w:pStyle w:val="Compact"/>
      </w:pPr>
      <w:r>
        <w:t xml:space="preserve">Build model syntax as needed</w:t>
      </w:r>
    </w:p>
    <w:p>
      <w:pPr>
        <w:numPr>
          <w:ilvl w:val="0"/>
          <w:numId w:val="1150"/>
        </w:numPr>
        <w:pStyle w:val="Compact"/>
      </w:pPr>
      <w:r>
        <w:t xml:space="preserve">Run Markov chains (specify warmup/burnin and sampling period lengths)</w:t>
      </w:r>
    </w:p>
    <w:p>
      <w:pPr>
        <w:numPr>
          <w:ilvl w:val="0"/>
          <w:numId w:val="1150"/>
        </w:numPr>
        <w:pStyle w:val="Compact"/>
      </w:pPr>
      <w:r>
        <w:t xml:space="preserve">Evaluate chain convergence</w:t>
      </w:r>
    </w:p>
    <w:p>
      <w:pPr>
        <w:numPr>
          <w:ilvl w:val="0"/>
          <w:numId w:val="1150"/>
        </w:numPr>
        <w:pStyle w:val="Compact"/>
      </w:pPr>
      <w:r>
        <w:t xml:space="preserve">Interpret/report results</w:t>
      </w:r>
    </w:p>
    <w:p>
      <w:r>
        <w:br w:type="page"/>
      </w:r>
    </w:p>
    <w:bookmarkEnd w:id="151"/>
    <w:bookmarkStart w:id="152" w:name="specify-model"/>
    <w:p>
      <w:pPr>
        <w:pStyle w:val="Heading2"/>
      </w:pPr>
      <w:r>
        <w:t xml:space="preserve">Specify Model</w:t>
      </w:r>
    </w:p>
    <w:p>
      <w:pPr>
        <w:numPr>
          <w:ilvl w:val="0"/>
          <w:numId w:val="1151"/>
        </w:numPr>
        <w:pStyle w:val="Compact"/>
      </w:pPr>
      <w:r>
        <w:t xml:space="preserve">To begin, let’s start with an empty model and build up from there</w:t>
      </w:r>
    </w:p>
    <w:p>
      <w:pPr>
        <w:numPr>
          <w:ilvl w:val="0"/>
          <w:numId w:val="1151"/>
        </w:numPr>
        <w:pStyle w:val="Compact"/>
      </w:pPr>
      <w:r>
        <w:t xml:space="preserve">Let’s examine the linear model we seek to estimate: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WeightLB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e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Where:</w:t>
      </w:r>
      <w:r>
        <w:t xml:space="preserve"> </w:t>
      </w:r>
      <m:oMath>
        <m:sSub>
          <m:e>
            <m:r>
              <m:t>e</m:t>
            </m:r>
          </m:e>
          <m:sub>
            <m:r>
              <m:t>p</m:t>
            </m:r>
          </m:sub>
        </m:sSub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r>
                  <m:t>e</m:t>
                </m:r>
              </m:sub>
              <m:sup>
                <m:r>
                  <m:t>2</m:t>
                </m:r>
              </m:sup>
            </m:sSubSup>
          </m:e>
        </m:d>
      </m:oMath>
    </w:p>
    <w:p>
      <w:pPr>
        <w:pStyle w:val="BodyText"/>
      </w:pPr>
      <w:r>
        <w:t xml:space="preserve">Questions:</w:t>
      </w:r>
    </w:p>
    <w:p>
      <w:pPr>
        <w:numPr>
          <w:ilvl w:val="0"/>
          <w:numId w:val="1152"/>
        </w:numPr>
        <w:pStyle w:val="Compact"/>
      </w:pPr>
      <w:r>
        <w:t xml:space="preserve">What are the</w:t>
      </w:r>
      <w:r>
        <w:t xml:space="preserve"> </w:t>
      </w:r>
      <w:r>
        <w:rPr>
          <w:iCs/>
          <w:i/>
        </w:rPr>
        <w:t xml:space="preserve">variables</w:t>
      </w:r>
      <w:r>
        <w:t xml:space="preserve"> </w:t>
      </w:r>
      <w:r>
        <w:t xml:space="preserve">in this analysis?</w:t>
      </w:r>
    </w:p>
    <w:p>
      <w:pPr>
        <w:numPr>
          <w:ilvl w:val="0"/>
          <w:numId w:val="1152"/>
        </w:numPr>
        <w:pStyle w:val="Compact"/>
      </w:pPr>
      <w:r>
        <w:t xml:space="preserve">What are the parameters in this analysis?</w:t>
      </w:r>
    </w:p>
    <w:p>
      <w:r>
        <w:br w:type="page"/>
      </w:r>
    </w:p>
    <w:bookmarkEnd w:id="152"/>
    <w:bookmarkStart w:id="153" w:name="introduction-to-stan"/>
    <w:p>
      <w:pPr>
        <w:pStyle w:val="Heading2"/>
      </w:pPr>
      <w:r>
        <w:t xml:space="preserve">Introduction to Stan</w:t>
      </w:r>
    </w:p>
    <w:p>
      <w:pPr>
        <w:numPr>
          <w:ilvl w:val="0"/>
          <w:numId w:val="1153"/>
        </w:numPr>
        <w:pStyle w:val="Compact"/>
      </w:pPr>
      <w:r>
        <w:t xml:space="preserve">Stan is an MCMC estimation program</w:t>
      </w:r>
    </w:p>
    <w:p>
      <w:pPr>
        <w:numPr>
          <w:ilvl w:val="1"/>
          <w:numId w:val="1154"/>
        </w:numPr>
        <w:pStyle w:val="Compact"/>
      </w:pPr>
      <w:r>
        <w:t xml:space="preserve">Most recent; has many convenient features</w:t>
      </w:r>
    </w:p>
    <w:p>
      <w:pPr>
        <w:numPr>
          <w:ilvl w:val="1"/>
          <w:numId w:val="1154"/>
        </w:numPr>
        <w:pStyle w:val="Compact"/>
      </w:pPr>
      <w:r>
        <w:t xml:space="preserve">Actually does severaly methods of estimation (ML, Variational Bayes)</w:t>
      </w:r>
    </w:p>
    <w:p>
      <w:pPr>
        <w:numPr>
          <w:ilvl w:val="0"/>
          <w:numId w:val="1153"/>
        </w:numPr>
        <w:pStyle w:val="Compact"/>
      </w:pPr>
      <w:r>
        <w:t xml:space="preserve">You create a model using Stan’s syntax</w:t>
      </w:r>
    </w:p>
    <w:p>
      <w:pPr>
        <w:numPr>
          <w:ilvl w:val="1"/>
          <w:numId w:val="1155"/>
        </w:numPr>
        <w:pStyle w:val="Compact"/>
      </w:pPr>
      <w:r>
        <w:t xml:space="preserve">Stan translates your model to a custom-built C++ syntax</w:t>
      </w:r>
    </w:p>
    <w:p>
      <w:pPr>
        <w:numPr>
          <w:ilvl w:val="1"/>
          <w:numId w:val="1155"/>
        </w:numPr>
        <w:pStyle w:val="Compact"/>
      </w:pPr>
      <w:r>
        <w:t xml:space="preserve">Stan then compiles your model into its own executable program</w:t>
      </w:r>
    </w:p>
    <w:p>
      <w:pPr>
        <w:numPr>
          <w:ilvl w:val="0"/>
          <w:numId w:val="1153"/>
        </w:numPr>
        <w:pStyle w:val="Compact"/>
      </w:pPr>
      <w:r>
        <w:t xml:space="preserve">You then run the program to estimate your model</w:t>
      </w:r>
    </w:p>
    <w:p>
      <w:pPr>
        <w:numPr>
          <w:ilvl w:val="1"/>
          <w:numId w:val="1156"/>
        </w:numPr>
        <w:pStyle w:val="Compact"/>
      </w:pPr>
      <w:r>
        <w:t xml:space="preserve">If you use R, the interface can be seamless</w:t>
      </w:r>
    </w:p>
    <w:p>
      <w:r>
        <w:br w:type="page"/>
      </w:r>
    </w:p>
    <w:bookmarkEnd w:id="153"/>
    <w:bookmarkStart w:id="157" w:name="stan-and-rstudio"/>
    <w:p>
      <w:pPr>
        <w:pStyle w:val="Heading2"/>
      </w:pPr>
      <w:r>
        <w:t xml:space="preserve">Stan and RStudio</w:t>
      </w:r>
    </w:p>
    <w:p>
      <w:pPr>
        <w:numPr>
          <w:ilvl w:val="0"/>
          <w:numId w:val="1157"/>
        </w:numPr>
        <w:pStyle w:val="Compact"/>
      </w:pPr>
      <w:r>
        <w:t xml:space="preserve">Stan has its own syntax which can be built in stand-alone text files</w:t>
      </w:r>
    </w:p>
    <w:p>
      <w:pPr>
        <w:numPr>
          <w:ilvl w:val="1"/>
          <w:numId w:val="1158"/>
        </w:numPr>
        <w:pStyle w:val="Compact"/>
      </w:pPr>
      <w:r>
        <w:t xml:space="preserve">Rstudio will let you create one of these files in the new file menu</w:t>
      </w:r>
    </w:p>
    <w:p>
      <w:pPr>
        <w:numPr>
          <w:ilvl w:val="1"/>
          <w:numId w:val="1158"/>
        </w:numPr>
        <w:pStyle w:val="Compact"/>
      </w:pPr>
      <w:r>
        <w:t xml:space="preserve">Rstudio also has syntax highlighting in Stan files</w:t>
      </w:r>
    </w:p>
    <w:p>
      <w:pPr>
        <w:numPr>
          <w:ilvl w:val="2"/>
          <w:numId w:val="1159"/>
        </w:numPr>
        <w:pStyle w:val="Compact"/>
      </w:pPr>
      <w:r>
        <w:t xml:space="preserve">This is very helpful to learn the syntax</w:t>
      </w:r>
    </w:p>
    <w:p>
      <w:pPr>
        <w:numPr>
          <w:ilvl w:val="0"/>
          <w:numId w:val="1157"/>
        </w:numPr>
        <w:pStyle w:val="Compact"/>
      </w:pPr>
      <w:r>
        <w:t xml:space="preserve">Stan syntax can also be built from R character strings</w:t>
      </w:r>
    </w:p>
    <w:p>
      <w:pPr>
        <w:numPr>
          <w:ilvl w:val="1"/>
          <w:numId w:val="1160"/>
        </w:numPr>
        <w:pStyle w:val="Compact"/>
      </w:pPr>
      <w:r>
        <w:t xml:space="preserve">Which is helpful when running more than one model per analysis</w:t>
      </w:r>
    </w:p>
    <w:p>
      <w:pPr>
        <w:pStyle w:val="FirstParagraph"/>
      </w:pPr>
      <w:r>
        <w:drawing>
          <wp:inline>
            <wp:extent cx="3289300" cy="60325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img/Stan_Rstudio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57"/>
    <w:bookmarkStart w:id="158" w:name="stan-syntax"/>
    <w:p>
      <w:pPr>
        <w:pStyle w:val="Heading2"/>
      </w:pPr>
      <w:r>
        <w:t xml:space="preserve">Stan Syntax</w:t>
      </w:r>
    </w:p>
    <w:p>
      <w:pPr>
        <w:pStyle w:val="SourceCode"/>
      </w:pPr>
      <w:r>
        <w:rPr>
          <w:rStyle w:val="NormalTok"/>
        </w:rPr>
        <w:t xml:space="preserve">data {</w:t>
      </w:r>
      <w:r>
        <w:br/>
      </w:r>
      <w:r>
        <w:rPr>
          <w:rStyle w:val="NormalTok"/>
        </w:rPr>
        <w:t xml:space="preserve">  int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lower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N;</w:t>
      </w:r>
      <w:r>
        <w:br/>
      </w:r>
      <w:r>
        <w:rPr>
          <w:rStyle w:val="NormalTok"/>
        </w:rPr>
        <w:t xml:space="preserve">  vector[N] y;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parameters {</w:t>
      </w:r>
      <w:r>
        <w:br/>
      </w:r>
      <w:r>
        <w:rPr>
          <w:rStyle w:val="NormalTok"/>
        </w:rPr>
        <w:t xml:space="preserve">  real beta0;</w:t>
      </w:r>
      <w:r>
        <w:br/>
      </w:r>
      <w:r>
        <w:rPr>
          <w:rStyle w:val="NormalTok"/>
        </w:rPr>
        <w:t xml:space="preserve">  real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lower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sigma;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model {</w:t>
      </w:r>
      <w:r>
        <w:br/>
      </w:r>
      <w:r>
        <w:rPr>
          <w:rStyle w:val="NormalTok"/>
        </w:rPr>
        <w:t xml:space="preserve">  beta0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beta0</w:t>
      </w:r>
      <w:r>
        <w:br/>
      </w:r>
      <w:r>
        <w:rPr>
          <w:rStyle w:val="NormalTok"/>
        </w:rPr>
        <w:t xml:space="preserve">  sigma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uniform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);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sigma</w:t>
      </w:r>
      <w:r>
        <w:br/>
      </w:r>
      <w:r>
        <w:rPr>
          <w:rStyle w:val="NormalTok"/>
        </w:rPr>
        <w:t xml:space="preserve">  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(beta0, sigma);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model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observed data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161"/>
        </w:numPr>
        <w:pStyle w:val="Compact"/>
      </w:pPr>
      <w:r>
        <w:t xml:space="preserve">Above is the syntax for our model</w:t>
      </w:r>
    </w:p>
    <w:p>
      <w:pPr>
        <w:numPr>
          <w:ilvl w:val="1"/>
          <w:numId w:val="1162"/>
        </w:numPr>
        <w:pStyle w:val="Compact"/>
      </w:pPr>
      <w:r>
        <w:t xml:space="preserve">Each line ends with a semi colon</w:t>
      </w:r>
    </w:p>
    <w:p>
      <w:pPr>
        <w:numPr>
          <w:ilvl w:val="1"/>
          <w:numId w:val="1162"/>
        </w:numPr>
        <w:pStyle w:val="Compact"/>
      </w:pPr>
      <w:r>
        <w:t xml:space="preserve">Comments are put in with //</w:t>
      </w:r>
    </w:p>
    <w:p>
      <w:pPr>
        <w:numPr>
          <w:ilvl w:val="0"/>
          <w:numId w:val="1161"/>
        </w:numPr>
        <w:pStyle w:val="Compact"/>
      </w:pPr>
      <w:r>
        <w:t xml:space="preserve">Three blocks of syntax needed</w:t>
      </w:r>
    </w:p>
    <w:p>
      <w:pPr>
        <w:numPr>
          <w:ilvl w:val="1"/>
          <w:numId w:val="1163"/>
        </w:numPr>
        <w:pStyle w:val="Compact"/>
      </w:pPr>
      <w:r>
        <w:t xml:space="preserve">Data: What Stan expects you will send to it for the analysis (using R lists)</w:t>
      </w:r>
    </w:p>
    <w:p>
      <w:pPr>
        <w:numPr>
          <w:ilvl w:val="1"/>
          <w:numId w:val="1163"/>
        </w:numPr>
        <w:pStyle w:val="Compact"/>
      </w:pPr>
      <w:r>
        <w:t xml:space="preserve">Parameters: Where you specify what the parameters of the model are</w:t>
      </w:r>
    </w:p>
    <w:p>
      <w:pPr>
        <w:numPr>
          <w:ilvl w:val="1"/>
          <w:numId w:val="1163"/>
        </w:numPr>
        <w:pStyle w:val="Compact"/>
      </w:pPr>
      <w:r>
        <w:t xml:space="preserve">Model: Where you specify the distributions of the priors and data</w:t>
      </w:r>
    </w:p>
    <w:p>
      <w:r>
        <w:br w:type="page"/>
      </w:r>
    </w:p>
    <w:bookmarkEnd w:id="158"/>
    <w:bookmarkStart w:id="160" w:name="stan-data-and-parameter-delcaration"/>
    <w:p>
      <w:pPr>
        <w:pStyle w:val="Heading2"/>
      </w:pPr>
      <w:r>
        <w:t xml:space="preserve">Stan Data and Parameter Delcaration</w:t>
      </w:r>
    </w:p>
    <w:p>
      <w:pPr>
        <w:pStyle w:val="FirstParagraph"/>
      </w:pPr>
      <w:r>
        <w:t xml:space="preserve">Like many compiled languages, Stan expects you to declare what type of data/parameters you are defining:</w:t>
      </w:r>
    </w:p>
    <w:p>
      <w:pPr>
        <w:numPr>
          <w:ilvl w:val="0"/>
          <w:numId w:val="1164"/>
        </w:numPr>
        <w:pStyle w:val="Compact"/>
      </w:pPr>
      <w:r>
        <w:rPr>
          <w:rStyle w:val="VerbatimChar"/>
        </w:rPr>
        <w:t xml:space="preserve">int</w:t>
      </w:r>
      <w:r>
        <w:t xml:space="preserve">: Integer values (no decimals)</w:t>
      </w:r>
    </w:p>
    <w:p>
      <w:pPr>
        <w:numPr>
          <w:ilvl w:val="0"/>
          <w:numId w:val="1164"/>
        </w:numPr>
        <w:pStyle w:val="Compact"/>
      </w:pPr>
      <w:r>
        <w:rPr>
          <w:rStyle w:val="VerbatimChar"/>
        </w:rPr>
        <w:t xml:space="preserve">real</w:t>
      </w:r>
      <w:r>
        <w:t xml:space="preserve">: Floating point numbers</w:t>
      </w:r>
    </w:p>
    <w:p>
      <w:pPr>
        <w:numPr>
          <w:ilvl w:val="0"/>
          <w:numId w:val="1164"/>
        </w:numPr>
        <w:pStyle w:val="Compact"/>
      </w:pPr>
      <w:r>
        <w:rPr>
          <w:rStyle w:val="VerbatimChar"/>
        </w:rPr>
        <w:t xml:space="preserve">vector</w:t>
      </w:r>
      <w:r>
        <w:t xml:space="preserve">: A one-dimensional set of real valued numbers</w:t>
      </w:r>
    </w:p>
    <w:p>
      <w:pPr>
        <w:pStyle w:val="FirstParagraph"/>
      </w:pPr>
      <w:r>
        <w:t xml:space="preserve">Sometimes, additional definitions are provided giving the range of the variable (or restricting the set of starting values):</w:t>
      </w:r>
    </w:p>
    <w:p>
      <w:pPr>
        <w:numPr>
          <w:ilvl w:val="0"/>
          <w:numId w:val="1165"/>
        </w:numPr>
        <w:pStyle w:val="Compact"/>
      </w:pPr>
      <w:r>
        <w:rPr>
          <w:rStyle w:val="VerbatimChar"/>
        </w:rPr>
        <w:t xml:space="preserve">real&lt;lower=0&gt; sigma;</w:t>
      </w:r>
    </w:p>
    <w:p>
      <w:pPr>
        <w:pStyle w:val="FirstParagraph"/>
      </w:pPr>
      <w:r>
        <w:t xml:space="preserve">See:</w:t>
      </w:r>
      <w:r>
        <w:t xml:space="preserve"> </w:t>
      </w:r>
      <w:hyperlink r:id="rId159">
        <w:r>
          <w:rPr>
            <w:rStyle w:val="Hyperlink"/>
          </w:rPr>
          <w:t xml:space="preserve">https://mc-stan.org/docs/reference-manual/data-types.html</w:t>
        </w:r>
      </w:hyperlink>
      <w:r>
        <w:t xml:space="preserve"> </w:t>
      </w:r>
      <w:r>
        <w:t xml:space="preserve">for more information</w:t>
      </w:r>
    </w:p>
    <w:p>
      <w:r>
        <w:br w:type="page"/>
      </w:r>
    </w:p>
    <w:bookmarkEnd w:id="160"/>
    <w:bookmarkStart w:id="162" w:name="stan-data-and-prior-distributions"/>
    <w:p>
      <w:pPr>
        <w:pStyle w:val="Heading2"/>
      </w:pPr>
      <w:r>
        <w:t xml:space="preserve">Stan Data and Prior Distributions</w:t>
      </w:r>
    </w:p>
    <w:p>
      <w:pPr>
        <w:numPr>
          <w:ilvl w:val="0"/>
          <w:numId w:val="1166"/>
        </w:numPr>
        <w:pStyle w:val="Compact"/>
      </w:pPr>
      <w:r>
        <w:t xml:space="preserve">In the model section, you define the distributions needed for the model and the priors</w:t>
      </w:r>
    </w:p>
    <w:p>
      <w:pPr>
        <w:numPr>
          <w:ilvl w:val="1"/>
          <w:numId w:val="1167"/>
        </w:numPr>
        <w:pStyle w:val="Compact"/>
      </w:pPr>
      <w:r>
        <w:t xml:space="preserve">The left-hand side is either defined in data or parameters</w:t>
      </w:r>
    </w:p>
    <w:p>
      <w:pPr>
        <w:numPr>
          <w:ilvl w:val="2"/>
          <w:numId w:val="1168"/>
        </w:numPr>
        <w:pStyle w:val="Compact"/>
      </w:pPr>
      <w:r>
        <w:rPr>
          <w:rStyle w:val="VerbatimChar"/>
        </w:rPr>
        <w:t xml:space="preserve">y ~ normal(beta0, sigma); // model for observed data</w:t>
      </w:r>
    </w:p>
    <w:p>
      <w:pPr>
        <w:numPr>
          <w:ilvl w:val="2"/>
          <w:numId w:val="1168"/>
        </w:numPr>
        <w:pStyle w:val="Compact"/>
      </w:pPr>
      <w:r>
        <w:rPr>
          <w:rStyle w:val="VerbatimChar"/>
        </w:rPr>
        <w:t xml:space="preserve">sigma ~ uniform(0, 100000); // prior for sigma</w:t>
      </w:r>
    </w:p>
    <w:p>
      <w:pPr>
        <w:numPr>
          <w:ilvl w:val="1"/>
          <w:numId w:val="1167"/>
        </w:numPr>
        <w:pStyle w:val="Compact"/>
      </w:pPr>
      <w:r>
        <w:t xml:space="preserve">The right-hand side is a distribution included in Stan</w:t>
      </w:r>
    </w:p>
    <w:p>
      <w:pPr>
        <w:numPr>
          <w:ilvl w:val="2"/>
          <w:numId w:val="1169"/>
        </w:numPr>
        <w:pStyle w:val="Compact"/>
      </w:pPr>
      <w:r>
        <w:t xml:space="preserve">You can also define your own distributions</w:t>
      </w:r>
    </w:p>
    <w:p>
      <w:pPr>
        <w:pStyle w:val="FirstParagraph"/>
      </w:pPr>
      <w:r>
        <w:t xml:space="preserve">See:</w:t>
      </w:r>
      <w:r>
        <w:t xml:space="preserve"> </w:t>
      </w:r>
      <w:hyperlink r:id="rId161">
        <w:r>
          <w:rPr>
            <w:rStyle w:val="Hyperlink"/>
          </w:rPr>
          <w:t xml:space="preserve">https://mc-stan.org/docs/functions-reference/index.html</w:t>
        </w:r>
      </w:hyperlink>
      <w:r>
        <w:t xml:space="preserve"> </w:t>
      </w:r>
      <w:r>
        <w:t xml:space="preserve">for more information</w:t>
      </w:r>
    </w:p>
    <w:p>
      <w:r>
        <w:br w:type="page"/>
      </w:r>
    </w:p>
    <w:bookmarkEnd w:id="162"/>
    <w:bookmarkStart w:id="163" w:name="from-stan-syntax-to-compilation"/>
    <w:p>
      <w:pPr>
        <w:pStyle w:val="Heading2"/>
      </w:pPr>
      <w:r>
        <w:t xml:space="preserve">From Stan Syntax to Compilation</w:t>
      </w:r>
    </w:p>
    <w:p>
      <w:pPr>
        <w:pStyle w:val="SourceCode"/>
      </w:pPr>
      <w:r>
        <w:rPr>
          <w:rStyle w:val="CommentTok"/>
        </w:rPr>
        <w:t xml:space="preserve"># compile model -- this method is for stand-alone stan files (uses cmdstanr)</w:t>
      </w:r>
      <w:r>
        <w:br/>
      </w:r>
      <w:r>
        <w:rPr>
          <w:rStyle w:val="NormalTok"/>
        </w:rPr>
        <w:t xml:space="preserve">model00.fromFile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cmdstan_model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stan_file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"model00.stan"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or this method using the string text in R</w:t>
      </w:r>
      <w:r>
        <w:br/>
      </w:r>
      <w:r>
        <w:rPr>
          <w:rStyle w:val="NormalTok"/>
        </w:rPr>
        <w:t xml:space="preserve">model00.fromString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cmdstan_model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stan_file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write_stan_file</w:t>
      </w:r>
      <w:r>
        <w:rPr>
          <w:rStyle w:val="NormalTok"/>
        </w:rPr>
        <w:t xml:space="preserve">(stanModel))</w:t>
      </w:r>
    </w:p>
    <w:p>
      <w:pPr>
        <w:numPr>
          <w:ilvl w:val="0"/>
          <w:numId w:val="1170"/>
        </w:numPr>
        <w:pStyle w:val="Compact"/>
      </w:pPr>
      <w:r>
        <w:t xml:space="preserve">Once you have your syntax, next you need to have Stan translate it into C++ and compile an executable</w:t>
      </w:r>
    </w:p>
    <w:p>
      <w:pPr>
        <w:numPr>
          <w:ilvl w:val="0"/>
          <w:numId w:val="1170"/>
        </w:numPr>
        <w:pStyle w:val="Compact"/>
      </w:pPr>
      <w:r>
        <w:t xml:space="preserve">This is where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rstan</w:t>
      </w:r>
      <w:r>
        <w:t xml:space="preserve"> </w:t>
      </w:r>
      <w:r>
        <w:t xml:space="preserve">differ</w:t>
      </w:r>
    </w:p>
    <w:p>
      <w:pPr>
        <w:numPr>
          <w:ilvl w:val="1"/>
          <w:numId w:val="1171"/>
        </w:numPr>
        <w:pStyle w:val="Compact"/>
      </w:pPr>
      <w:r>
        <w:rPr>
          <w:rStyle w:val="VerbatimChar"/>
        </w:rPr>
        <w:t xml:space="preserve">cmdstanr</w:t>
      </w:r>
      <w:r>
        <w:t xml:space="preserve"> </w:t>
      </w:r>
      <w:r>
        <w:t xml:space="preserve">wants you to compile first, then run the Markov chain</w:t>
      </w:r>
    </w:p>
    <w:p>
      <w:pPr>
        <w:numPr>
          <w:ilvl w:val="1"/>
          <w:numId w:val="1171"/>
        </w:numPr>
        <w:pStyle w:val="Compact"/>
      </w:pPr>
      <w:r>
        <w:rPr>
          <w:rStyle w:val="VerbatimChar"/>
        </w:rPr>
        <w:t xml:space="preserve">rstan</w:t>
      </w:r>
      <w:r>
        <w:t xml:space="preserve"> </w:t>
      </w:r>
      <w:r>
        <w:t xml:space="preserve">conducts compilation (if needed) then runs the Markov chain</w:t>
      </w:r>
    </w:p>
    <w:p>
      <w:r>
        <w:br w:type="page"/>
      </w:r>
    </w:p>
    <w:bookmarkEnd w:id="163"/>
    <w:bookmarkStart w:id="164" w:name="building-data-for-stan"/>
    <w:p>
      <w:pPr>
        <w:pStyle w:val="Heading2"/>
      </w:pPr>
      <w:r>
        <w:t xml:space="preserve">Building Data for Stan</w:t>
      </w:r>
    </w:p>
    <w:p>
      <w:pPr>
        <w:pStyle w:val="SourceCode"/>
      </w:pPr>
      <w:r>
        <w:rPr>
          <w:rStyle w:val="CommentTok"/>
        </w:rPr>
        <w:t xml:space="preserve"># build R list containing data for Stan: Must be named what "data" are listed in analysis</w:t>
      </w:r>
      <w:r>
        <w:br/>
      </w:r>
      <w:r>
        <w:rPr>
          <w:rStyle w:val="NormalTok"/>
        </w:rPr>
        <w:t xml:space="preserve">stanData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(DietData),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DietData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WeightLB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snippet of Stan syntax:</w:t>
      </w:r>
      <w:r>
        <w:br/>
      </w:r>
      <w:r>
        <w:rPr>
          <w:rStyle w:val="NormalTok"/>
        </w:rPr>
        <w:t xml:space="preserve">stanSyntaxSnippet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br/>
      </w:r>
      <w:r>
        <w:rPr>
          <w:rStyle w:val="StringTok"/>
        </w:rPr>
        <w:t xml:space="preserve">data {</w:t>
      </w:r>
      <w:r>
        <w:br/>
      </w:r>
      <w:r>
        <w:rPr>
          <w:rStyle w:val="StringTok"/>
        </w:rPr>
        <w:t xml:space="preserve">  int&lt;lower=0&gt; N;</w:t>
      </w:r>
      <w:r>
        <w:br/>
      </w:r>
      <w:r>
        <w:rPr>
          <w:rStyle w:val="StringTok"/>
        </w:rPr>
        <w:t xml:space="preserve">  vector[N] y;</w:t>
      </w:r>
      <w:r>
        <w:br/>
      </w:r>
      <w:r>
        <w:rPr>
          <w:rStyle w:val="StringTok"/>
        </w:rPr>
        <w:t xml:space="preserve">}</w:t>
      </w:r>
      <w:r>
        <w:br/>
      </w:r>
      <w:r>
        <w:rPr>
          <w:rStyle w:val="StringTok"/>
        </w:rPr>
        <w:t xml:space="preserve">"</w:t>
      </w:r>
    </w:p>
    <w:p>
      <w:pPr>
        <w:numPr>
          <w:ilvl w:val="0"/>
          <w:numId w:val="1172"/>
        </w:numPr>
        <w:pStyle w:val="Compact"/>
      </w:pPr>
      <w:r>
        <w:t xml:space="preserve">Stan needs the data you declared in your syntax to be able to run</w:t>
      </w:r>
    </w:p>
    <w:p>
      <w:pPr>
        <w:numPr>
          <w:ilvl w:val="0"/>
          <w:numId w:val="1172"/>
        </w:numPr>
        <w:pStyle w:val="Compact"/>
      </w:pPr>
      <w:r>
        <w:t xml:space="preserve">Within R, we can pass this data to Stan via a list object</w:t>
      </w:r>
    </w:p>
    <w:p>
      <w:pPr>
        <w:numPr>
          <w:ilvl w:val="0"/>
          <w:numId w:val="1172"/>
        </w:numPr>
        <w:pStyle w:val="Compact"/>
      </w:pPr>
      <w:r>
        <w:t xml:space="preserve">The entries in the list should correspond to the data portion of the Stan syntax</w:t>
      </w:r>
    </w:p>
    <w:p>
      <w:pPr>
        <w:numPr>
          <w:ilvl w:val="1"/>
          <w:numId w:val="1173"/>
        </w:numPr>
        <w:pStyle w:val="Compact"/>
      </w:pPr>
      <w:r>
        <w:t xml:space="preserve">In the above syntax, we told Stan to expect a single integer named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and a vector named</w:t>
      </w:r>
      <w:r>
        <w:t xml:space="preserve"> </w:t>
      </w:r>
      <w:r>
        <w:rPr>
          <w:rStyle w:val="VerbatimChar"/>
        </w:rPr>
        <w:t xml:space="preserve">y</w:t>
      </w:r>
    </w:p>
    <w:p>
      <w:pPr>
        <w:numPr>
          <w:ilvl w:val="0"/>
          <w:numId w:val="1172"/>
        </w:numPr>
        <w:pStyle w:val="Compact"/>
      </w:pPr>
      <w:r>
        <w:t xml:space="preserve">The R list object is the same for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rstan</w:t>
      </w:r>
    </w:p>
    <w:p>
      <w:r>
        <w:br w:type="page"/>
      </w:r>
    </w:p>
    <w:bookmarkEnd w:id="164"/>
    <w:bookmarkStart w:id="165" w:name="running-markov-chains-in-cmdstanr"/>
    <w:p>
      <w:pPr>
        <w:pStyle w:val="Heading2"/>
      </w:pPr>
      <w:r>
        <w:t xml:space="preserve">Running Markov Chains in</w:t>
      </w:r>
      <w:r>
        <w:t xml:space="preserve"> </w:t>
      </w:r>
      <w:r>
        <w:rPr>
          <w:rStyle w:val="VerbatimChar"/>
        </w:rPr>
        <w:t xml:space="preserve">cmdstanr</w:t>
      </w:r>
    </w:p>
    <w:p>
      <w:pPr>
        <w:pStyle w:val="SourceCode"/>
      </w:pPr>
      <w:r>
        <w:rPr>
          <w:rStyle w:val="CommentTok"/>
        </w:rPr>
        <w:t xml:space="preserve"># run MCMC chain (sample from posterior)</w:t>
      </w:r>
      <w:r>
        <w:br/>
      </w:r>
      <w:r>
        <w:rPr>
          <w:rStyle w:val="NormalTok"/>
        </w:rPr>
        <w:t xml:space="preserve">model00.samples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model00.fromFile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stanData,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chains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parallel_chains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iter_warmup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iter_sampling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br/>
      </w:r>
      <w:r>
        <w:rPr>
          <w:rStyle w:val="NormalTok"/>
        </w:rPr>
        <w:t xml:space="preserve">)</w:t>
      </w:r>
    </w:p>
    <w:p>
      <w:pPr>
        <w:numPr>
          <w:ilvl w:val="0"/>
          <w:numId w:val="1174"/>
        </w:numPr>
        <w:pStyle w:val="Compact"/>
      </w:pPr>
      <w:r>
        <w:t xml:space="preserve">With the compiled program and the data, the next step is to run the Markov Chain (a process sometimes called sampling as you are sampling from a posterior distribution)</w:t>
      </w:r>
    </w:p>
    <w:p>
      <w:pPr>
        <w:numPr>
          <w:ilvl w:val="0"/>
          <w:numId w:val="1174"/>
        </w:numPr>
        <w:pStyle w:val="Compact"/>
      </w:pPr>
      <w:r>
        <w:t xml:space="preserve">In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, running the chain comes from the</w:t>
      </w:r>
      <w:r>
        <w:t xml:space="preserve"> </w:t>
      </w:r>
      <w:r>
        <w:rPr>
          <w:rStyle w:val="VerbatimChar"/>
        </w:rPr>
        <w:t xml:space="preserve">$sample()</w:t>
      </w:r>
      <w:r>
        <w:t xml:space="preserve"> </w:t>
      </w:r>
      <w:r>
        <w:t xml:space="preserve">function that is a part of the compiled program object</w:t>
      </w:r>
    </w:p>
    <w:p>
      <w:pPr>
        <w:numPr>
          <w:ilvl w:val="0"/>
          <w:numId w:val="1174"/>
        </w:numPr>
        <w:pStyle w:val="Compact"/>
      </w:pPr>
      <w:r>
        <w:t xml:space="preserve">You must specify:</w:t>
      </w:r>
    </w:p>
    <w:p>
      <w:pPr>
        <w:numPr>
          <w:ilvl w:val="1"/>
          <w:numId w:val="1175"/>
        </w:numPr>
        <w:pStyle w:val="Compact"/>
      </w:pPr>
      <w:r>
        <w:t xml:space="preserve">The data</w:t>
      </w:r>
    </w:p>
    <w:p>
      <w:pPr>
        <w:numPr>
          <w:ilvl w:val="1"/>
          <w:numId w:val="1175"/>
        </w:numPr>
        <w:pStyle w:val="Compact"/>
      </w:pPr>
      <w:r>
        <w:t xml:space="preserve">The random number seed</w:t>
      </w:r>
    </w:p>
    <w:p>
      <w:pPr>
        <w:numPr>
          <w:ilvl w:val="1"/>
          <w:numId w:val="1175"/>
        </w:numPr>
        <w:pStyle w:val="Compact"/>
      </w:pPr>
      <w:r>
        <w:t xml:space="preserve">The number of chains (and parallel chains)</w:t>
      </w:r>
    </w:p>
    <w:p>
      <w:pPr>
        <w:numPr>
          <w:ilvl w:val="1"/>
          <w:numId w:val="1175"/>
        </w:numPr>
        <w:pStyle w:val="Compact"/>
      </w:pPr>
      <w:r>
        <w:t xml:space="preserve">The number of warmup iterations (more detail shortly)</w:t>
      </w:r>
    </w:p>
    <w:p>
      <w:pPr>
        <w:numPr>
          <w:ilvl w:val="1"/>
          <w:numId w:val="1175"/>
        </w:numPr>
        <w:pStyle w:val="Compact"/>
      </w:pPr>
      <w:r>
        <w:t xml:space="preserve">The number of sampling iterations</w:t>
      </w:r>
    </w:p>
    <w:p>
      <w:r>
        <w:br w:type="page"/>
      </w:r>
    </w:p>
    <w:bookmarkEnd w:id="165"/>
    <w:bookmarkStart w:id="166" w:name="running-markov-chains-in-rstan"/>
    <w:p>
      <w:pPr>
        <w:pStyle w:val="Heading2"/>
      </w:pPr>
      <w:r>
        <w:t xml:space="preserve">Running Markov Chains in</w:t>
      </w:r>
      <w:r>
        <w:t xml:space="preserve"> </w:t>
      </w:r>
      <w:r>
        <w:rPr>
          <w:rStyle w:val="VerbatimChar"/>
        </w:rPr>
        <w:t xml:space="preserve">rstan</w:t>
      </w:r>
    </w:p>
    <w:p>
      <w:pPr>
        <w:pStyle w:val="SourceCode"/>
      </w:pPr>
      <w:r>
        <w:rPr>
          <w:rStyle w:val="FunctionTok"/>
        </w:rPr>
        <w:t xml:space="preserve">rstan_options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auto_write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mc.cores =</w:t>
      </w:r>
      <w:r>
        <w:rPr>
          <w:rStyle w:val="NormalTok"/>
        </w:rPr>
        <w:t xml:space="preserve"> parallel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detectCores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example MCMC analysis in rstan</w:t>
      </w:r>
      <w:r>
        <w:br/>
      </w:r>
      <w:r>
        <w:rPr>
          <w:rStyle w:val="NormalTok"/>
        </w:rPr>
        <w:t xml:space="preserve">model00.rstan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model_code =</w:t>
      </w:r>
      <w:r>
        <w:rPr>
          <w:rStyle w:val="NormalTok"/>
        </w:rPr>
        <w:t xml:space="preserve"> stanModel,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model_name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"Empty model"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stanData,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warmup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iter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chains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p>
      <w:pPr>
        <w:numPr>
          <w:ilvl w:val="0"/>
          <w:numId w:val="1176"/>
        </w:numPr>
        <w:pStyle w:val="Compact"/>
      </w:pPr>
      <w:r>
        <w:t xml:space="preserve">Rstan takes the model syntax directly, then compiles and runs the chains</w:t>
      </w:r>
    </w:p>
    <w:p>
      <w:pPr>
        <w:numPr>
          <w:ilvl w:val="0"/>
          <w:numId w:val="1176"/>
        </w:numPr>
        <w:pStyle w:val="Compact"/>
      </w:pPr>
      <w:r>
        <w:t xml:space="preserve">The first two lines of syntax enable running one chain per thread (parallel processing)</w:t>
      </w:r>
    </w:p>
    <w:p>
      <w:pPr>
        <w:numPr>
          <w:ilvl w:val="1"/>
          <w:numId w:val="1177"/>
        </w:numPr>
        <w:pStyle w:val="Compact"/>
      </w:pPr>
      <w:r>
        <w:t xml:space="preserve">As chains are independent, running them simultaneously (parallel) shortens wait time considerably</w:t>
      </w:r>
    </w:p>
    <w:p>
      <w:pPr>
        <w:numPr>
          <w:ilvl w:val="0"/>
          <w:numId w:val="1176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verbose</w:t>
      </w:r>
      <w:r>
        <w:t xml:space="preserve"> </w:t>
      </w:r>
      <w:r>
        <w:t xml:space="preserve">option is helpful for detecting when things break</w:t>
      </w:r>
    </w:p>
    <w:p>
      <w:pPr>
        <w:numPr>
          <w:ilvl w:val="0"/>
          <w:numId w:val="1176"/>
        </w:numPr>
        <w:pStyle w:val="Compact"/>
      </w:pPr>
      <w:r>
        <w:t xml:space="preserve">The same R list supplies the data to Stan</w:t>
      </w:r>
    </w:p>
    <w:p>
      <w:r>
        <w:br w:type="page"/>
      </w:r>
    </w:p>
    <w:bookmarkEnd w:id="166"/>
    <w:bookmarkStart w:id="167" w:name="mcmc-process"/>
    <w:p>
      <w:pPr>
        <w:pStyle w:val="Heading2"/>
      </w:pPr>
      <w:r>
        <w:t xml:space="preserve">MCMC Process</w:t>
      </w:r>
    </w:p>
    <w:p>
      <w:pPr>
        <w:numPr>
          <w:ilvl w:val="0"/>
          <w:numId w:val="1178"/>
        </w:numPr>
        <w:pStyle w:val="Compact"/>
      </w:pPr>
      <w:r>
        <w:t xml:space="preserve">The MCMC algorithm runs as a series of discrete iterations</w:t>
      </w:r>
    </w:p>
    <w:p>
      <w:pPr>
        <w:numPr>
          <w:ilvl w:val="1"/>
          <w:numId w:val="1179"/>
        </w:numPr>
        <w:pStyle w:val="Compact"/>
      </w:pPr>
      <w:r>
        <w:t xml:space="preserve">Within each iteration, each parameter of a model has an opportunity to change its value</w:t>
      </w:r>
    </w:p>
    <w:p>
      <w:pPr>
        <w:numPr>
          <w:ilvl w:val="0"/>
          <w:numId w:val="1178"/>
        </w:numPr>
        <w:pStyle w:val="Compact"/>
      </w:pPr>
      <w:r>
        <w:t xml:space="preserve">For each parameter, a new parameter is sampled at random from the current belief of posterior distribution</w:t>
      </w:r>
    </w:p>
    <w:p>
      <w:pPr>
        <w:numPr>
          <w:ilvl w:val="1"/>
          <w:numId w:val="1180"/>
        </w:numPr>
        <w:pStyle w:val="Compact"/>
      </w:pPr>
      <w:r>
        <w:t xml:space="preserve">The specifics of the sampling process differ by algorithm type (we’ll have a lecture on this later)</w:t>
      </w:r>
    </w:p>
    <w:p>
      <w:pPr>
        <w:numPr>
          <w:ilvl w:val="0"/>
          <w:numId w:val="1178"/>
        </w:numPr>
        <w:pStyle w:val="Compact"/>
      </w:pPr>
      <w:r>
        <w:t xml:space="preserve">In Stan (Hamiltonian Monte Carlo), for a given iteration, a proposed parameter is generated</w:t>
      </w:r>
    </w:p>
    <w:p>
      <w:pPr>
        <w:numPr>
          <w:ilvl w:val="1"/>
          <w:numId w:val="1181"/>
        </w:numPr>
        <w:pStyle w:val="Compact"/>
      </w:pPr>
      <w:r>
        <w:t xml:space="preserve">The posterior likelihood</w:t>
      </w:r>
      <w:r>
        <w:t xml:space="preserve"> </w:t>
      </w:r>
      <w:r>
        <w:t xml:space="preserve">“</w:t>
      </w:r>
      <w:r>
        <w:t xml:space="preserve">values</w:t>
      </w:r>
      <w:r>
        <w:t xml:space="preserve">”</w:t>
      </w:r>
      <w:r>
        <w:t xml:space="preserve"> </w:t>
      </w:r>
      <w:r>
        <w:t xml:space="preserve">(more than just density; includes likelihood of proposal) are calculated for the current and proposed values of the parameter</w:t>
      </w:r>
    </w:p>
    <w:p>
      <w:pPr>
        <w:numPr>
          <w:ilvl w:val="1"/>
          <w:numId w:val="1181"/>
        </w:numPr>
        <w:pStyle w:val="Compact"/>
      </w:pPr>
      <w:r>
        <w:t xml:space="preserve">The proposed values are accepted based on the draw of a uniform number compared to a transition probability</w:t>
      </w:r>
      <w:r>
        <w:br/>
      </w:r>
    </w:p>
    <w:p>
      <w:pPr>
        <w:numPr>
          <w:ilvl w:val="0"/>
          <w:numId w:val="1178"/>
        </w:numPr>
        <w:pStyle w:val="Compact"/>
      </w:pPr>
      <w:r>
        <w:t xml:space="preserve">If all models are specified correctly, then regardless of starting location, each chain will converge to the posterior if run long enough</w:t>
      </w:r>
    </w:p>
    <w:p>
      <w:pPr>
        <w:numPr>
          <w:ilvl w:val="1"/>
          <w:numId w:val="1182"/>
        </w:numPr>
        <w:pStyle w:val="Compact"/>
      </w:pPr>
      <w:r>
        <w:t xml:space="preserve">But, the chains must be checked for convergence when the algorithm stops</w:t>
      </w:r>
    </w:p>
    <w:p>
      <w:r>
        <w:br w:type="page"/>
      </w:r>
    </w:p>
    <w:bookmarkEnd w:id="167"/>
    <w:bookmarkStart w:id="171" w:name="example-of-bad-convergence"/>
    <w:p>
      <w:pPr>
        <w:pStyle w:val="Heading2"/>
      </w:pPr>
      <w:r>
        <w:t xml:space="preserve">Example of Bad Convergence</w:t>
      </w:r>
    </w:p>
    <w:p>
      <w:pPr>
        <w:pStyle w:val="FirstParagraph"/>
      </w:pPr>
      <w:r>
        <w:drawing>
          <wp:inline>
            <wp:extent cx="9144000" cy="4662985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img/badPosteriors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66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71"/>
    <w:bookmarkStart w:id="173" w:name="examining-chain-convergence"/>
    <w:p>
      <w:pPr>
        <w:pStyle w:val="Heading2"/>
      </w:pPr>
      <w:r>
        <w:t xml:space="preserve">Examining Chain Convergence</w:t>
      </w:r>
    </w:p>
    <w:p>
      <w:pPr>
        <w:numPr>
          <w:ilvl w:val="0"/>
          <w:numId w:val="1183"/>
        </w:numPr>
        <w:pStyle w:val="Compact"/>
      </w:pPr>
      <w:r>
        <w:t xml:space="preserve">Once Stan stops, the next step is to determine if the chains converged to their posterior distribution</w:t>
      </w:r>
    </w:p>
    <w:p>
      <w:pPr>
        <w:numPr>
          <w:ilvl w:val="1"/>
          <w:numId w:val="1184"/>
        </w:numPr>
        <w:pStyle w:val="Compact"/>
      </w:pPr>
      <w:r>
        <w:t xml:space="preserve">Called convergence diagnosis</w:t>
      </w:r>
    </w:p>
    <w:p>
      <w:pPr>
        <w:numPr>
          <w:ilvl w:val="0"/>
          <w:numId w:val="1183"/>
        </w:numPr>
        <w:pStyle w:val="Compact"/>
      </w:pPr>
      <w:r>
        <w:t xml:space="preserve">Many methods have been developed for diagnosing if Markov chains have converged</w:t>
      </w:r>
    </w:p>
    <w:p>
      <w:pPr>
        <w:numPr>
          <w:ilvl w:val="1"/>
          <w:numId w:val="1185"/>
        </w:numPr>
        <w:pStyle w:val="Compact"/>
      </w:pPr>
      <w:r>
        <w:t xml:space="preserve">Two most common: visual in spection and Gelman-Rubin Potential Scale Reduction Factor (PSRF;</w:t>
      </w:r>
      <w:r>
        <w:t xml:space="preserve"> </w:t>
      </w:r>
      <w:hyperlink r:id="rId172">
        <w:r>
          <w:rPr>
            <w:rStyle w:val="Hyperlink"/>
          </w:rPr>
          <w:t xml:space="preserve">quick reference</w:t>
        </w:r>
      </w:hyperlink>
      <w:r>
        <w:t xml:space="preserve">)</w:t>
      </w:r>
    </w:p>
    <w:p>
      <w:pPr>
        <w:numPr>
          <w:ilvl w:val="0"/>
          <w:numId w:val="1183"/>
        </w:numPr>
        <w:pStyle w:val="Compact"/>
      </w:pPr>
      <w:r>
        <w:t xml:space="preserve">Visual inspection</w:t>
      </w:r>
    </w:p>
    <w:p>
      <w:pPr>
        <w:numPr>
          <w:ilvl w:val="1"/>
          <w:numId w:val="1186"/>
        </w:numPr>
        <w:pStyle w:val="Compact"/>
      </w:pPr>
      <w:r>
        <w:t xml:space="preserve">Want no trends in timeseries – should look like a catapillar</w:t>
      </w:r>
    </w:p>
    <w:p>
      <w:pPr>
        <w:numPr>
          <w:ilvl w:val="1"/>
          <w:numId w:val="1186"/>
        </w:numPr>
        <w:pStyle w:val="Compact"/>
      </w:pPr>
      <w:r>
        <w:t xml:space="preserve">Shape of posterior density should be mostly smooth</w:t>
      </w:r>
    </w:p>
    <w:p>
      <w:pPr>
        <w:numPr>
          <w:ilvl w:val="0"/>
          <w:numId w:val="1183"/>
        </w:numPr>
        <w:pStyle w:val="Compact"/>
      </w:pPr>
      <w:r>
        <w:t xml:space="preserve">Gelman-Rubin PSRF (denoted with</w:t>
      </w:r>
      <w:r>
        <w:t xml:space="preserve"> </w:t>
      </w:r>
      <m:oMath>
        <m:acc>
          <m:accPr>
            <m:chr m:val="̂"/>
          </m:accPr>
          <m:e>
            <m:r>
              <m:t>R</m:t>
            </m:r>
          </m:e>
        </m:acc>
      </m:oMath>
      <w:r>
        <w:t xml:space="preserve">)</w:t>
      </w:r>
    </w:p>
    <w:p>
      <w:pPr>
        <w:numPr>
          <w:ilvl w:val="1"/>
          <w:numId w:val="1187"/>
        </w:numPr>
        <w:pStyle w:val="Compact"/>
      </w:pPr>
      <w:r>
        <w:t xml:space="preserve">For analyses with multiple chains</w:t>
      </w:r>
    </w:p>
    <w:p>
      <w:pPr>
        <w:numPr>
          <w:ilvl w:val="1"/>
          <w:numId w:val="1187"/>
        </w:numPr>
        <w:pStyle w:val="Compact"/>
      </w:pPr>
      <w:r>
        <w:t xml:space="preserve">Ratio of between-chain variance to within-chain variance</w:t>
      </w:r>
    </w:p>
    <w:p>
      <w:pPr>
        <w:numPr>
          <w:ilvl w:val="1"/>
          <w:numId w:val="1187"/>
        </w:numPr>
        <w:pStyle w:val="Compact"/>
      </w:pPr>
      <w:r>
        <w:t xml:space="preserve">Should be near 1 (maximum somewhere under 1.1)</w:t>
      </w:r>
    </w:p>
    <w:p>
      <w:r>
        <w:br w:type="page"/>
      </w:r>
    </w:p>
    <w:bookmarkEnd w:id="173"/>
    <w:bookmarkStart w:id="174" w:name="setting-mcmc-options"/>
    <w:p>
      <w:pPr>
        <w:pStyle w:val="Heading2"/>
      </w:pPr>
      <w:r>
        <w:t xml:space="preserve">Setting MCMC Options</w:t>
      </w:r>
    </w:p>
    <w:p>
      <w:pPr>
        <w:numPr>
          <w:ilvl w:val="0"/>
          <w:numId w:val="1188"/>
        </w:numPr>
        <w:pStyle w:val="Compact"/>
      </w:pPr>
      <w:r>
        <w:t xml:space="preserve">As convergence is assessed using multiple chains, more than one should be run</w:t>
      </w:r>
    </w:p>
    <w:p>
      <w:pPr>
        <w:numPr>
          <w:ilvl w:val="1"/>
          <w:numId w:val="1189"/>
        </w:numPr>
        <w:pStyle w:val="Compact"/>
      </w:pPr>
      <w:r>
        <w:t xml:space="preserve">Between-chain variance estimates improve with the number of chains, so I typically use four</w:t>
      </w:r>
    </w:p>
    <w:p>
      <w:pPr>
        <w:numPr>
          <w:ilvl w:val="1"/>
          <w:numId w:val="1189"/>
        </w:numPr>
        <w:pStyle w:val="Compact"/>
      </w:pPr>
      <w:r>
        <w:t xml:space="preserve">Others have two; more than one should work</w:t>
      </w:r>
    </w:p>
    <w:p>
      <w:pPr>
        <w:numPr>
          <w:ilvl w:val="0"/>
          <w:numId w:val="1188"/>
        </w:numPr>
        <w:pStyle w:val="Compact"/>
      </w:pPr>
      <w:r>
        <w:t xml:space="preserve">Warmup/burnin period should be long enough to ensure chains move to center of posterior distribution</w:t>
      </w:r>
    </w:p>
    <w:p>
      <w:pPr>
        <w:numPr>
          <w:ilvl w:val="1"/>
          <w:numId w:val="1190"/>
        </w:numPr>
        <w:pStyle w:val="Compact"/>
      </w:pPr>
      <w:r>
        <w:t xml:space="preserve">Difficult to determine ahead of time</w:t>
      </w:r>
    </w:p>
    <w:p>
      <w:pPr>
        <w:numPr>
          <w:ilvl w:val="1"/>
          <w:numId w:val="1190"/>
        </w:numPr>
        <w:pStyle w:val="Compact"/>
      </w:pPr>
      <w:r>
        <w:t xml:space="preserve">More complex models need more warmup/burnin to converge</w:t>
      </w:r>
    </w:p>
    <w:p>
      <w:pPr>
        <w:numPr>
          <w:ilvl w:val="0"/>
          <w:numId w:val="1188"/>
        </w:numPr>
        <w:pStyle w:val="Compact"/>
      </w:pPr>
      <w:r>
        <w:t xml:space="preserve">Sampling iterations should be long enough to thoroughly sample posterior distribution</w:t>
      </w:r>
    </w:p>
    <w:p>
      <w:pPr>
        <w:numPr>
          <w:ilvl w:val="1"/>
          <w:numId w:val="1191"/>
        </w:numPr>
        <w:pStyle w:val="Compact"/>
      </w:pPr>
      <w:r>
        <w:t xml:space="preserve">Difficulty to determine ahead of time</w:t>
      </w:r>
    </w:p>
    <w:p>
      <w:pPr>
        <w:numPr>
          <w:ilvl w:val="1"/>
          <w:numId w:val="1191"/>
        </w:numPr>
        <w:pStyle w:val="Compact"/>
      </w:pPr>
      <w:r>
        <w:t xml:space="preserve">Need smooth densities across bulk of posterior</w:t>
      </w:r>
    </w:p>
    <w:p>
      <w:pPr>
        <w:numPr>
          <w:ilvl w:val="0"/>
          <w:numId w:val="1188"/>
        </w:numPr>
        <w:pStyle w:val="Compact"/>
      </w:pPr>
      <w:r>
        <w:t xml:space="preserve">Often, multiple analyses (with different settings) are needed</w:t>
      </w:r>
    </w:p>
    <w:p>
      <w:r>
        <w:br w:type="page"/>
      </w:r>
    </w:p>
    <w:bookmarkEnd w:id="174"/>
    <w:bookmarkStart w:id="177" w:name="the-markov-chain-timeseries-1"/>
    <w:p>
      <w:pPr>
        <w:pStyle w:val="Heading2"/>
      </w:pPr>
      <w:r>
        <w:t xml:space="preserve">The Markov Chain Timeseries</w:t>
      </w:r>
    </w:p>
    <w:p>
      <w:pPr>
        <w:pStyle w:val="FirstParagraph"/>
      </w:pPr>
      <w:r>
        <w:drawing>
          <wp:inline>
            <wp:extent cx="9144000" cy="5524982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img/posteriorPlot0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52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77"/>
    <w:bookmarkStart w:id="180" w:name="the-posterior-distribution-2"/>
    <w:p>
      <w:pPr>
        <w:pStyle w:val="Heading2"/>
      </w:pPr>
      <w:r>
        <w:t xml:space="preserve">The Posterior Distribution</w:t>
      </w:r>
    </w:p>
    <w:p>
      <w:pPr>
        <w:pStyle w:val="FirstParagraph"/>
      </w:pPr>
      <w:r>
        <w:drawing>
          <wp:inline>
            <wp:extent cx="9144000" cy="5524982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img/posteriorPlot02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52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80"/>
    <w:bookmarkStart w:id="181" w:name="assessing-our-chains"/>
    <w:p>
      <w:pPr>
        <w:pStyle w:val="Heading2"/>
      </w:pPr>
      <w:r>
        <w:t xml:space="preserve">Assessing Our Chains</w:t>
      </w:r>
    </w:p>
    <w:p>
      <w:pPr>
        <w:pStyle w:val="SourceCode"/>
      </w:pPr>
      <w:r>
        <w:rPr>
          <w:rStyle w:val="NormalTok"/>
        </w:rPr>
        <w:t xml:space="preserve">model00.samples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 A tibble: 3 × 10</w:t>
      </w:r>
      <w:r>
        <w:br/>
      </w:r>
      <w:r>
        <w:rPr>
          <w:rStyle w:val="VerbatimChar"/>
        </w:rPr>
        <w:t xml:space="preserve">  variable   mean median    sd   mad     q5    q95  rhat ess_bulk ess_tail</w:t>
      </w:r>
      <w:r>
        <w:br/>
      </w:r>
      <w:r>
        <w:rPr>
          <w:rStyle w:val="VerbatimChar"/>
        </w:rPr>
        <w:t xml:space="preserve">  &lt;chr&gt;     &lt;num&gt;  &lt;num&gt; &lt;num&gt; &lt;num&gt;  &lt;num&gt;  &lt;num&gt; &lt;num&gt;    &lt;num&gt;    &lt;num&gt;</w:t>
      </w:r>
      <w:r>
        <w:br/>
      </w:r>
      <w:r>
        <w:rPr>
          <w:rStyle w:val="VerbatimChar"/>
        </w:rPr>
        <w:t xml:space="preserve">1 lp__     -129.  -128.   1.03 0.737 -131.  -128.   1.00   17204.   21369.</w:t>
      </w:r>
      <w:r>
        <w:br/>
      </w:r>
      <w:r>
        <w:rPr>
          <w:rStyle w:val="VerbatimChar"/>
        </w:rPr>
        <w:t xml:space="preserve">2 beta0     171.   171.   9.52 9.40   155.   187.   1.00   26136.   23619.</w:t>
      </w:r>
      <w:r>
        <w:br/>
      </w:r>
      <w:r>
        <w:rPr>
          <w:rStyle w:val="VerbatimChar"/>
        </w:rPr>
        <w:t xml:space="preserve">3 sigma      51.8   51.0  7.25 6.89    41.5   64.9  1.00   25343.   23597.</w:t>
      </w:r>
    </w:p>
    <w:p>
      <w:pPr>
        <w:numPr>
          <w:ilvl w:val="0"/>
          <w:numId w:val="1192"/>
        </w:numPr>
        <w:pStyle w:val="Compact"/>
      </w:pPr>
      <w:r>
        <w:t xml:space="preserve">The summary function reports the PSRF (rhat)</w:t>
      </w:r>
    </w:p>
    <w:p>
      <w:pPr>
        <w:numPr>
          <w:ilvl w:val="0"/>
          <w:numId w:val="1192"/>
        </w:numPr>
        <w:pStyle w:val="Compact"/>
      </w:pPr>
      <w:r>
        <w:t xml:space="preserve">Here we look at our two parameters: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σ</m:t>
        </m:r>
      </m:oMath>
    </w:p>
    <w:p>
      <w:pPr>
        <w:numPr>
          <w:ilvl w:val="0"/>
          <w:numId w:val="1192"/>
        </w:numPr>
        <w:pStyle w:val="Compact"/>
      </w:pPr>
      <w:r>
        <w:t xml:space="preserve">Both have</w:t>
      </w:r>
      <w:r>
        <w:t xml:space="preserve"> </w:t>
      </w:r>
      <m:oMath>
        <m:acc>
          <m:accPr>
            <m:chr m:val="̂"/>
          </m:accPr>
          <m:e>
            <m:r>
              <m:t>R</m:t>
            </m:r>
          </m:e>
        </m:acc>
        <m:r>
          <m:rPr>
            <m:sty m:val="p"/>
          </m:rPr>
          <m:t>=</m:t>
        </m:r>
        <m:r>
          <m:t>1.00</m:t>
        </m:r>
      </m:oMath>
      <w:r>
        <w:t xml:space="preserve">, so both would be considered converged</w:t>
      </w:r>
    </w:p>
    <w:p>
      <w:pPr>
        <w:numPr>
          <w:ilvl w:val="0"/>
          <w:numId w:val="1192"/>
        </w:numPr>
        <w:pStyle w:val="Compact"/>
      </w:pPr>
      <w:r>
        <w:rPr>
          <w:rStyle w:val="VerbatimChar"/>
        </w:rPr>
        <w:t xml:space="preserve">lp__</w:t>
      </w:r>
      <w:r>
        <w:t xml:space="preserve"> </w:t>
      </w:r>
      <w:r>
        <w:t xml:space="preserve">is posterior log likelihood–does not necessarily need examined</w:t>
      </w:r>
    </w:p>
    <w:p>
      <w:pPr>
        <w:numPr>
          <w:ilvl w:val="0"/>
          <w:numId w:val="1192"/>
        </w:numPr>
        <w:pStyle w:val="Compact"/>
      </w:pPr>
      <w:r>
        <w:rPr>
          <w:rStyle w:val="VerbatimChar"/>
        </w:rPr>
        <w:t xml:space="preserve">ess_</w:t>
      </w:r>
      <w:r>
        <w:t xml:space="preserve"> </w:t>
      </w:r>
      <w:r>
        <w:t xml:space="preserve">columns show effect sample size for chain (factoring in autocorrelation between correlations)</w:t>
      </w:r>
    </w:p>
    <w:p>
      <w:pPr>
        <w:numPr>
          <w:ilvl w:val="1"/>
          <w:numId w:val="1193"/>
        </w:numPr>
        <w:pStyle w:val="Compact"/>
      </w:pPr>
      <w:r>
        <w:t xml:space="preserve">More is better</w:t>
      </w:r>
    </w:p>
    <w:p>
      <w:r>
        <w:br w:type="page"/>
      </w:r>
    </w:p>
    <w:bookmarkEnd w:id="181"/>
    <w:bookmarkStart w:id="182" w:name="results-interpretation"/>
    <w:p>
      <w:pPr>
        <w:pStyle w:val="Heading2"/>
      </w:pPr>
      <w:r>
        <w:t xml:space="preserve">Results Interpretation</w:t>
      </w:r>
    </w:p>
    <w:p>
      <w:pPr>
        <w:numPr>
          <w:ilvl w:val="0"/>
          <w:numId w:val="1194"/>
        </w:numPr>
        <w:pStyle w:val="Compact"/>
      </w:pPr>
      <w:r>
        <w:t xml:space="preserve">At long last, with a set of converged Markov chains, we can now interpret the results</w:t>
      </w:r>
    </w:p>
    <w:p>
      <w:pPr>
        <w:numPr>
          <w:ilvl w:val="1"/>
          <w:numId w:val="1195"/>
        </w:numPr>
        <w:pStyle w:val="Compact"/>
      </w:pPr>
      <w:r>
        <w:t xml:space="preserve">Here, we disregard which chain samples came from and pool all sampled values to use for results</w:t>
      </w:r>
    </w:p>
    <w:p>
      <w:pPr>
        <w:numPr>
          <w:ilvl w:val="0"/>
          <w:numId w:val="1194"/>
        </w:numPr>
        <w:pStyle w:val="Compact"/>
      </w:pPr>
      <w:r>
        <w:t xml:space="preserve">We use summaries of posterior distributions when describing model parameters</w:t>
      </w:r>
    </w:p>
    <w:p>
      <w:pPr>
        <w:numPr>
          <w:ilvl w:val="1"/>
          <w:numId w:val="1196"/>
        </w:numPr>
        <w:pStyle w:val="Compact"/>
      </w:pPr>
      <w:r>
        <w:t xml:space="preserve">Typical summary: the posterior mean</w:t>
      </w:r>
    </w:p>
    <w:p>
      <w:pPr>
        <w:numPr>
          <w:ilvl w:val="2"/>
          <w:numId w:val="1197"/>
        </w:numPr>
        <w:pStyle w:val="Compact"/>
      </w:pPr>
      <w:r>
        <w:t xml:space="preserve">The mean of the sampled values in the chain</w:t>
      </w:r>
    </w:p>
    <w:p>
      <w:pPr>
        <w:numPr>
          <w:ilvl w:val="1"/>
          <w:numId w:val="1196"/>
        </w:numPr>
        <w:pStyle w:val="Compact"/>
      </w:pPr>
      <w:r>
        <w:t xml:space="preserve">Called EAP (Expected a Posteriori) estimates</w:t>
      </w:r>
    </w:p>
    <w:p>
      <w:pPr>
        <w:numPr>
          <w:ilvl w:val="1"/>
          <w:numId w:val="1196"/>
        </w:numPr>
        <w:pStyle w:val="Compact"/>
      </w:pPr>
      <w:r>
        <w:t xml:space="preserve">Less common: posterior median</w:t>
      </w:r>
    </w:p>
    <w:p>
      <w:pPr>
        <w:numPr>
          <w:ilvl w:val="0"/>
          <w:numId w:val="1194"/>
        </w:numPr>
        <w:pStyle w:val="Compact"/>
      </w:pPr>
      <w:r>
        <w:t xml:space="preserve">Important point:</w:t>
      </w:r>
    </w:p>
    <w:p>
      <w:pPr>
        <w:numPr>
          <w:ilvl w:val="1"/>
          <w:numId w:val="1198"/>
        </w:numPr>
        <w:pStyle w:val="Compact"/>
      </w:pPr>
      <w:r>
        <w:t xml:space="preserve">Posterior means are different than what characterizes the ML estimates</w:t>
      </w:r>
    </w:p>
    <w:p>
      <w:pPr>
        <w:numPr>
          <w:ilvl w:val="2"/>
          <w:numId w:val="1199"/>
        </w:numPr>
        <w:pStyle w:val="Compact"/>
      </w:pPr>
      <w:r>
        <w:t xml:space="preserve">Analogous to ML estimates would be the mode of the posterior distribution</w:t>
      </w:r>
    </w:p>
    <w:p>
      <w:pPr>
        <w:numPr>
          <w:ilvl w:val="1"/>
          <w:numId w:val="1198"/>
        </w:numPr>
        <w:pStyle w:val="Compact"/>
      </w:pPr>
      <w:r>
        <w:t xml:space="preserve">Especially important if looking at non-symmetric posterior distributions</w:t>
      </w:r>
    </w:p>
    <w:p>
      <w:pPr>
        <w:numPr>
          <w:ilvl w:val="2"/>
          <w:numId w:val="1200"/>
        </w:numPr>
        <w:pStyle w:val="Compact"/>
      </w:pPr>
      <w:r>
        <w:t xml:space="preserve">Look at posterior for variances</w:t>
      </w:r>
    </w:p>
    <w:p>
      <w:r>
        <w:br w:type="page"/>
      </w:r>
    </w:p>
    <w:bookmarkEnd w:id="182"/>
    <w:bookmarkStart w:id="183" w:name="results-interpretation-1"/>
    <w:p>
      <w:pPr>
        <w:pStyle w:val="Heading2"/>
      </w:pPr>
      <w:r>
        <w:t xml:space="preserve">Results Interpretation</w:t>
      </w:r>
    </w:p>
    <w:p>
      <w:pPr>
        <w:numPr>
          <w:ilvl w:val="0"/>
          <w:numId w:val="1201"/>
        </w:numPr>
        <w:pStyle w:val="Compact"/>
      </w:pPr>
      <w:r>
        <w:t xml:space="preserve">To summarize the uncertainty in parameters, the posterior standard deviation is used</w:t>
      </w:r>
    </w:p>
    <w:p>
      <w:pPr>
        <w:numPr>
          <w:ilvl w:val="1"/>
          <w:numId w:val="1202"/>
        </w:numPr>
        <w:pStyle w:val="Compact"/>
      </w:pPr>
      <w:r>
        <w:t xml:space="preserve">The standard deviation of the sampled values in the chain</w:t>
      </w:r>
    </w:p>
    <w:p>
      <w:pPr>
        <w:numPr>
          <w:ilvl w:val="1"/>
          <w:numId w:val="1202"/>
        </w:numPr>
        <w:pStyle w:val="Compact"/>
      </w:pPr>
      <w:r>
        <w:t xml:space="preserve">This is the analogous to the standard error from ML</w:t>
      </w:r>
    </w:p>
    <w:p>
      <w:pPr>
        <w:numPr>
          <w:ilvl w:val="0"/>
          <w:numId w:val="1201"/>
        </w:numPr>
        <w:pStyle w:val="Compact"/>
      </w:pPr>
      <w:r>
        <w:t xml:space="preserve">Bayesian credible intervals are formed by taking quantiles of the posterior distribution</w:t>
      </w:r>
    </w:p>
    <w:p>
      <w:pPr>
        <w:numPr>
          <w:ilvl w:val="1"/>
          <w:numId w:val="1203"/>
        </w:numPr>
        <w:pStyle w:val="Compact"/>
      </w:pPr>
      <w:r>
        <w:t xml:space="preserve">Analogous to confidence intervals</w:t>
      </w:r>
    </w:p>
    <w:p>
      <w:pPr>
        <w:numPr>
          <w:ilvl w:val="1"/>
          <w:numId w:val="1203"/>
        </w:numPr>
        <w:pStyle w:val="Compact"/>
      </w:pPr>
      <w:r>
        <w:t xml:space="preserve">Interpretation slightly different – the probability the parameter lies within the interval</w:t>
      </w:r>
    </w:p>
    <w:p>
      <w:pPr>
        <w:numPr>
          <w:ilvl w:val="1"/>
          <w:numId w:val="1203"/>
        </w:numPr>
        <w:pStyle w:val="Compact"/>
      </w:pPr>
      <w:r>
        <w:t xml:space="preserve">95% credible interval notes that parameter is within interval with 95% confidence</w:t>
      </w:r>
    </w:p>
    <w:p>
      <w:pPr>
        <w:numPr>
          <w:ilvl w:val="0"/>
          <w:numId w:val="1201"/>
        </w:numPr>
        <w:pStyle w:val="Compact"/>
      </w:pPr>
      <w:r>
        <w:t xml:space="preserve">Additionally, highest density posterior intervals can be formed</w:t>
      </w:r>
    </w:p>
    <w:p>
      <w:pPr>
        <w:numPr>
          <w:ilvl w:val="1"/>
          <w:numId w:val="1204"/>
        </w:numPr>
        <w:pStyle w:val="Compact"/>
      </w:pPr>
      <w:r>
        <w:t xml:space="preserve">The narrowest range for an interval (for unimodal posterior distributions)</w:t>
      </w:r>
    </w:p>
    <w:p>
      <w:r>
        <w:br w:type="page"/>
      </w:r>
    </w:p>
    <w:bookmarkEnd w:id="183"/>
    <w:bookmarkStart w:id="184" w:name="our-results"/>
    <w:p>
      <w:pPr>
        <w:pStyle w:val="Heading2"/>
      </w:pPr>
      <w:r>
        <w:t xml:space="preserve">Our Results</w:t>
      </w:r>
    </w:p>
    <w:p>
      <w:pPr>
        <w:pStyle w:val="SourceCode"/>
      </w:pPr>
      <w:r>
        <w:rPr>
          <w:rStyle w:val="NormalTok"/>
        </w:rPr>
        <w:t xml:space="preserve">model00.samples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 A tibble: 3 × 10</w:t>
      </w:r>
      <w:r>
        <w:br/>
      </w:r>
      <w:r>
        <w:rPr>
          <w:rStyle w:val="VerbatimChar"/>
        </w:rPr>
        <w:t xml:space="preserve">  variable   mean median    sd   mad     q5    q95  rhat ess_bulk ess_tail</w:t>
      </w:r>
      <w:r>
        <w:br/>
      </w:r>
      <w:r>
        <w:rPr>
          <w:rStyle w:val="VerbatimChar"/>
        </w:rPr>
        <w:t xml:space="preserve">  &lt;chr&gt;     &lt;num&gt;  &lt;num&gt; &lt;num&gt; &lt;num&gt;  &lt;num&gt;  &lt;num&gt; &lt;num&gt;    &lt;num&gt;    &lt;num&gt;</w:t>
      </w:r>
      <w:r>
        <w:br/>
      </w:r>
      <w:r>
        <w:rPr>
          <w:rStyle w:val="VerbatimChar"/>
        </w:rPr>
        <w:t xml:space="preserve">1 lp__     -129.  -128.   1.03 0.737 -131.  -128.   1.00   17204.   21369.</w:t>
      </w:r>
      <w:r>
        <w:br/>
      </w:r>
      <w:r>
        <w:rPr>
          <w:rStyle w:val="VerbatimChar"/>
        </w:rPr>
        <w:t xml:space="preserve">2 beta0     171.   171.   9.52 9.40   155.   187.   1.00   26136.   23619.</w:t>
      </w:r>
      <w:r>
        <w:br/>
      </w:r>
      <w:r>
        <w:rPr>
          <w:rStyle w:val="VerbatimChar"/>
        </w:rPr>
        <w:t xml:space="preserve">3 sigma      51.8   51.0  7.25 6.89    41.5   64.9  1.00   25343.   23597.</w:t>
      </w:r>
    </w:p>
    <w:p>
      <w:pPr>
        <w:pStyle w:val="SourceCode"/>
      </w:pPr>
      <w:r>
        <w:rPr>
          <w:rStyle w:val="FunctionTok"/>
        </w:rPr>
        <w:t xml:space="preserve">hdi</w:t>
      </w:r>
      <w:r>
        <w:rPr>
          <w:rStyle w:val="NormalTok"/>
        </w:rPr>
        <w:t xml:space="preserve">(model00.samples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draws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credMass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lower   upper </w:t>
      </w:r>
      <w:r>
        <w:br/>
      </w:r>
      <w:r>
        <w:rPr>
          <w:rStyle w:val="VerbatimChar"/>
        </w:rPr>
        <w:t xml:space="preserve">154.917 186.013 </w:t>
      </w:r>
      <w:r>
        <w:br/>
      </w:r>
      <w:r>
        <w:rPr>
          <w:rStyle w:val="VerbatimChar"/>
        </w:rPr>
        <w:t xml:space="preserve">attr(,"credMass")</w:t>
      </w:r>
      <w:r>
        <w:br/>
      </w:r>
      <w:r>
        <w:rPr>
          <w:rStyle w:val="VerbatimChar"/>
        </w:rPr>
        <w:t xml:space="preserve">[1] 0.9</w:t>
      </w:r>
    </w:p>
    <w:p>
      <w:pPr>
        <w:pStyle w:val="SourceCode"/>
      </w:pPr>
      <w:r>
        <w:rPr>
          <w:rStyle w:val="FunctionTok"/>
        </w:rPr>
        <w:t xml:space="preserve">hdi</w:t>
      </w:r>
      <w:r>
        <w:rPr>
          <w:rStyle w:val="NormalTok"/>
        </w:rPr>
        <w:t xml:space="preserve">(model00.samples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draws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credMass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lower   upper </w:t>
      </w:r>
      <w:r>
        <w:br/>
      </w:r>
      <w:r>
        <w:rPr>
          <w:rStyle w:val="VerbatimChar"/>
        </w:rPr>
        <w:t xml:space="preserve">40.3082 63.1433 </w:t>
      </w:r>
      <w:r>
        <w:br/>
      </w:r>
      <w:r>
        <w:rPr>
          <w:rStyle w:val="VerbatimChar"/>
        </w:rPr>
        <w:t xml:space="preserve">attr(,"credMass")</w:t>
      </w:r>
      <w:r>
        <w:br/>
      </w:r>
      <w:r>
        <w:rPr>
          <w:rStyle w:val="VerbatimChar"/>
        </w:rPr>
        <w:t xml:space="preserve">[1] 0.9</w:t>
      </w:r>
    </w:p>
    <w:p>
      <w:r>
        <w:br w:type="page"/>
      </w:r>
    </w:p>
    <w:bookmarkEnd w:id="184"/>
    <w:bookmarkStart w:id="187" w:name="the-posterior-distribution-3"/>
    <w:p>
      <w:pPr>
        <w:pStyle w:val="Heading2"/>
      </w:pPr>
      <w:r>
        <w:t xml:space="preserve">The Posterior Distribution</w:t>
      </w:r>
    </w:p>
    <w:p>
      <w:pPr>
        <w:pStyle w:val="FirstParagraph"/>
      </w:pPr>
      <w:r>
        <w:drawing>
          <wp:inline>
            <wp:extent cx="9144000" cy="5524982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img/posteriorPlot0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52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87"/>
    <w:bookmarkStart w:id="188" w:name="wrapping-up"/>
    <w:p>
      <w:pPr>
        <w:pStyle w:val="Heading2"/>
      </w:pPr>
      <w:r>
        <w:t xml:space="preserve">Wrapping Up</w:t>
      </w:r>
    </w:p>
    <w:p>
      <w:pPr>
        <w:numPr>
          <w:ilvl w:val="0"/>
          <w:numId w:val="1205"/>
        </w:numPr>
        <w:pStyle w:val="Compact"/>
      </w:pPr>
      <w:r>
        <w:t xml:space="preserve">This section covered the basics of MCMC estimation with Stan</w:t>
      </w:r>
    </w:p>
    <w:p>
      <w:pPr>
        <w:numPr>
          <w:ilvl w:val="0"/>
          <w:numId w:val="1205"/>
        </w:numPr>
        <w:pStyle w:val="Compact"/>
      </w:pPr>
      <w:r>
        <w:t xml:space="preserve">Next we will use an example to show a full analysis of the item response data problem we started with today</w:t>
      </w:r>
    </w:p>
    <w:p>
      <w:pPr>
        <w:numPr>
          <w:ilvl w:val="0"/>
          <w:numId w:val="1205"/>
        </w:numPr>
        <w:pStyle w:val="Compact"/>
      </w:pPr>
      <w:r>
        <w:t xml:space="preserve">The details today are the same for all MCMC analyses, regardless of which algorithm is used</w:t>
      </w:r>
    </w:p>
    <w:p>
      <w:r>
        <w:br w:type="page"/>
      </w:r>
    </w:p>
    <w:bookmarkEnd w:id="188"/>
    <w:bookmarkEnd w:id="189"/>
    <w:bookmarkStart w:id="273" w:name="estimating-bayesian-irt-models-in-stan"/>
    <w:p>
      <w:pPr>
        <w:pStyle w:val="Heading1"/>
      </w:pPr>
      <w:r>
        <w:t xml:space="preserve">Estimating Bayesian IRT Models in Stan</w:t>
      </w:r>
    </w:p>
    <w:p>
      <w:r>
        <w:br w:type="page"/>
      </w:r>
    </w:p>
    <w:bookmarkStart w:id="190" w:name="section-objectives-2"/>
    <w:p>
      <w:pPr>
        <w:pStyle w:val="Heading2"/>
      </w:pPr>
      <w:r>
        <w:t xml:space="preserve">Section Objectives</w:t>
      </w:r>
    </w:p>
    <w:p>
      <w:pPr>
        <w:numPr>
          <w:ilvl w:val="0"/>
          <w:numId w:val="1206"/>
        </w:numPr>
        <w:pStyle w:val="Compact"/>
      </w:pPr>
      <w:r>
        <w:t xml:space="preserve">Show how to estimate unidimensional latent variable models with dichotomous data*</w:t>
      </w:r>
    </w:p>
    <w:p>
      <w:pPr>
        <w:numPr>
          <w:ilvl w:val="0"/>
          <w:numId w:val="1206"/>
        </w:numPr>
        <w:pStyle w:val="Compact"/>
      </w:pPr>
      <w:r>
        <w:t xml:space="preserve">Show how to estimate different parameterizations of IRT/IFA models</w:t>
      </w:r>
    </w:p>
    <w:p>
      <w:pPr>
        <w:numPr>
          <w:ilvl w:val="0"/>
          <w:numId w:val="1206"/>
        </w:numPr>
        <w:pStyle w:val="Compact"/>
      </w:pPr>
      <w:r>
        <w:t xml:space="preserve">Describe how to obtain IRT/IFA auxiliary statistics from Markov Chains</w:t>
      </w:r>
    </w:p>
    <w:p>
      <w:pPr>
        <w:numPr>
          <w:ilvl w:val="0"/>
          <w:numId w:val="1206"/>
        </w:numPr>
        <w:pStyle w:val="Compact"/>
      </w:pPr>
      <w:r>
        <w:t xml:space="preserve">Show variations of various dichotomous-data models</w:t>
      </w:r>
    </w:p>
    <w:p>
      <w:pPr>
        <w:numPr>
          <w:ilvl w:val="0"/>
          <w:numId w:val="1207"/>
        </w:numPr>
        <w:pStyle w:val="Compact"/>
      </w:pPr>
      <w:r>
        <w:t xml:space="preserve">Also known as Item Repsonse Theory (IRT) or Item Factor Analysis (IFA) models</w:t>
      </w:r>
    </w:p>
    <w:p>
      <w:r>
        <w:br w:type="page"/>
      </w:r>
    </w:p>
    <w:bookmarkEnd w:id="190"/>
    <w:bookmarkStart w:id="191" w:name="section"/>
    <w:p>
      <w:pPr>
        <w:pStyle w:val="Heading2"/>
      </w:pPr>
    </w:p>
    <w:p>
      <w:pPr>
        <w:pStyle w:val="FirstParagraph"/>
      </w:pPr>
      <w:r>
        <w:t xml:space="preserve">Dichotomous Data Distribution: Bernoulli</w:t>
      </w:r>
    </w:p>
    <w:p>
      <w:r>
        <w:br w:type="page"/>
      </w:r>
    </w:p>
    <w:bookmarkEnd w:id="191"/>
    <w:bookmarkStart w:id="192" w:name="the-bernoulli-distribution"/>
    <w:p>
      <w:pPr>
        <w:pStyle w:val="Heading2"/>
      </w:pPr>
      <w:r>
        <w:t xml:space="preserve">The Bernoulli Distribution</w:t>
      </w:r>
    </w:p>
    <w:p>
      <w:pPr>
        <w:pStyle w:val="FirstParagraph"/>
      </w:pPr>
      <w:r>
        <w:t xml:space="preserve">The Bernoulli distribution is a one-trial version of the Binomial distribution</w:t>
      </w:r>
    </w:p>
    <w:p>
      <w:pPr>
        <w:numPr>
          <w:ilvl w:val="0"/>
          <w:numId w:val="1208"/>
        </w:numPr>
        <w:pStyle w:val="Compact"/>
      </w:pPr>
      <w:r>
        <w:t xml:space="preserve">Sample space (support)</w:t>
      </w:r>
      <w:r>
        <w:t xml:space="preserve"> </w:t>
      </w:r>
      <m:oMath>
        <m:r>
          <m:t>Y</m:t>
        </m:r>
        <m:r>
          <m:rPr>
            <m:sty m:val="p"/>
          </m:rPr>
          <m:t>∈</m:t>
        </m:r>
        <m:r>
          <m:rPr>
            <m:sty m:val="p"/>
          </m:rPr>
          <m:t>{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}</m:t>
        </m:r>
      </m:oMath>
    </w:p>
    <w:p>
      <w:pPr>
        <w:pStyle w:val="FirstParagraph"/>
      </w:pPr>
      <w:r>
        <w:t xml:space="preserve">The probability mass function (pdf):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  <m:r>
                <m:rPr>
                  <m:sty m:val="p"/>
                </m:rPr>
                <m:t>=</m:t>
              </m:r>
              <m:r>
                <m:t>y</m:t>
              </m:r>
            </m:e>
          </m:d>
          <m:r>
            <m:rPr>
              <m:sty m:val="p"/>
            </m:rPr>
            <m:t>=</m:t>
          </m:r>
          <m:sSup>
            <m:e>
              <m:r>
                <m:t>π</m:t>
              </m:r>
            </m:e>
            <m:sup>
              <m:r>
                <m:t>y</m:t>
              </m:r>
            </m:sup>
          </m:sSup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π</m:t>
                  </m:r>
                </m:e>
              </m:d>
            </m:e>
            <m:sup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y</m:t>
                  </m:r>
                </m:e>
              </m:d>
            </m:sup>
          </m:sSup>
        </m:oMath>
      </m:oMathPara>
    </w:p>
    <w:p>
      <w:pPr>
        <w:pStyle w:val="FirstParagraph"/>
      </w:pPr>
      <w:r>
        <w:t xml:space="preserve">The distribution has only one parameter:</w:t>
      </w:r>
      <w:r>
        <w:t xml:space="preserve"> </w:t>
      </w:r>
      <m:oMath>
        <m:r>
          <m:t>π</m:t>
        </m:r>
      </m:oMath>
      <w:r>
        <w:t xml:space="preserve"> </w:t>
      </w:r>
      <w:r>
        <w:t xml:space="preserve">(the probability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1</m:t>
        </m:r>
      </m:oMath>
      <w:r>
        <w:t xml:space="preserve">)</w:t>
      </w:r>
    </w:p>
    <w:p>
      <w:pPr>
        <w:numPr>
          <w:ilvl w:val="0"/>
          <w:numId w:val="1209"/>
        </w:numPr>
        <w:pStyle w:val="Compact"/>
      </w:pPr>
      <w:r>
        <w:t xml:space="preserve">Mean of the distribution:</w:t>
      </w:r>
      <w:r>
        <w:t xml:space="preserve"> </w:t>
      </w:r>
      <m:oMath>
        <m:r>
          <m:t>E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</m:e>
        </m:d>
        <m:r>
          <m:rPr>
            <m:sty m:val="p"/>
          </m:rPr>
          <m:t>=</m:t>
        </m:r>
        <m:r>
          <m:t>π</m:t>
        </m:r>
      </m:oMath>
    </w:p>
    <w:p>
      <w:pPr>
        <w:numPr>
          <w:ilvl w:val="0"/>
          <w:numId w:val="1209"/>
        </w:numPr>
        <w:pStyle w:val="Compact"/>
      </w:pPr>
      <w:r>
        <w:t xml:space="preserve">Variance of the distribution:</w:t>
      </w:r>
      <w:r>
        <w:t xml:space="preserve"> </w:t>
      </w:r>
      <m:oMath>
        <m:r>
          <m:t>V</m:t>
        </m:r>
        <m:r>
          <m:t>a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</m:e>
        </m:d>
        <m:r>
          <m:rPr>
            <m:sty m:val="p"/>
          </m:rPr>
          <m:t>=</m:t>
        </m:r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π</m:t>
            </m:r>
          </m:e>
        </m:d>
      </m:oMath>
    </w:p>
    <w:p>
      <w:r>
        <w:br w:type="page"/>
      </w:r>
    </w:p>
    <w:bookmarkEnd w:id="192"/>
    <w:bookmarkStart w:id="193" w:name="definition-dichotomous-vs.-binary"/>
    <w:p>
      <w:pPr>
        <w:pStyle w:val="Heading2"/>
      </w:pPr>
      <w:r>
        <w:t xml:space="preserve">Definition: Dichotomous vs. Binary</w:t>
      </w:r>
    </w:p>
    <w:p>
      <w:pPr>
        <w:pStyle w:val="FirstParagraph"/>
      </w:pPr>
      <w:r>
        <w:t xml:space="preserve">Note the definitions of some of the words for data with two values:</w:t>
      </w:r>
    </w:p>
    <w:p>
      <w:pPr>
        <w:numPr>
          <w:ilvl w:val="0"/>
          <w:numId w:val="1210"/>
        </w:numPr>
        <w:pStyle w:val="Compact"/>
      </w:pPr>
      <w:r>
        <w:t xml:space="preserve">Dichotomous: Taking two values (without numbers attached)</w:t>
      </w:r>
    </w:p>
    <w:p>
      <w:pPr>
        <w:numPr>
          <w:ilvl w:val="0"/>
          <w:numId w:val="1210"/>
        </w:numPr>
        <w:pStyle w:val="Compact"/>
      </w:pPr>
      <w:r>
        <w:t xml:space="preserve">Binary: either zero or one (specifically:</w:t>
      </w:r>
      <w:r>
        <w:t xml:space="preserve"> </w:t>
      </w:r>
      <m:oMath>
        <m:r>
          <m:rPr>
            <m:sty m:val="p"/>
          </m:rPr>
          <m:t>{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}</m:t>
        </m:r>
      </m:oMath>
      <w:r>
        <w:t xml:space="preserve">)</w:t>
      </w:r>
    </w:p>
    <w:p>
      <w:pPr>
        <w:pStyle w:val="FirstParagraph"/>
      </w:pPr>
      <w:r>
        <w:t xml:space="preserve">Therefore:</w:t>
      </w:r>
    </w:p>
    <w:p>
      <w:pPr>
        <w:numPr>
          <w:ilvl w:val="0"/>
          <w:numId w:val="1211"/>
        </w:numPr>
        <w:pStyle w:val="Compact"/>
      </w:pPr>
      <w:r>
        <w:t xml:space="preserve">Not all dichotomous variables are binary (i.e.,</w:t>
      </w:r>
      <w:r>
        <w:t xml:space="preserve"> </w:t>
      </w:r>
      <m:oMath>
        <m:r>
          <m:rPr>
            <m:sty m:val="p"/>
          </m:rPr>
          <m:t>{</m:t>
        </m:r>
        <m:r>
          <m:t>2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}</m:t>
        </m:r>
      </m:oMath>
      <w:r>
        <w:t xml:space="preserve"> </w:t>
      </w:r>
      <w:r>
        <w:t xml:space="preserve">is a dichotomous variable)</w:t>
      </w:r>
    </w:p>
    <w:p>
      <w:pPr>
        <w:numPr>
          <w:ilvl w:val="0"/>
          <w:numId w:val="1211"/>
        </w:numPr>
        <w:pStyle w:val="Compact"/>
      </w:pPr>
      <w:r>
        <w:t xml:space="preserve">All binary variables are dichotomous</w:t>
      </w:r>
    </w:p>
    <w:p>
      <w:pPr>
        <w:pStyle w:val="FirstParagraph"/>
      </w:pPr>
      <w:r>
        <w:t xml:space="preserve">Finally:</w:t>
      </w:r>
    </w:p>
    <w:p>
      <w:pPr>
        <w:numPr>
          <w:ilvl w:val="0"/>
          <w:numId w:val="1212"/>
        </w:numPr>
        <w:pStyle w:val="Compact"/>
      </w:pPr>
      <w:r>
        <w:t xml:space="preserve">Bernoulli distributions are for binary variables</w:t>
      </w:r>
    </w:p>
    <w:p>
      <w:pPr>
        <w:numPr>
          <w:ilvl w:val="0"/>
          <w:numId w:val="1212"/>
        </w:numPr>
        <w:pStyle w:val="Compact"/>
      </w:pPr>
      <w:r>
        <w:t xml:space="preserve">Most dichotomous variables can be recoded as binary variables without loss of model effects</w:t>
      </w:r>
    </w:p>
    <w:p>
      <w:r>
        <w:br w:type="page"/>
      </w:r>
    </w:p>
    <w:bookmarkEnd w:id="193"/>
    <w:bookmarkStart w:id="194" w:name="models-with-bernoulli-distributions"/>
    <w:p>
      <w:pPr>
        <w:pStyle w:val="Heading2"/>
      </w:pPr>
      <w:r>
        <w:t xml:space="preserve">Models with Bernoulli Distributions</w:t>
      </w:r>
    </w:p>
    <w:p>
      <w:pPr>
        <w:pStyle w:val="FirstParagraph"/>
      </w:pPr>
      <w:r>
        <w:t xml:space="preserve">Generalized linear models using Bernoulli distributions put a linear model onto a transformation of the mean</w:t>
      </w:r>
    </w:p>
    <w:p>
      <w:pPr>
        <w:numPr>
          <w:ilvl w:val="0"/>
          <w:numId w:val="1213"/>
        </w:numPr>
        <w:pStyle w:val="Compact"/>
      </w:pPr>
      <w:r>
        <w:t xml:space="preserve">Link functions map the mean</w:t>
      </w:r>
      <w:r>
        <w:t xml:space="preserve"> </w:t>
      </w:r>
      <m:oMath>
        <m:r>
          <m:t>E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</m:e>
        </m:d>
      </m:oMath>
      <w:r>
        <w:t xml:space="preserve"> </w:t>
      </w:r>
      <w:r>
        <w:t xml:space="preserve">from its original range of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∞</m:t>
            </m:r>
          </m:e>
        </m:d>
      </m:oMath>
    </w:p>
    <w:p>
      <w:pPr>
        <w:pStyle w:val="FirstParagraph"/>
      </w:pPr>
      <w:r>
        <w:t xml:space="preserve">For an unconditional (empty) model, this is shown here: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Y</m:t>
                  </m:r>
                </m:e>
              </m:d>
            </m:e>
          </m:d>
          <m:r>
            <m:rPr>
              <m:sty m:val="p"/>
            </m:rPr>
            <m:t>=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π</m:t>
              </m:r>
            </m:e>
          </m:d>
        </m:oMath>
      </m:oMathPara>
    </w:p>
    <w:p>
      <w:r>
        <w:br w:type="page"/>
      </w:r>
    </w:p>
    <w:bookmarkEnd w:id="194"/>
    <w:bookmarkStart w:id="195" w:name="X8fedaa6a6611c2742ebef12b2ef6e7f43ce9972"/>
    <w:p>
      <w:pPr>
        <w:pStyle w:val="Heading2"/>
      </w:pPr>
      <w:r>
        <w:t xml:space="preserve">Link Functions for Bernoulli Distributions</w:t>
      </w:r>
    </w:p>
    <w:p>
      <w:pPr>
        <w:pStyle w:val="FirstParagraph"/>
      </w:pPr>
      <w:r>
        <w:t xml:space="preserve">Common choices for the link function (in latent variable models):</w:t>
      </w:r>
    </w:p>
    <w:p>
      <w:pPr>
        <w:numPr>
          <w:ilvl w:val="0"/>
          <w:numId w:val="1214"/>
        </w:numPr>
      </w:pPr>
      <w:r>
        <w:t xml:space="preserve">Logit (or log odds):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π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π</m:t>
                  </m:r>
                </m:num>
                <m:den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π</m:t>
                  </m:r>
                </m:den>
              </m:f>
            </m:e>
          </m:d>
        </m:oMath>
      </m:oMathPara>
    </w:p>
    <w:p>
      <w:pPr>
        <w:numPr>
          <w:ilvl w:val="0"/>
          <w:numId w:val="1214"/>
        </w:numPr>
      </w:pPr>
      <w:r>
        <w:t xml:space="preserve">Probit: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π</m:t>
              </m:r>
            </m:e>
          </m:d>
          <m:r>
            <m:rPr>
              <m:sty m:val="p"/>
            </m:rPr>
            <m:t>=</m:t>
          </m:r>
          <m:sSup>
            <m:e>
              <m:r>
                <m:t>Φ</m:t>
              </m:r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  <m:d>
            <m:dPr>
              <m:begChr m:val="("/>
              <m:endChr m:val=")"/>
              <m:sepChr m:val=""/>
              <m:grow/>
            </m:dPr>
            <m:e>
              <m:r>
                <m:t>π</m:t>
              </m:r>
            </m:e>
          </m:d>
        </m:oMath>
      </m:oMathPara>
    </w:p>
    <w:p>
      <w:pPr>
        <w:pStyle w:val="FirstParagraph"/>
      </w:pPr>
      <w:r>
        <w:t xml:space="preserve">Where Phi is the inverse cumulative distribution of a standard normal distribution:</w:t>
      </w:r>
    </w:p>
    <w:p>
      <w:pPr>
        <w:pStyle w:val="BodyText"/>
      </w:pPr>
      <m:oMathPara>
        <m:oMathParaPr>
          <m:jc m:val="center"/>
        </m:oMathParaPr>
        <m:oMath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r>
                <m:t>Z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∞</m:t>
              </m:r>
            </m:sub>
            <m:sup>
              <m:r>
                <m:t>Z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−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</m:den>
              </m:f>
            </m:e>
          </m:d>
          <m:r>
            <m:t>d</m:t>
          </m:r>
          <m:r>
            <m:t>x</m:t>
          </m:r>
        </m:oMath>
      </m:oMathPara>
    </w:p>
    <w:p>
      <w:r>
        <w:br w:type="page"/>
      </w:r>
    </w:p>
    <w:bookmarkEnd w:id="195"/>
    <w:bookmarkStart w:id="196" w:name="less-common-link-functions"/>
    <w:p>
      <w:pPr>
        <w:pStyle w:val="Heading2"/>
      </w:pPr>
      <w:r>
        <w:t xml:space="preserve">Less Common Link Functions</w:t>
      </w:r>
    </w:p>
    <w:p>
      <w:pPr>
        <w:pStyle w:val="FirstParagraph"/>
      </w:pPr>
      <w:r>
        <w:t xml:space="preserve">In the generalized linear models literature, there are a number of different link functions:</w:t>
      </w:r>
    </w:p>
    <w:p>
      <w:pPr>
        <w:numPr>
          <w:ilvl w:val="0"/>
          <w:numId w:val="1215"/>
        </w:numPr>
        <w:pStyle w:val="Compact"/>
      </w:pPr>
      <w:r>
        <w:t xml:space="preserve">Log-log: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π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log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π</m:t>
                </m:r>
              </m:e>
            </m:d>
          </m:e>
        </m:d>
      </m:oMath>
    </w:p>
    <w:p>
      <w:pPr>
        <w:numPr>
          <w:ilvl w:val="0"/>
          <w:numId w:val="1215"/>
        </w:numPr>
        <w:pStyle w:val="Compact"/>
      </w:pPr>
      <w:r>
        <w:t xml:space="preserve">Complementary Log-Log: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π</m:t>
            </m:r>
          </m:e>
        </m:d>
        <m:r>
          <m:rPr>
            <m:sty m:val="p"/>
          </m:rPr>
          <m:t>=</m:t>
        </m:r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log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π</m:t>
                </m:r>
              </m:e>
            </m:d>
          </m:e>
        </m:d>
      </m:oMath>
    </w:p>
    <w:p>
      <w:pPr>
        <w:pStyle w:val="FirstParagraph"/>
      </w:pPr>
      <w:r>
        <w:t xml:space="preserve">Most of these seldom appear in latent variable models</w:t>
      </w:r>
    </w:p>
    <w:p>
      <w:pPr>
        <w:numPr>
          <w:ilvl w:val="0"/>
          <w:numId w:val="1216"/>
        </w:numPr>
        <w:pStyle w:val="Compact"/>
      </w:pPr>
      <w:r>
        <w:t xml:space="preserve">Each has a slightly different curve shape</w:t>
      </w:r>
    </w:p>
    <w:p>
      <w:r>
        <w:br w:type="page"/>
      </w:r>
    </w:p>
    <w:bookmarkEnd w:id="196"/>
    <w:bookmarkStart w:id="197" w:name="inverse-link-functions"/>
    <w:p>
      <w:pPr>
        <w:pStyle w:val="Heading2"/>
      </w:pPr>
      <w:r>
        <w:t xml:space="preserve">Inverse Link Functions</w:t>
      </w:r>
    </w:p>
    <w:p>
      <w:pPr>
        <w:pStyle w:val="FirstParagraph"/>
      </w:pPr>
      <w:r>
        <w:t xml:space="preserve">Our latent variable models will be defined on the scale of the link function</w:t>
      </w:r>
    </w:p>
    <w:p>
      <w:pPr>
        <w:numPr>
          <w:ilvl w:val="0"/>
          <w:numId w:val="1217"/>
        </w:numPr>
        <w:pStyle w:val="Compact"/>
      </w:pPr>
      <w:r>
        <w:t xml:space="preserve">Sometimes we wish to convert back to the scale of the data</w:t>
      </w:r>
    </w:p>
    <w:p>
      <w:pPr>
        <w:numPr>
          <w:ilvl w:val="1"/>
          <w:numId w:val="1218"/>
        </w:numPr>
        <w:pStyle w:val="Compact"/>
      </w:pPr>
      <w:r>
        <w:t xml:space="preserve">Example: Test characteristic curves mapping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onto an expected test score</w:t>
      </w:r>
    </w:p>
    <w:p>
      <w:pPr>
        <w:pStyle w:val="FirstParagraph"/>
      </w:pPr>
      <w:r>
        <w:t xml:space="preserve">For this, we need the inverse link function</w:t>
      </w:r>
    </w:p>
    <w:p>
      <w:pPr>
        <w:numPr>
          <w:ilvl w:val="0"/>
          <w:numId w:val="1219"/>
        </w:numPr>
      </w:pPr>
      <w:r>
        <w:t xml:space="preserve">Logit (or log odds) link function: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r>
            <m:t>o</m:t>
          </m:r>
          <m:r>
            <m:t>g</m:t>
          </m:r>
          <m:r>
            <m:t>i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π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π</m:t>
                  </m:r>
                </m:num>
                <m:den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π</m:t>
                  </m:r>
                </m:den>
              </m:f>
            </m:e>
          </m:d>
        </m:oMath>
      </m:oMathPara>
    </w:p>
    <w:p>
      <w:pPr>
        <w:numPr>
          <w:ilvl w:val="0"/>
          <w:numId w:val="1219"/>
        </w:numPr>
      </w:pPr>
      <w:r>
        <w:t xml:space="preserve">Logit (or log odds) inverse link function:</w:t>
      </w:r>
    </w:p>
    <w:p>
      <w:pPr>
        <w:pStyle w:val="FirstParagraph"/>
      </w:pPr>
      <m:oMathPara>
        <m:oMathParaPr>
          <m:jc m:val="center"/>
        </m:oMathParaPr>
        <m:oMath>
          <m:r>
            <m:t>π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r>
                    <m:t>o</m:t>
                  </m:r>
                  <m:r>
                    <m:t>g</m:t>
                  </m:r>
                  <m:r>
                    <m:t>i</m:t>
                  </m:r>
                  <m:r>
                    <m:t>t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π</m:t>
                      </m:r>
                    </m:e>
                  </m:d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r>
                    <m:t>o</m:t>
                  </m:r>
                  <m:r>
                    <m:t>g</m:t>
                  </m:r>
                  <m:r>
                    <m:t>i</m:t>
                  </m:r>
                  <m:r>
                    <m:t>t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π</m:t>
                      </m:r>
                    </m:e>
                  </m:d>
                </m:e>
              </m:d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r>
                    <m:t>o</m:t>
                  </m:r>
                  <m:r>
                    <m:t>g</m:t>
                  </m:r>
                  <m:r>
                    <m:t>i</m:t>
                  </m:r>
                  <m:r>
                    <m:t>t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π</m:t>
                      </m:r>
                    </m:e>
                  </m:d>
                </m:e>
              </m:d>
            </m:den>
          </m:f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exp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−</m:t>
                      </m:r>
                      <m:r>
                        <m:t>l</m:t>
                      </m:r>
                      <m:r>
                        <m:t>o</m:t>
                      </m:r>
                      <m:r>
                        <m:t>g</m:t>
                      </m:r>
                      <m:r>
                        <m:t>i</m:t>
                      </m:r>
                      <m:r>
                        <m:t>t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π</m:t>
                          </m:r>
                        </m:e>
                      </m:d>
                    </m:e>
                  </m:d>
                </m:e>
              </m:d>
            </m:e>
            <m:sup>
              <m:r>
                <m:rPr>
                  <m:sty m:val="p"/>
                </m:rPr>
                <m:t>−</m:t>
              </m:r>
              <m:r>
                <m:t>1</m:t>
              </m:r>
            </m:sup>
          </m:sSup>
        </m:oMath>
      </m:oMathPara>
    </w:p>
    <w:p>
      <w:r>
        <w:br w:type="page"/>
      </w:r>
    </w:p>
    <w:bookmarkEnd w:id="197"/>
    <w:bookmarkStart w:id="198" w:name="section-1"/>
    <w:p>
      <w:pPr>
        <w:pStyle w:val="Heading2"/>
      </w:pPr>
    </w:p>
    <w:p>
      <w:pPr>
        <w:pStyle w:val="FirstParagraph"/>
      </w:pPr>
      <w:r>
        <w:t xml:space="preserve">Latent Variable Models with Bernoulli Distributions for Observed Variables</w:t>
      </w:r>
    </w:p>
    <w:p>
      <w:r>
        <w:br w:type="page"/>
      </w:r>
    </w:p>
    <w:bookmarkEnd w:id="198"/>
    <w:bookmarkStart w:id="199" w:name="X64c6439d0b4fa55d21f3f0db6b4e75d2d85eeff"/>
    <w:p>
      <w:pPr>
        <w:pStyle w:val="Heading2"/>
      </w:pPr>
      <w:r>
        <w:t xml:space="preserve">Latent Variable Models with Bernoulli Distributions for Observed Variables</w:t>
      </w:r>
    </w:p>
    <w:p>
      <w:pPr>
        <w:pStyle w:val="FirstParagraph"/>
      </w:pPr>
      <w:r>
        <w:t xml:space="preserve">We can finally define a latent variable model for binary responses using a Bernoulli distribution</w:t>
      </w:r>
    </w:p>
    <w:p>
      <w:pPr>
        <w:numPr>
          <w:ilvl w:val="0"/>
          <w:numId w:val="1220"/>
        </w:numPr>
        <w:pStyle w:val="Compact"/>
      </w:pPr>
      <w:r>
        <w:t xml:space="preserve">To start, we will use the logit link function</w:t>
      </w:r>
    </w:p>
    <w:p>
      <w:pPr>
        <w:numPr>
          <w:ilvl w:val="0"/>
          <w:numId w:val="1220"/>
        </w:numPr>
        <w:pStyle w:val="Compact"/>
      </w:pPr>
      <w:r>
        <w:t xml:space="preserve">We will begin with the linear predictor we had from the normal distribution models (Confirmatory factor analysis:</w:t>
      </w:r>
      <w:r>
        <w:t xml:space="preserve"> </w:t>
      </w:r>
      <m:oMath>
        <m:sSub>
          <m:e>
            <m:r>
              <m:t>μ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sSub>
          <m:e>
            <m:r>
              <m:t>λ</m:t>
            </m:r>
          </m:e>
          <m:sub>
            <m:r>
              <m:t>i</m:t>
            </m:r>
          </m:sub>
        </m:sSub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)</w:t>
      </w:r>
    </w:p>
    <w:p>
      <w:pPr>
        <w:pStyle w:val="FirstParagraph"/>
      </w:pPr>
      <w:r>
        <w:t xml:space="preserve">For an item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 a person</w:t>
      </w:r>
      <w:r>
        <w:t xml:space="preserve"> </w:t>
      </w:r>
      <m:oMath>
        <m:r>
          <m:t>p</m:t>
        </m:r>
      </m:oMath>
      <w:r>
        <w:t xml:space="preserve">, the model becomes: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r>
            <m:t>o</m:t>
          </m:r>
          <m:r>
            <m:t>g</m:t>
          </m:r>
          <m:r>
            <m:t>i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e>
              </m:d>
            </m:e>
          </m:d>
          <m:r>
            <m:rPr>
              <m:sty m:val="p"/>
            </m:rPr>
            <m:t>=</m:t>
          </m:r>
          <m:sSub>
            <m:e>
              <m:r>
                <m:t>μ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i</m:t>
              </m:r>
            </m:sub>
          </m:sSub>
          <m:sSub>
            <m:e>
              <m:r>
                <m:t>θ</m:t>
              </m:r>
            </m:e>
            <m:sub>
              <m:r>
                <m:t>p</m:t>
              </m:r>
            </m:sub>
          </m:sSub>
        </m:oMath>
      </m:oMathPara>
    </w:p>
    <w:p>
      <w:pPr>
        <w:numPr>
          <w:ilvl w:val="0"/>
          <w:numId w:val="1221"/>
        </w:numPr>
        <w:pStyle w:val="Compact"/>
      </w:pPr>
      <w:r>
        <w:t xml:space="preserve">Note: the mean</w:t>
      </w:r>
      <w:r>
        <w:t xml:space="preserve"> </w:t>
      </w:r>
      <m:oMath>
        <m:sSub>
          <m:e>
            <m:r>
              <m:t>π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replaced by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p</m:t>
                </m:r>
                <m:r>
                  <m:t>i</m:t>
                </m:r>
              </m:sub>
            </m:sSub>
            <m:r>
              <m:rPr>
                <m:sty m:val="p"/>
              </m:rPr>
              <m:t>=</m:t>
            </m:r>
            <m:r>
              <m:t>1</m:t>
            </m:r>
            <m:r>
              <m:rPr>
                <m:sty m:val="p"/>
              </m:rPr>
              <m:t>|</m:t>
            </m:r>
            <m:sSub>
              <m:e>
                <m:r>
                  <m:t>θ</m:t>
                </m:r>
              </m:e>
              <m:sub>
                <m:r>
                  <m:t>p</m:t>
                </m:r>
              </m:sub>
            </m:sSub>
          </m:e>
        </m:d>
      </m:oMath>
    </w:p>
    <w:p>
      <w:pPr>
        <w:numPr>
          <w:ilvl w:val="1"/>
          <w:numId w:val="1222"/>
        </w:numPr>
        <w:pStyle w:val="Compact"/>
      </w:pPr>
      <w:r>
        <w:t xml:space="preserve">This is the mean of the observed variable, conditional on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</w:p>
    <w:p>
      <w:pPr>
        <w:numPr>
          <w:ilvl w:val="0"/>
          <w:numId w:val="1221"/>
        </w:numPr>
        <w:pStyle w:val="Compact"/>
      </w:pPr>
      <w:r>
        <w:t xml:space="preserve">The item intercept is</w:t>
      </w:r>
      <w:r>
        <w:t xml:space="preserve"> </w:t>
      </w:r>
      <m:oMath>
        <m:sSub>
          <m:e>
            <m:r>
              <m:t>μ</m:t>
            </m:r>
          </m:e>
          <m:sub>
            <m:r>
              <m:t>i</m:t>
            </m:r>
          </m:sub>
        </m:sSub>
      </m:oMath>
      <w:r>
        <w:t xml:space="preserve">: The expected logit when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221"/>
        </w:numPr>
        <w:pStyle w:val="Compact"/>
      </w:pPr>
      <w:r>
        <w:t xml:space="preserve">The item discrimination is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</m:oMath>
      <w:r>
        <w:t xml:space="preserve">: The change in the logit for a one-unit increase in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</w:p>
    <w:p>
      <w:r>
        <w:br w:type="page"/>
      </w:r>
    </w:p>
    <w:bookmarkEnd w:id="199"/>
    <w:bookmarkStart w:id="200" w:name="model-family-names"/>
    <w:p>
      <w:pPr>
        <w:pStyle w:val="Heading2"/>
      </w:pPr>
      <w:r>
        <w:t xml:space="preserve">Model Family Names</w:t>
      </w:r>
    </w:p>
    <w:p>
      <w:pPr>
        <w:pStyle w:val="FirstParagraph"/>
      </w:pPr>
      <w:r>
        <w:t xml:space="preserve">Depending on your field, the model from the previous slide can be called:</w:t>
      </w:r>
    </w:p>
    <w:p>
      <w:pPr>
        <w:numPr>
          <w:ilvl w:val="0"/>
          <w:numId w:val="1223"/>
        </w:numPr>
        <w:pStyle w:val="Compact"/>
      </w:pPr>
      <w:r>
        <w:t xml:space="preserve">The two-parameter logistic (2PL) model with slope/intercept parameterization</w:t>
      </w:r>
    </w:p>
    <w:p>
      <w:pPr>
        <w:numPr>
          <w:ilvl w:val="0"/>
          <w:numId w:val="1223"/>
        </w:numPr>
        <w:pStyle w:val="Compact"/>
      </w:pPr>
      <w:r>
        <w:t xml:space="preserve">An item factor model</w:t>
      </w:r>
    </w:p>
    <w:p>
      <w:pPr>
        <w:pStyle w:val="FirstParagraph"/>
      </w:pPr>
      <w:r>
        <w:t xml:space="preserve">These names reflect the terms given to the model in diverging literatures:</w:t>
      </w:r>
    </w:p>
    <w:p>
      <w:pPr>
        <w:numPr>
          <w:ilvl w:val="0"/>
          <w:numId w:val="1224"/>
        </w:numPr>
        <w:pStyle w:val="Compact"/>
      </w:pPr>
      <w:r>
        <w:t xml:space="preserve">2PL: Educational measurement</w:t>
      </w:r>
    </w:p>
    <w:p>
      <w:pPr>
        <w:numPr>
          <w:ilvl w:val="1"/>
          <w:numId w:val="1225"/>
        </w:numPr>
        <w:pStyle w:val="Compact"/>
      </w:pPr>
      <w:r>
        <w:t xml:space="preserve">Birnbaum, A. (1968). Some Latent Trait Models and Their Use in Inferring an Examinee’s Ability. In F. M. Lord &amp; M. R. Novick (Eds.), Statistical Theories of Mental Test Scores (pp. 397-424). Reading, MA: Addison-Wesley.</w:t>
      </w:r>
    </w:p>
    <w:p>
      <w:pPr>
        <w:numPr>
          <w:ilvl w:val="0"/>
          <w:numId w:val="1224"/>
        </w:numPr>
        <w:pStyle w:val="Compact"/>
      </w:pPr>
      <w:r>
        <w:t xml:space="preserve">Item factor analysis: Psychology</w:t>
      </w:r>
    </w:p>
    <w:p>
      <w:pPr>
        <w:numPr>
          <w:ilvl w:val="1"/>
          <w:numId w:val="1226"/>
        </w:numPr>
        <w:pStyle w:val="Compact"/>
      </w:pPr>
      <w:r>
        <w:t xml:space="preserve">Christofferson, A.(1975). Factor analysis of dichotomous variables. Psychometrika , 40, 5-22.</w:t>
      </w:r>
    </w:p>
    <w:p>
      <w:pPr>
        <w:pStyle w:val="FirstParagraph"/>
      </w:pPr>
      <w:r>
        <w:t xml:space="preserve">Estimation methods are the largest difference between the two families</w:t>
      </w:r>
    </w:p>
    <w:p>
      <w:r>
        <w:br w:type="page"/>
      </w:r>
    </w:p>
    <w:bookmarkEnd w:id="200"/>
    <w:bookmarkStart w:id="201" w:name="differences-from-normal-distributions"/>
    <w:p>
      <w:pPr>
        <w:pStyle w:val="Heading2"/>
      </w:pPr>
      <w:r>
        <w:t xml:space="preserve">Differences from Normal Distributions</w:t>
      </w:r>
    </w:p>
    <w:p>
      <w:pPr>
        <w:pStyle w:val="FirstParagraph"/>
      </w:pPr>
      <w:r>
        <w:t xml:space="preserve">Recall our normal distribution models: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i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;</m:t>
                </m:r>
              </m:e>
              <m:e>
                <m:sSub>
                  <m:e>
                    <m:r>
                      <m:t>e</m:t>
                    </m:r>
                  </m:e>
                  <m:sub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∼</m:t>
                </m:r>
                <m:r>
                  <m:t>N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t>ψ</m:t>
                        </m:r>
                      </m:e>
                      <m:sub>
                        <m:r>
                          <m:t>i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d>
              </m:e>
            </m:mr>
          </m:m>
        </m:oMath>
      </m:oMathPara>
    </w:p>
    <w:p>
      <w:pPr>
        <w:pStyle w:val="FirstParagraph"/>
      </w:pPr>
      <w:r>
        <w:t xml:space="preserve">Compared to our Bernoulli distribution models: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r>
            <m:t>o</m:t>
          </m:r>
          <m:r>
            <m:t>g</m:t>
          </m:r>
          <m:r>
            <m:t>i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e>
              </m:d>
            </m:e>
          </m:d>
          <m:r>
            <m:rPr>
              <m:sty m:val="p"/>
            </m:rPr>
            <m:t>=</m:t>
          </m:r>
          <m:sSub>
            <m:e>
              <m:r>
                <m:t>μ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λ</m:t>
              </m:r>
            </m:e>
            <m:sub>
              <m:r>
                <m:t>i</m:t>
              </m:r>
            </m:sub>
          </m:sSub>
          <m:sSub>
            <m:e>
              <m:r>
                <m:t>θ</m:t>
              </m:r>
            </m:e>
            <m:sub>
              <m:r>
                <m:t>p</m:t>
              </m:r>
            </m:sub>
          </m:sSub>
        </m:oMath>
      </m:oMathPara>
    </w:p>
    <w:p>
      <w:pPr>
        <w:pStyle w:val="FirstParagraph"/>
      </w:pPr>
      <w:r>
        <w:t xml:space="preserve">Differences:</w:t>
      </w:r>
    </w:p>
    <w:p>
      <w:pPr>
        <w:numPr>
          <w:ilvl w:val="0"/>
          <w:numId w:val="1227"/>
        </w:numPr>
        <w:pStyle w:val="Compact"/>
      </w:pPr>
      <w:r>
        <w:t xml:space="preserve">No residual (unique) variance</w:t>
      </w:r>
      <w:r>
        <w:t xml:space="preserve"> </w:t>
      </w:r>
      <m:oMath>
        <m:sSup>
          <m:e>
            <m:r>
              <m:t>ϕ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in Bernoulli distribution</w:t>
      </w:r>
    </w:p>
    <w:p>
      <w:pPr>
        <w:numPr>
          <w:ilvl w:val="1"/>
          <w:numId w:val="1228"/>
        </w:numPr>
        <w:pStyle w:val="Compact"/>
      </w:pPr>
      <w:r>
        <w:t xml:space="preserve">Only one parameter in distribution; variance is a function of the mean</w:t>
      </w:r>
    </w:p>
    <w:p>
      <w:pPr>
        <w:numPr>
          <w:ilvl w:val="0"/>
          <w:numId w:val="1227"/>
        </w:numPr>
        <w:pStyle w:val="Compact"/>
      </w:pPr>
      <w:r>
        <w:t xml:space="preserve">Identity link function in normal distribution: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E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|</m:t>
                </m:r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d>
          </m:e>
        </m:d>
        <m:r>
          <m:rPr>
            <m:sty m:val="p"/>
          </m:rPr>
          <m:t>=</m:t>
        </m:r>
        <m:r>
          <m:t>E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p</m:t>
                </m:r>
                <m:r>
                  <m:t>i</m:t>
                </m:r>
              </m:sub>
            </m:sSub>
            <m:r>
              <m:rPr>
                <m:sty m:val="p"/>
              </m:rPr>
              <m:t>|</m:t>
            </m:r>
            <m:sSub>
              <m:e>
                <m:r>
                  <m:t>θ</m:t>
                </m:r>
              </m:e>
              <m:sub>
                <m:r>
                  <m:t>p</m:t>
                </m:r>
              </m:sub>
            </m:sSub>
          </m:e>
        </m:d>
      </m:oMath>
    </w:p>
    <w:p>
      <w:pPr>
        <w:numPr>
          <w:ilvl w:val="1"/>
          <w:numId w:val="1229"/>
        </w:numPr>
        <w:pStyle w:val="Compact"/>
      </w:pPr>
      <w:r>
        <w:t xml:space="preserve">Model scale and data scale are the same</w:t>
      </w:r>
    </w:p>
    <w:p>
      <w:pPr>
        <w:numPr>
          <w:ilvl w:val="0"/>
          <w:numId w:val="1227"/>
        </w:numPr>
        <w:pStyle w:val="Compact"/>
      </w:pPr>
      <w:r>
        <w:t xml:space="preserve">Logit link function in Bernoulli distribution</w:t>
      </w:r>
    </w:p>
    <w:p>
      <w:pPr>
        <w:numPr>
          <w:ilvl w:val="1"/>
          <w:numId w:val="1230"/>
        </w:numPr>
        <w:pStyle w:val="Compact"/>
      </w:pPr>
      <w:r>
        <w:t xml:space="preserve">Model scale is different from data scale</w:t>
      </w:r>
    </w:p>
    <w:p>
      <w:r>
        <w:br w:type="page"/>
      </w:r>
    </w:p>
    <w:bookmarkEnd w:id="201"/>
    <w:bookmarkStart w:id="202" w:name="from-model-scale-to-data-scale"/>
    <w:p>
      <w:pPr>
        <w:pStyle w:val="Heading2"/>
      </w:pPr>
      <w:r>
        <w:t xml:space="preserve">From Model Scale to Data Scale</w:t>
      </w:r>
    </w:p>
    <w:p>
      <w:pPr>
        <w:pStyle w:val="FirstParagraph"/>
      </w:pPr>
      <w:r>
        <w:t xml:space="preserve">Commonly, the IRT or IFA model is shown on the data scale (using the inverse link function):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=</m:t>
              </m:r>
              <m:r>
                <m:t>1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pPr>
        <w:pStyle w:val="FirstParagraph"/>
      </w:pPr>
      <w:r>
        <w:t xml:space="preserve">The core of the model (the terms in the exponent on the right-hand side) is the same</w:t>
      </w:r>
    </w:p>
    <w:p>
      <w:pPr>
        <w:numPr>
          <w:ilvl w:val="0"/>
          <w:numId w:val="1231"/>
        </w:numPr>
        <w:pStyle w:val="Compact"/>
      </w:pPr>
      <w:r>
        <w:t xml:space="preserve">Models are equivalent</w:t>
      </w:r>
    </w:p>
    <w:p>
      <w:pPr>
        <w:numPr>
          <w:ilvl w:val="1"/>
          <w:numId w:val="1232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p</m:t>
                </m:r>
                <m:r>
                  <m:t>i</m:t>
                </m:r>
              </m:sub>
            </m:sSub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 </w:t>
      </w:r>
      <w:r>
        <w:t xml:space="preserve">is on the data scale</w:t>
      </w:r>
    </w:p>
    <w:p>
      <w:pPr>
        <w:numPr>
          <w:ilvl w:val="1"/>
          <w:numId w:val="1232"/>
        </w:numPr>
        <w:pStyle w:val="Compact"/>
      </w:pPr>
      <m:oMath>
        <m:r>
          <m:t>l</m:t>
        </m:r>
        <m:r>
          <m:t>o</m:t>
        </m:r>
        <m:r>
          <m:t>g</m:t>
        </m:r>
        <m:r>
          <m:t>i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p</m:t>
                    </m:r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e>
        </m:d>
      </m:oMath>
      <w:r>
        <w:t xml:space="preserve"> </w:t>
      </w:r>
      <w:r>
        <w:t xml:space="preserve">is on the model (link) scale</w:t>
      </w:r>
    </w:p>
    <w:p>
      <w:r>
        <w:br w:type="page"/>
      </w:r>
    </w:p>
    <w:bookmarkEnd w:id="202"/>
    <w:bookmarkStart w:id="203" w:name="modeling-all-data"/>
    <w:p>
      <w:pPr>
        <w:pStyle w:val="Heading2"/>
      </w:pPr>
      <w:r>
        <w:t xml:space="preserve">Modeling All Data</w:t>
      </w:r>
    </w:p>
    <w:p>
      <w:pPr>
        <w:pStyle w:val="FirstParagraph"/>
      </w:pPr>
      <w:r>
        <w:t xml:space="preserve">As with the normal distribution (CFA) models, we use the Bernoulli distribution for all observed variables: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1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3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4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5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5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6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6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6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7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7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7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8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8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8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9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9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9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  <m:mr>
              <m:e>
                <m:r>
                  <m:t>l</m:t>
                </m:r>
                <m:r>
                  <m:t>o</m:t>
                </m:r>
                <m:r>
                  <m:t>g</m:t>
                </m:r>
                <m:r>
                  <m:t>i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p</m:t>
                        </m:r>
                        <m:r>
                          <m:t>10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10</m:t>
                    </m:r>
                  </m:sub>
                </m:sSub>
                <m:r>
                  <m:rPr>
                    <m:sty m:val="p"/>
                  </m:rP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10</m:t>
                    </m:r>
                  </m:sub>
                </m:sSub>
                <m:sSub>
                  <m:e>
                    <m:r>
                      <m:t>θ</m:t>
                    </m:r>
                  </m:e>
                  <m:sub>
                    <m:r>
                      <m:t>p</m:t>
                    </m:r>
                  </m:sub>
                </m:sSub>
              </m:e>
            </m:mr>
          </m:m>
        </m:oMath>
      </m:oMathPara>
    </w:p>
    <w:p>
      <w:r>
        <w:br w:type="page"/>
      </w:r>
    </w:p>
    <w:bookmarkEnd w:id="203"/>
    <w:bookmarkStart w:id="205" w:name="measurement-model-analysis-steps"/>
    <w:p>
      <w:pPr>
        <w:pStyle w:val="Heading2"/>
      </w:pPr>
      <w:r>
        <w:t xml:space="preserve">Measurement Model Analysis Steps</w:t>
      </w:r>
    </w:p>
    <w:p>
      <w:pPr>
        <w:numPr>
          <w:ilvl w:val="0"/>
          <w:numId w:val="1233"/>
        </w:numPr>
        <w:pStyle w:val="Compact"/>
      </w:pPr>
      <w:r>
        <w:t xml:space="preserve">Specify model</w:t>
      </w:r>
    </w:p>
    <w:p>
      <w:pPr>
        <w:numPr>
          <w:ilvl w:val="0"/>
          <w:numId w:val="1233"/>
        </w:numPr>
        <w:pStyle w:val="Compact"/>
      </w:pPr>
      <w:r>
        <w:t xml:space="preserve">Specify scale identification method for latent variables</w:t>
      </w:r>
    </w:p>
    <w:p>
      <w:pPr>
        <w:numPr>
          <w:ilvl w:val="0"/>
          <w:numId w:val="1233"/>
        </w:numPr>
        <w:pStyle w:val="Compact"/>
      </w:pPr>
      <w:r>
        <w:t xml:space="preserve">Estimate model</w:t>
      </w:r>
    </w:p>
    <w:p>
      <w:pPr>
        <w:numPr>
          <w:ilvl w:val="0"/>
          <w:numId w:val="1233"/>
        </w:numPr>
        <w:pStyle w:val="Compact"/>
      </w:pPr>
      <w:r>
        <w:t xml:space="preserve">Examine model-data fit</w:t>
      </w:r>
    </w:p>
    <w:p>
      <w:pPr>
        <w:numPr>
          <w:ilvl w:val="0"/>
          <w:numId w:val="1233"/>
        </w:numPr>
        <w:pStyle w:val="Compact"/>
      </w:pPr>
      <w:r>
        <w:t xml:space="preserve">Iterate between steps 1-4 until adequate fit is achieved</w:t>
      </w:r>
    </w:p>
    <w:bookmarkStart w:id="204" w:name="measurement-model-auxiliary-components"/>
    <w:p>
      <w:pPr>
        <w:pStyle w:val="Heading4"/>
      </w:pPr>
      <w:r>
        <w:t xml:space="preserve">Measurement Model Auxiliary Components</w:t>
      </w:r>
    </w:p>
    <w:p>
      <w:pPr>
        <w:numPr>
          <w:ilvl w:val="0"/>
          <w:numId w:val="1234"/>
        </w:numPr>
        <w:pStyle w:val="Compact"/>
      </w:pPr>
      <w:r>
        <w:t xml:space="preserve">Score estimation (and secondary analyses with scores)</w:t>
      </w:r>
    </w:p>
    <w:p>
      <w:pPr>
        <w:numPr>
          <w:ilvl w:val="0"/>
          <w:numId w:val="1234"/>
        </w:numPr>
        <w:pStyle w:val="Compact"/>
      </w:pPr>
      <w:r>
        <w:t xml:space="preserve">Item evaluation</w:t>
      </w:r>
    </w:p>
    <w:p>
      <w:pPr>
        <w:numPr>
          <w:ilvl w:val="0"/>
          <w:numId w:val="1234"/>
        </w:numPr>
        <w:pStyle w:val="Compact"/>
      </w:pPr>
      <w:r>
        <w:t xml:space="preserve">Scale construction</w:t>
      </w:r>
    </w:p>
    <w:p>
      <w:pPr>
        <w:numPr>
          <w:ilvl w:val="0"/>
          <w:numId w:val="1234"/>
        </w:numPr>
        <w:pStyle w:val="Compact"/>
      </w:pPr>
      <w:r>
        <w:t xml:space="preserve">Equating</w:t>
      </w:r>
    </w:p>
    <w:p>
      <w:pPr>
        <w:numPr>
          <w:ilvl w:val="0"/>
          <w:numId w:val="1234"/>
        </w:numPr>
        <w:pStyle w:val="Compact"/>
      </w:pPr>
      <w:r>
        <w:t xml:space="preserve">Measurement invariance/differential item functioning</w:t>
      </w:r>
    </w:p>
    <w:p>
      <w:r>
        <w:br w:type="page"/>
      </w:r>
    </w:p>
    <w:bookmarkEnd w:id="204"/>
    <w:bookmarkEnd w:id="205"/>
    <w:bookmarkStart w:id="206" w:name="model-specification"/>
    <w:p>
      <w:pPr>
        <w:pStyle w:val="Heading2"/>
      </w:pPr>
      <w:r>
        <w:t xml:space="preserve">Model Specification</w:t>
      </w:r>
    </w:p>
    <w:p>
      <w:pPr>
        <w:pStyle w:val="FirstParagraph"/>
      </w:pPr>
      <w:r>
        <w:t xml:space="preserve">The set of equations on the previous slide formed step #1 of the Measurement Model Analysis Steps:</w:t>
      </w:r>
    </w:p>
    <w:p>
      <w:pPr>
        <w:numPr>
          <w:ilvl w:val="0"/>
          <w:numId w:val="1235"/>
        </w:numPr>
        <w:pStyle w:val="Compact"/>
      </w:pPr>
      <w:r>
        <w:t xml:space="preserve">Specify Model</w:t>
      </w:r>
    </w:p>
    <w:p>
      <w:pPr>
        <w:pStyle w:val="FirstParagraph"/>
      </w:pPr>
      <w:r>
        <w:t xml:space="preserve">The next step is:</w:t>
      </w:r>
    </w:p>
    <w:p>
      <w:pPr>
        <w:numPr>
          <w:ilvl w:val="0"/>
          <w:numId w:val="1236"/>
        </w:numPr>
        <w:pStyle w:val="Compact"/>
      </w:pPr>
      <w:r>
        <w:t xml:space="preserve">Specify scale identification method for latent variables</w:t>
      </w:r>
    </w:p>
    <w:p>
      <w:pPr>
        <w:pStyle w:val="FirstParagraph"/>
      </w:pPr>
      <w:r>
        <w:t xml:space="preserve">We will initially assume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, which allows us to estimate all item parameters of the model</w:t>
      </w:r>
    </w:p>
    <w:p>
      <w:pPr>
        <w:numPr>
          <w:ilvl w:val="0"/>
          <w:numId w:val="1237"/>
        </w:numPr>
        <w:pStyle w:val="Compact"/>
      </w:pPr>
      <w:r>
        <w:t xml:space="preserve">This is what we call a standardized latent variable</w:t>
      </w:r>
    </w:p>
    <w:p>
      <w:pPr>
        <w:numPr>
          <w:ilvl w:val="1"/>
          <w:numId w:val="1238"/>
        </w:numPr>
        <w:pStyle w:val="Compact"/>
      </w:pPr>
      <w:r>
        <w:t xml:space="preserve">They are like Z-scores</w:t>
      </w:r>
    </w:p>
    <w:p>
      <w:r>
        <w:br w:type="page"/>
      </w:r>
    </w:p>
    <w:bookmarkEnd w:id="206"/>
    <w:bookmarkStart w:id="207" w:name="identification-of-latent-traits-part-1"/>
    <w:p>
      <w:pPr>
        <w:pStyle w:val="Heading2"/>
      </w:pPr>
      <w:r>
        <w:t xml:space="preserve">Identification of Latent Traits, Part 1</w:t>
      </w:r>
    </w:p>
    <w:p>
      <w:pPr>
        <w:pStyle w:val="FirstParagraph"/>
      </w:pPr>
      <w:r>
        <w:t xml:space="preserve">Psychometric models require two types of identification to be valid:</w:t>
      </w:r>
    </w:p>
    <w:p>
      <w:pPr>
        <w:numPr>
          <w:ilvl w:val="0"/>
          <w:numId w:val="1239"/>
        </w:numPr>
        <w:pStyle w:val="Compact"/>
      </w:pPr>
      <w:r>
        <w:t xml:space="preserve">Empirical Identification</w:t>
      </w:r>
    </w:p>
    <w:p>
      <w:pPr>
        <w:numPr>
          <w:ilvl w:val="0"/>
          <w:numId w:val="1240"/>
        </w:numPr>
        <w:pStyle w:val="Compact"/>
      </w:pPr>
      <w:r>
        <w:t xml:space="preserve">The minimum number of items that must measure each latent variable</w:t>
      </w:r>
    </w:p>
    <w:p>
      <w:pPr>
        <w:numPr>
          <w:ilvl w:val="0"/>
          <w:numId w:val="1240"/>
        </w:numPr>
        <w:pStyle w:val="Compact"/>
      </w:pPr>
      <w:r>
        <w:t xml:space="preserve">From CFA: three observed variables for each latent variable (or two if the latent variable is correlated with another latent variable)</w:t>
      </w:r>
    </w:p>
    <w:p>
      <w:pPr>
        <w:pStyle w:val="FirstParagraph"/>
      </w:pPr>
      <w:r>
        <w:t xml:space="preserve">Bayesian priors can help to make models with fewer items than these criteria suggest estimable</w:t>
      </w:r>
    </w:p>
    <w:p>
      <w:pPr>
        <w:numPr>
          <w:ilvl w:val="0"/>
          <w:numId w:val="1241"/>
        </w:numPr>
        <w:pStyle w:val="Compact"/>
      </w:pPr>
      <w:r>
        <w:t xml:space="preserve">The parameter estimates (item parameters and latent variable estimates) often have MCMC convergence issues and should not be trusted</w:t>
      </w:r>
    </w:p>
    <w:p>
      <w:pPr>
        <w:numPr>
          <w:ilvl w:val="0"/>
          <w:numId w:val="1241"/>
        </w:numPr>
        <w:pStyle w:val="Compact"/>
      </w:pPr>
      <w:r>
        <w:t xml:space="preserve">Use the CFA standard in your work</w:t>
      </w:r>
    </w:p>
    <w:p>
      <w:r>
        <w:br w:type="page"/>
      </w:r>
    </w:p>
    <w:bookmarkEnd w:id="207"/>
    <w:bookmarkStart w:id="208" w:name="identification-of-latent-traits-part-2"/>
    <w:p>
      <w:pPr>
        <w:pStyle w:val="Heading2"/>
      </w:pPr>
      <w:r>
        <w:t xml:space="preserve">Identification of Latent Traits, Part 2</w:t>
      </w:r>
    </w:p>
    <w:p>
      <w:pPr>
        <w:pStyle w:val="FirstParagraph"/>
      </w:pPr>
      <w:r>
        <w:t xml:space="preserve">Psychometric models require two types of identification to be valid:</w:t>
      </w:r>
    </w:p>
    <w:p>
      <w:pPr>
        <w:numPr>
          <w:ilvl w:val="0"/>
          <w:numId w:val="1242"/>
        </w:numPr>
        <w:pStyle w:val="Compact"/>
      </w:pPr>
      <w:r>
        <w:t xml:space="preserve">Scale Identification (i.e., what the mean/variance is for each latent variable)</w:t>
      </w:r>
    </w:p>
    <w:p>
      <w:pPr>
        <w:numPr>
          <w:ilvl w:val="0"/>
          <w:numId w:val="1243"/>
        </w:numPr>
        <w:pStyle w:val="Compact"/>
      </w:pPr>
      <w:r>
        <w:t xml:space="preserve">The additional set of constraints needed to set the mean and standard deviation (variance) of the latent variables</w:t>
      </w:r>
    </w:p>
    <w:p>
      <w:pPr>
        <w:numPr>
          <w:ilvl w:val="0"/>
          <w:numId w:val="1243"/>
        </w:numPr>
        <w:pStyle w:val="Compact"/>
      </w:pPr>
      <w:r>
        <w:t xml:space="preserve">Two main methods to set the scale:</w:t>
      </w:r>
    </w:p>
    <w:p>
      <w:pPr>
        <w:numPr>
          <w:ilvl w:val="1"/>
          <w:numId w:val="1244"/>
        </w:numPr>
        <w:pStyle w:val="Compact"/>
      </w:pPr>
      <w:r>
        <w:t xml:space="preserve">Marker item parameters</w:t>
      </w:r>
    </w:p>
    <w:p>
      <w:pPr>
        <w:numPr>
          <w:ilvl w:val="2"/>
          <w:numId w:val="1245"/>
        </w:numPr>
        <w:pStyle w:val="Compact"/>
      </w:pPr>
      <w:r>
        <w:t xml:space="preserve">For variances: Set the loading/slope to one for one observed variable per latent variable</w:t>
      </w:r>
    </w:p>
    <w:p>
      <w:pPr>
        <w:numPr>
          <w:ilvl w:val="3"/>
          <w:numId w:val="1246"/>
        </w:numPr>
        <w:pStyle w:val="Compact"/>
      </w:pPr>
      <w:r>
        <w:t xml:space="preserve">Can estimate the latent variable’s variance (the diagonal of</w:t>
      </w:r>
      <w:r>
        <w:t xml:space="preserve"> </w:t>
      </w:r>
      <m:oMath>
        <m:sSub>
          <m:e>
            <m:r>
              <m:rPr>
                <m:sty m:val="b"/>
              </m:rPr>
              <m:t>Σ</m:t>
            </m:r>
          </m:e>
          <m:sub>
            <m:r>
              <m:t>θ</m:t>
            </m:r>
          </m:sub>
        </m:sSub>
      </m:oMath>
      <w:r>
        <w:t xml:space="preserve">)</w:t>
      </w:r>
    </w:p>
    <w:p>
      <w:pPr>
        <w:numPr>
          <w:ilvl w:val="2"/>
          <w:numId w:val="1245"/>
        </w:numPr>
        <w:pStyle w:val="Compact"/>
      </w:pPr>
      <w:r>
        <w:t xml:space="preserve">For means: Set the item intercept to one for one observed variable perlatent variable</w:t>
      </w:r>
    </w:p>
    <w:p>
      <w:pPr>
        <w:numPr>
          <w:ilvl w:val="3"/>
          <w:numId w:val="1247"/>
        </w:numPr>
        <w:pStyle w:val="Compact"/>
      </w:pPr>
      <w:r>
        <w:t xml:space="preserve">Can estimate the latent variable’s mean (in</w:t>
      </w:r>
      <w:r>
        <w:t xml:space="preserve"> </w:t>
      </w:r>
      <m:oMath>
        <m:sSub>
          <m:e>
            <m:r>
              <m:rPr>
                <m:sty m:val="b"/>
              </m:rPr>
              <m:t>μ</m:t>
            </m:r>
          </m:e>
          <m:sub>
            <m:r>
              <m:t>θ</m:t>
            </m:r>
          </m:sub>
        </m:sSub>
      </m:oMath>
      <w:r>
        <w:t xml:space="preserve">)</w:t>
      </w:r>
    </w:p>
    <w:p>
      <w:pPr>
        <w:numPr>
          <w:ilvl w:val="1"/>
          <w:numId w:val="1244"/>
        </w:numPr>
        <w:pStyle w:val="Compact"/>
      </w:pPr>
      <w:r>
        <w:t xml:space="preserve">Standardized factors</w:t>
      </w:r>
    </w:p>
    <w:p>
      <w:pPr>
        <w:numPr>
          <w:ilvl w:val="2"/>
          <w:numId w:val="1248"/>
        </w:numPr>
        <w:pStyle w:val="Compact"/>
      </w:pPr>
      <w:r>
        <w:t xml:space="preserve">Set the variance for all latent variables to one</w:t>
      </w:r>
    </w:p>
    <w:p>
      <w:pPr>
        <w:numPr>
          <w:ilvl w:val="2"/>
          <w:numId w:val="1248"/>
        </w:numPr>
        <w:pStyle w:val="Compact"/>
      </w:pPr>
      <w:r>
        <w:t xml:space="preserve">Set the mean for all latent variables to zero</w:t>
      </w:r>
    </w:p>
    <w:p>
      <w:pPr>
        <w:numPr>
          <w:ilvl w:val="2"/>
          <w:numId w:val="1248"/>
        </w:numPr>
        <w:pStyle w:val="Compact"/>
      </w:pPr>
      <w:r>
        <w:t xml:space="preserve">Estimate all unique off-diagonal correlations (covariances) in</w:t>
      </w:r>
      <w:r>
        <w:t xml:space="preserve"> </w:t>
      </w:r>
      <m:oMath>
        <m:sSub>
          <m:e>
            <m:r>
              <m:rPr>
                <m:sty m:val="b"/>
              </m:rPr>
              <m:t>Σ</m:t>
            </m:r>
          </m:e>
          <m:sub>
            <m:r>
              <m:t>θ</m:t>
            </m:r>
          </m:sub>
        </m:sSub>
      </m:oMath>
    </w:p>
    <w:p>
      <w:r>
        <w:br w:type="page"/>
      </w:r>
    </w:p>
    <w:bookmarkEnd w:id="208"/>
    <w:bookmarkStart w:id="210" w:name="more-on-scale-identification"/>
    <w:p>
      <w:pPr>
        <w:pStyle w:val="Heading2"/>
      </w:pPr>
      <w:r>
        <w:t xml:space="preserve">More on Scale Identification</w:t>
      </w:r>
    </w:p>
    <w:p>
      <w:pPr>
        <w:pStyle w:val="FirstParagraph"/>
      </w:pPr>
      <w:r>
        <w:t xml:space="preserve">Bayesian priors can let you believe you can estimate more parameters than the non-Bayesian standards suggest</w:t>
      </w:r>
    </w:p>
    <w:p>
      <w:pPr>
        <w:numPr>
          <w:ilvl w:val="0"/>
          <w:numId w:val="1249"/>
        </w:numPr>
        <w:pStyle w:val="Compact"/>
      </w:pPr>
      <w:r>
        <w:t xml:space="preserve">For instance, all item parameters and the latent variable means/variances</w:t>
      </w:r>
    </w:p>
    <w:p>
      <w:pPr>
        <w:pStyle w:val="FirstParagraph"/>
      </w:pPr>
      <w:r>
        <w:t xml:space="preserve">Like empirical identification, these estimates are often unstable and are not recommended</w:t>
      </w:r>
    </w:p>
    <w:p>
      <w:pPr>
        <w:pStyle w:val="BodyText"/>
      </w:pPr>
      <w:r>
        <w:t xml:space="preserve">Most common:</w:t>
      </w:r>
    </w:p>
    <w:p>
      <w:pPr>
        <w:numPr>
          <w:ilvl w:val="0"/>
          <w:numId w:val="1250"/>
        </w:numPr>
        <w:pStyle w:val="Compact"/>
      </w:pPr>
      <w:r>
        <w:t xml:space="preserve">Standardized latent variables</w:t>
      </w:r>
    </w:p>
    <w:p>
      <w:pPr>
        <w:numPr>
          <w:ilvl w:val="1"/>
          <w:numId w:val="1251"/>
        </w:numPr>
        <w:pStyle w:val="Compact"/>
      </w:pPr>
      <w:r>
        <w:t xml:space="preserve">Used for scale development and/or when scores are of interest directly</w:t>
      </w:r>
    </w:p>
    <w:p>
      <w:pPr>
        <w:numPr>
          <w:ilvl w:val="0"/>
          <w:numId w:val="1250"/>
        </w:numPr>
        <w:pStyle w:val="Compact"/>
      </w:pPr>
      <w:r>
        <w:t xml:space="preserve">Marker item for latent variables and zero means</w:t>
      </w:r>
    </w:p>
    <w:p>
      <w:pPr>
        <w:numPr>
          <w:ilvl w:val="1"/>
          <w:numId w:val="1252"/>
        </w:numPr>
        <w:pStyle w:val="Compact"/>
      </w:pPr>
      <w:r>
        <w:t xml:space="preserve">Used for cases where latent variables may become outcomes (and that variance needs explained)</w:t>
      </w:r>
    </w:p>
    <w:bookmarkStart w:id="209" w:name="X996ad9b2dccc305a1171a5b73f88b88a821f4ad"/>
    <w:p>
      <w:pPr>
        <w:pStyle w:val="Heading4"/>
      </w:pPr>
      <w:r>
        <w:t xml:space="preserve">Important Point: Regardless of model choice, model/data likelihoods are equivalent</w:t>
      </w:r>
    </w:p>
    <w:p>
      <w:pPr>
        <w:numPr>
          <w:ilvl w:val="0"/>
          <w:numId w:val="1253"/>
        </w:numPr>
        <w:pStyle w:val="Compact"/>
      </w:pPr>
      <w:r>
        <w:t xml:space="preserve">Differing prior distributions may make models non-equivalent</w:t>
      </w:r>
    </w:p>
    <w:p>
      <w:r>
        <w:br w:type="page"/>
      </w:r>
    </w:p>
    <w:bookmarkEnd w:id="209"/>
    <w:bookmarkEnd w:id="210"/>
    <w:bookmarkStart w:id="211" w:name="model-data-likelihood-functions"/>
    <w:p>
      <w:pPr>
        <w:pStyle w:val="Heading2"/>
      </w:pPr>
      <w:r>
        <w:t xml:space="preserve">Model (Data) Likelihood Functions</w:t>
      </w:r>
    </w:p>
    <w:p>
      <w:pPr>
        <w:pStyle w:val="FirstParagraph"/>
      </w:pPr>
      <w:r>
        <w:t xml:space="preserve">The specification of the model defines the model (data) likelihood function for each type of parameter</w:t>
      </w:r>
    </w:p>
    <w:p>
      <w:pPr>
        <w:numPr>
          <w:ilvl w:val="0"/>
          <w:numId w:val="1254"/>
        </w:numPr>
        <w:pStyle w:val="Compact"/>
      </w:pPr>
      <w:r>
        <w:t xml:space="preserve">To demonstrate, let’s examine the data likelihood for the factor loading for the first item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t xml:space="preserve">The model (data) likelihood function can be defined conditional on all other parameter values (as in a block in an MCMC iteration)</w:t>
      </w:r>
    </w:p>
    <w:p>
      <w:pPr>
        <w:numPr>
          <w:ilvl w:val="0"/>
          <w:numId w:val="1255"/>
        </w:numPr>
        <w:pStyle w:val="Compact"/>
      </w:pPr>
      <w:r>
        <w:t xml:space="preserve">That is: hold</w:t>
      </w:r>
      <w:r>
        <w:t xml:space="preserve"> </w:t>
      </w:r>
      <m:oMath>
        <m:sSub>
          <m:e>
            <m:r>
              <m:t>μ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θ</m:t>
        </m:r>
      </m:oMath>
      <w:r>
        <w:t xml:space="preserve"> </w:t>
      </w:r>
      <w:r>
        <w:t xml:space="preserve">constant</w:t>
      </w:r>
    </w:p>
    <w:p>
      <w:pPr>
        <w:pStyle w:val="FirstParagraph"/>
      </w:pPr>
      <w:r>
        <w:t xml:space="preserve">The likelihood is then: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t>λ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P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π</m:t>
                          </m:r>
                        </m:e>
                        <m:sub>
                          <m:r>
                            <m:t>p</m:t>
                          </m:r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1</m:t>
                      </m:r>
                    </m:sub>
                  </m:sSub>
                </m:sup>
              </m:sSup>
            </m:e>
          </m:nary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π</m:t>
                      </m:r>
                    </m:e>
                    <m:sub>
                      <m:r>
                        <m:t>p</m:t>
                      </m:r>
                      <m:r>
                        <m:t>1</m:t>
                      </m:r>
                    </m:sub>
                  </m:sSub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1</m:t>
                  </m:r>
                </m:sub>
              </m:sSub>
            </m:sup>
          </m:sSup>
        </m:oMath>
      </m:oMathPara>
    </w:p>
    <w:p>
      <w:r>
        <w:br w:type="page"/>
      </w:r>
    </w:p>
    <w:bookmarkEnd w:id="211"/>
    <w:bookmarkStart w:id="212" w:name="model-data-log-likelihood-functions"/>
    <w:p>
      <w:pPr>
        <w:pStyle w:val="Heading2"/>
      </w:pPr>
      <w:r>
        <w:t xml:space="preserve">Model (Data) Log Likelihood Functions</w:t>
      </w:r>
    </w:p>
    <w:p>
      <w:pPr>
        <w:pStyle w:val="FirstParagraph"/>
      </w:pPr>
      <w:r>
        <w:t xml:space="preserve">As this number can be very small (making numerical precision an issue), we often take the log: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log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t>λ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P</m:t>
              </m:r>
            </m:sup>
            <m:e>
              <m:r>
                <m:rPr>
                  <m:sty m:val="p"/>
                </m:rPr>
                <m:t>log</m:t>
              </m:r>
            </m:e>
          </m:nary>
          <m:d>
            <m:dPr>
              <m:begChr m:val="["/>
              <m:endChr m:val="]"/>
              <m:sepChr m:val=""/>
              <m:grow/>
            </m:dPr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π</m:t>
                          </m:r>
                        </m:e>
                        <m:sub>
                          <m:r>
                            <m:t>p</m:t>
                          </m:r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1</m:t>
                      </m:r>
                    </m:sub>
                  </m:sSub>
                </m:sup>
              </m:sSup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1</m:t>
                      </m:r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π</m:t>
                          </m:r>
                        </m:e>
                        <m:sub>
                          <m:r>
                            <m:t>p</m:t>
                          </m:r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1</m:t>
                      </m:r>
                    </m:sub>
                  </m:sSub>
                </m:sup>
              </m:sSup>
            </m:e>
          </m:d>
        </m:oMath>
      </m:oMathPara>
    </w:p>
    <w:p>
      <w:pPr>
        <w:pStyle w:val="FirstParagraph"/>
      </w:pPr>
      <w:r>
        <w:t xml:space="preserve">The key in the likelihood function is to substitute each person’s data-scale model for</w:t>
      </w:r>
      <w:r>
        <w:t xml:space="preserve"> </w:t>
      </w:r>
      <m:oMath>
        <m:sSub>
          <m:e>
            <m:r>
              <m:t>π</m:t>
            </m:r>
          </m:e>
          <m:sub>
            <m:r>
              <m:t>p</m:t>
            </m:r>
            <m:r>
              <m:t>1</m:t>
            </m:r>
          </m:sub>
        </m:sSub>
      </m:oMath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π</m:t>
              </m:r>
            </m:e>
            <m:sub>
              <m:r>
                <m:t>p</m:t>
              </m:r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1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1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pPr>
        <w:pStyle w:val="FirstParagraph"/>
      </w:pPr>
      <w:r>
        <w:t xml:space="preserve">Which then becomes: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log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t>λ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P</m:t>
              </m:r>
            </m:sup>
            <m:e>
              <m:r>
                <m:rPr>
                  <m:sty m:val="p"/>
                </m:rPr>
                <m:t>log</m:t>
              </m:r>
            </m:e>
          </m:nary>
          <m:d>
            <m:dPr>
              <m:begChr m:val="["/>
              <m:endChr m:val="]"/>
              <m:sepChr m:val=""/>
              <m:grow/>
            </m:dPr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rPr>
                              <m:sty m:val="p"/>
                            </m:rPr>
                            <m:t>exp</m:t>
                          </m:r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μ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sSub>
                                <m:e>
                                  <m:r>
                                    <m:t>λ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sSub>
                                <m:e>
                                  <m:r>
                                    <m:t>θ</m:t>
                                  </m:r>
                                </m:e>
                                <m:sub>
                                  <m:r>
                                    <m:t>p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rPr>
                              <m:sty m:val="p"/>
                            </m:rPr>
                            <m:t>exp</m:t>
                          </m:r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μ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sSub>
                                <m:e>
                                  <m:r>
                                    <m:t>λ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sSub>
                                <m:e>
                                  <m:r>
                                    <m:t>θ</m:t>
                                  </m:r>
                                </m:e>
                                <m:sub>
                                  <m:r>
                                    <m:t>p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  <m:sup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1</m:t>
                      </m:r>
                    </m:sub>
                  </m:sSub>
                </m:sup>
              </m:sSup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1</m:t>
                      </m:r>
                      <m:r>
                        <m:rPr>
                          <m:sty m:val="p"/>
                        </m:rPr>
                        <m:t>−</m:t>
                      </m:r>
                      <m:f>
                        <m:fPr>
                          <m:type m:val="bar"/>
                        </m:fPr>
                        <m:num>
                          <m:r>
                            <m:rPr>
                              <m:sty m:val="p"/>
                            </m:rPr>
                            <m:t>exp</m:t>
                          </m:r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μ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sSub>
                                <m:e>
                                  <m:r>
                                    <m:t>λ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sSub>
                                <m:e>
                                  <m:r>
                                    <m:t>θ</m:t>
                                  </m:r>
                                </m:e>
                                <m:sub>
                                  <m:r>
                                    <m:t>p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rPr>
                              <m:sty m:val="p"/>
                            </m:rPr>
                            <m:t>exp</m:t>
                          </m:r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μ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sSub>
                                <m:e>
                                  <m:r>
                                    <m:t>λ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sSub>
                                <m:e>
                                  <m:r>
                                    <m:t>θ</m:t>
                                  </m:r>
                                </m:e>
                                <m:sub>
                                  <m:r>
                                    <m:t>p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  <m:sup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p</m:t>
                      </m:r>
                      <m:r>
                        <m:t>1</m:t>
                      </m:r>
                    </m:sub>
                  </m:sSub>
                </m:sup>
              </m:sSup>
            </m:e>
          </m:d>
        </m:oMath>
      </m:oMathPara>
    </w:p>
    <w:p>
      <w:r>
        <w:br w:type="page"/>
      </w:r>
    </w:p>
    <w:bookmarkEnd w:id="212"/>
    <w:bookmarkStart w:id="216" w:name="model-data-log-likelihood-functions-1"/>
    <w:p>
      <w:pPr>
        <w:pStyle w:val="Heading2"/>
      </w:pPr>
      <w:r>
        <w:t xml:space="preserve">Model (Data) Log Likelihood Functions</w:t>
      </w:r>
    </w:p>
    <w:p>
      <w:pPr>
        <w:pStyle w:val="FirstParagraph"/>
      </w:pPr>
      <w:r>
        <w:t xml:space="preserve">As an example for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</m:sub>
        </m:sSub>
      </m:oMath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"data/modelingData.RData"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mu1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(modelingData),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lambda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logLike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param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for demonstrating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(param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(lambda)){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logit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lambda[param]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theta</w:t>
      </w:r>
      <w:r>
        <w:br/>
      </w:r>
      <w:r>
        <w:rPr>
          <w:rStyle w:val="NormalTok"/>
        </w:rPr>
        <w:t xml:space="preserve">  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(logit)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(logit))</w:t>
      </w:r>
      <w:r>
        <w:br/>
      </w:r>
      <w:r>
        <w:rPr>
          <w:rStyle w:val="NormalTok"/>
        </w:rPr>
        <w:t xml:space="preserve">  bernoulliLL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dbinom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modelingData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score1,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prob, </w:t>
      </w:r>
      <w:r>
        <w:rPr>
          <w:rStyle w:val="AttributeTok"/>
        </w:rPr>
        <w:t xml:space="preserve">log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logLike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(logLike, bernoulliLL)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lambda,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logLike,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14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unnamed-chunk-2-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16"/>
    <w:bookmarkStart w:id="217" w:name="Xf04fc9a841450318f992a68ac318afd804949f6"/>
    <w:p>
      <w:pPr>
        <w:pStyle w:val="Heading2"/>
      </w:pPr>
      <w:r>
        <w:t xml:space="preserve">Model (Data) Log Likelihood Functions for</w:t>
      </w:r>
      <w:r>
        <w:t xml:space="preserve"> 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</w:p>
    <w:p>
      <w:pPr>
        <w:pStyle w:val="FirstParagraph"/>
      </w:pPr>
      <w:r>
        <w:t xml:space="preserve">For each person, the same model (data) likelihood function is used</w:t>
      </w:r>
    </w:p>
    <w:p>
      <w:pPr>
        <w:numPr>
          <w:ilvl w:val="0"/>
          <w:numId w:val="1256"/>
        </w:numPr>
        <w:pStyle w:val="Compact"/>
      </w:pPr>
      <w:r>
        <w:t xml:space="preserve">Only now it varies across each item response</w:t>
      </w:r>
    </w:p>
    <w:p>
      <w:pPr>
        <w:numPr>
          <w:ilvl w:val="0"/>
          <w:numId w:val="1256"/>
        </w:numPr>
        <w:pStyle w:val="Compact"/>
      </w:pPr>
      <w:r>
        <w:t xml:space="preserve">Example: Person 1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1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t>θ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I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π</m:t>
                          </m:r>
                        </m:e>
                        <m:sub>
                          <m:r>
                            <m:t>1</m:t>
                          </m:r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sSub>
                    <m:e>
                      <m:r>
                        <m:t>Y</m:t>
                      </m:r>
                    </m:e>
                    <m:sub>
                      <m:r>
                        <m:t>1</m:t>
                      </m:r>
                      <m:r>
                        <m:t>i</m:t>
                      </m:r>
                    </m:sub>
                  </m:sSub>
                </m:sup>
              </m:sSup>
            </m:e>
          </m:nary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π</m:t>
                      </m:r>
                    </m:e>
                    <m:sub>
                      <m:r>
                        <m:t>1</m:t>
                      </m:r>
                      <m:r>
                        <m:t>i</m:t>
                      </m:r>
                    </m:sub>
                  </m:sSub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1</m:t>
                  </m:r>
                  <m:r>
                    <m:t>i</m:t>
                  </m:r>
                </m:sub>
              </m:sSub>
            </m:sup>
          </m:sSup>
        </m:oMath>
      </m:oMathPara>
    </w:p>
    <w:p>
      <w:r>
        <w:br w:type="page"/>
      </w:r>
    </w:p>
    <w:bookmarkEnd w:id="217"/>
    <w:bookmarkStart w:id="221" w:name="model-data-log-likelihood-functions-2"/>
    <w:p>
      <w:pPr>
        <w:pStyle w:val="Heading2"/>
      </w:pPr>
      <w:r>
        <w:t xml:space="preserve">Model (Data) Log Likelihood Functions</w:t>
      </w:r>
    </w:p>
    <w:p>
      <w:pPr>
        <w:pStyle w:val="FirstParagraph"/>
      </w:pPr>
      <w:r>
        <w:t xml:space="preserve">As an example for the log-likelihood for</w:t>
      </w:r>
      <w:r>
        <w:t xml:space="preserve"> </w:t>
      </w:r>
      <m:oMath>
        <m:sSub>
          <m:e>
            <m:r>
              <m:t>θ</m:t>
            </m:r>
          </m:e>
          <m:sub>
            <m:r>
              <m:t>2</m:t>
            </m:r>
          </m:sub>
        </m:sSub>
      </m:oMath>
      <w:r>
        <w:t xml:space="preserve">:</w:t>
      </w:r>
    </w:p>
    <w:p>
      <w:pPr>
        <w:pStyle w:val="SourceCode"/>
      </w:pPr>
      <w:r>
        <w:rPr>
          <w:rStyle w:val="NormalTok"/>
        </w:rPr>
        <w:t xml:space="preserve">responseData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modelingData[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person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CommentTok"/>
        </w:rPr>
        <w:t xml:space="preserve"># for theta2</w:t>
      </w:r>
      <w:r>
        <w:br/>
      </w:r>
      <w:r>
        <w:rPr>
          <w:rStyle w:val="NormalTok"/>
        </w:rPr>
        <w:t xml:space="preserve">mu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(responseData),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lambda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(responseData),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logLike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param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for demonstrating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(param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(theta)){</w:t>
      </w:r>
      <w:r>
        <w:br/>
      </w:r>
      <w:r>
        <w:rPr>
          <w:rStyle w:val="NormalTok"/>
        </w:rPr>
        <w:t xml:space="preserve">  thetaLL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(item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(responseData)){</w:t>
      </w:r>
      <w:r>
        <w:br/>
      </w:r>
      <w:r>
        <w:rPr>
          <w:rStyle w:val="NormalTok"/>
        </w:rPr>
        <w:t xml:space="preserve">    logit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mu[item]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lambda[item]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theta[param]</w:t>
      </w:r>
      <w:r>
        <w:br/>
      </w:r>
      <w:r>
        <w:rPr>
          <w:rStyle w:val="NormalTok"/>
        </w:rPr>
        <w:t xml:space="preserve">    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(logit)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(logit))</w:t>
      </w:r>
      <w:r>
        <w:br/>
      </w:r>
      <w:r>
        <w:rPr>
          <w:rStyle w:val="NormalTok"/>
        </w:rPr>
        <w:t xml:space="preserve">    thetaLL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thetaLL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dbinom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responseData[person,item],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prob, </w:t>
      </w:r>
      <w:r>
        <w:rPr>
          <w:rStyle w:val="AttributeTok"/>
        </w:rPr>
        <w:t xml:space="preserve">log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logLike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(logLike, thetaLL)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theta,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logLike,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unnamed-chunk-3-1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21"/>
    <w:bookmarkStart w:id="225" w:name="model-data-log-likelihood-functions-3"/>
    <w:p>
      <w:pPr>
        <w:pStyle w:val="Heading2"/>
      </w:pPr>
      <w:r>
        <w:t xml:space="preserve">Model (Data) Log Likelihood Functions</w:t>
      </w:r>
    </w:p>
    <w:p>
      <w:pPr>
        <w:pStyle w:val="FirstParagraph"/>
      </w:pPr>
      <w:r>
        <w:t xml:space="preserve">As an example for the log-likelihood for</w:t>
      </w:r>
      <w:r>
        <w:t xml:space="preserve"> </w:t>
      </w:r>
      <m:oMath>
        <m:sSub>
          <m:e>
            <m:r>
              <m:t>θ</m:t>
            </m:r>
          </m:e>
          <m:sub>
            <m:r>
              <m:t>1</m:t>
            </m:r>
          </m:sub>
        </m:sSub>
      </m:oMath>
      <w:r>
        <w:t xml:space="preserve">:</w:t>
      </w:r>
    </w:p>
    <w:p>
      <w:pPr>
        <w:pStyle w:val="SourceCode"/>
      </w:pPr>
      <w:r>
        <w:rPr>
          <w:rStyle w:val="NormalTok"/>
        </w:rPr>
        <w:t xml:space="preserve">person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for theta2</w:t>
      </w:r>
      <w:r>
        <w:br/>
      </w:r>
      <w:r>
        <w:rPr>
          <w:rStyle w:val="NormalTok"/>
        </w:rPr>
        <w:t xml:space="preserve">mu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(responseData),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lambda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(responseData),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logLike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param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for demonstrating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(param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(theta)){</w:t>
      </w:r>
      <w:r>
        <w:br/>
      </w:r>
      <w:r>
        <w:rPr>
          <w:rStyle w:val="NormalTok"/>
        </w:rPr>
        <w:t xml:space="preserve">  thetaLL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(item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(responseData)){</w:t>
      </w:r>
      <w:r>
        <w:br/>
      </w:r>
      <w:r>
        <w:rPr>
          <w:rStyle w:val="NormalTok"/>
        </w:rPr>
        <w:t xml:space="preserve">    logit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mu[item]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lambda[item]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theta[param]</w:t>
      </w:r>
      <w:r>
        <w:br/>
      </w:r>
      <w:r>
        <w:rPr>
          <w:rStyle w:val="NormalTok"/>
        </w:rPr>
        <w:t xml:space="preserve">    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(logit)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(logit))</w:t>
      </w:r>
      <w:r>
        <w:br/>
      </w:r>
      <w:r>
        <w:rPr>
          <w:rStyle w:val="NormalTok"/>
        </w:rPr>
        <w:t xml:space="preserve">    thetaLL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thetaLL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dbinom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responseData[person,item],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prob, </w:t>
      </w:r>
      <w:r>
        <w:rPr>
          <w:rStyle w:val="AttributeTok"/>
        </w:rPr>
        <w:t xml:space="preserve">log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logLike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(logLike, thetaLL)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theta,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logLike,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23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unnamed-chunk-4-1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25"/>
    <w:bookmarkStart w:id="226" w:name="section-2"/>
    <w:p>
      <w:pPr>
        <w:pStyle w:val="Heading2"/>
      </w:pPr>
    </w:p>
    <w:p>
      <w:pPr>
        <w:pStyle w:val="FirstParagraph"/>
      </w:pPr>
      <w:r>
        <w:t xml:space="preserve">Implementing Bernoulli Outcomes in Stan</w:t>
      </w:r>
    </w:p>
    <w:p>
      <w:r>
        <w:br w:type="page"/>
      </w:r>
    </w:p>
    <w:bookmarkEnd w:id="226"/>
    <w:bookmarkStart w:id="227" w:name="stans-model-block"/>
    <w:p>
      <w:pPr>
        <w:pStyle w:val="Heading2"/>
      </w:pPr>
      <w:r>
        <w:t xml:space="preserve">Stan’s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Block</w:t>
      </w:r>
    </w:p>
    <w:p>
      <w:pPr>
        <w:pStyle w:val="SourceCode"/>
      </w:pPr>
      <w:r>
        <w:rPr>
          <w:rStyle w:val="NormalTok"/>
        </w:rPr>
        <w:t xml:space="preserve">model {</w:t>
      </w:r>
      <w:r>
        <w:br/>
      </w:r>
      <w:r>
        <w:br/>
      </w:r>
      <w:r>
        <w:rPr>
          <w:rStyle w:val="NormalTok"/>
        </w:rPr>
        <w:t xml:space="preserve">  lambda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multi_normal</w:t>
      </w:r>
      <w:r>
        <w:rPr>
          <w:rStyle w:val="NormalTok"/>
        </w:rPr>
        <w:t xml:space="preserve">(priorMeanLambda, priorCovLambda);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item discrimination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factor loadings</w:t>
      </w:r>
      <w:r>
        <w:br/>
      </w:r>
      <w:r>
        <w:rPr>
          <w:rStyle w:val="NormalTok"/>
        </w:rPr>
        <w:t xml:space="preserve">  mu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multi_normal</w:t>
      </w:r>
      <w:r>
        <w:rPr>
          <w:rStyle w:val="NormalTok"/>
        </w:rPr>
        <w:t xml:space="preserve">(priorMeanMu, priorCovMu);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item intercepts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theta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            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latent </w:t>
      </w:r>
      <w:r>
        <w:rPr>
          <w:rStyle w:val="FunctionTok"/>
        </w:rPr>
        <w:t xml:space="preserve">variable</w:t>
      </w:r>
      <w:r>
        <w:rPr>
          <w:rStyle w:val="NormalTok"/>
        </w:rPr>
        <w:t xml:space="preserve"> (with 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sd specified)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(item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nItems){</w:t>
      </w:r>
      <w:r>
        <w:br/>
      </w:r>
      <w:r>
        <w:rPr>
          <w:rStyle w:val="NormalTok"/>
        </w:rPr>
        <w:t xml:space="preserve">    Y[item]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bernoulli_logit</w:t>
      </w:r>
      <w:r>
        <w:rPr>
          <w:rStyle w:val="NormalTok"/>
        </w:rPr>
        <w:t xml:space="preserve">(mu[item]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lambda[item]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theta);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For logit models without lower/upper asymptote parameters, Stan has a convenient</w:t>
      </w:r>
      <w:r>
        <w:t xml:space="preserve"> </w:t>
      </w:r>
      <w:r>
        <w:rPr>
          <w:rStyle w:val="VerbatimChar"/>
        </w:rPr>
        <w:t xml:space="preserve">bernoulli_logit()</w:t>
      </w:r>
      <w:r>
        <w:t xml:space="preserve"> </w:t>
      </w:r>
      <w:r>
        <w:t xml:space="preserve">function</w:t>
      </w:r>
    </w:p>
    <w:p>
      <w:pPr>
        <w:numPr>
          <w:ilvl w:val="0"/>
          <w:numId w:val="1257"/>
        </w:numPr>
        <w:pStyle w:val="Compact"/>
      </w:pPr>
      <w:r>
        <w:t xml:space="preserve">Automatically has the link function embedded</w:t>
      </w:r>
    </w:p>
    <w:p>
      <w:pPr>
        <w:numPr>
          <w:ilvl w:val="0"/>
          <w:numId w:val="1257"/>
        </w:numPr>
        <w:pStyle w:val="Compact"/>
      </w:pPr>
      <w:r>
        <w:t xml:space="preserve">The catch: The data have to be defined as an integer</w:t>
      </w:r>
    </w:p>
    <w:p>
      <w:pPr>
        <w:pStyle w:val="FirstParagraph"/>
      </w:pPr>
      <w:r>
        <w:t xml:space="preserve">Also, note that there are few differences from the normal outcomes models (CFA)</w:t>
      </w:r>
    </w:p>
    <w:p>
      <w:pPr>
        <w:numPr>
          <w:ilvl w:val="0"/>
          <w:numId w:val="1258"/>
        </w:numPr>
        <w:pStyle w:val="Compact"/>
      </w:pPr>
      <w:r>
        <w:t xml:space="preserve">No residual variance parameters</w:t>
      </w:r>
    </w:p>
    <w:p>
      <w:r>
        <w:br w:type="page"/>
      </w:r>
    </w:p>
    <w:bookmarkEnd w:id="227"/>
    <w:bookmarkStart w:id="228" w:name="stans-parameters-block"/>
    <w:p>
      <w:pPr>
        <w:pStyle w:val="Heading2"/>
      </w:pPr>
      <w:r>
        <w:t xml:space="preserve">Stan’s</w:t>
      </w:r>
      <w:r>
        <w:t xml:space="preserve"> </w:t>
      </w:r>
      <w:r>
        <w:rPr>
          <w:rStyle w:val="VerbatimChar"/>
        </w:rPr>
        <w:t xml:space="preserve">parameters</w:t>
      </w:r>
      <w:r>
        <w:t xml:space="preserve"> </w:t>
      </w:r>
      <w:r>
        <w:t xml:space="preserve">Block</w:t>
      </w:r>
    </w:p>
    <w:p>
      <w:pPr>
        <w:pStyle w:val="SourceCode"/>
      </w:pPr>
      <w:r>
        <w:rPr>
          <w:rStyle w:val="NormalTok"/>
        </w:rPr>
        <w:t xml:space="preserve">parameters {</w:t>
      </w:r>
      <w:r>
        <w:br/>
      </w:r>
      <w:r>
        <w:rPr>
          <w:rStyle w:val="NormalTok"/>
        </w:rPr>
        <w:t xml:space="preserve">  vector[nObs] theta;   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the latent </w:t>
      </w:r>
      <w:r>
        <w:rPr>
          <w:rStyle w:val="FunctionTok"/>
        </w:rPr>
        <w:t xml:space="preserve">variables</w:t>
      </w:r>
      <w:r>
        <w:rPr>
          <w:rStyle w:val="NormalTok"/>
        </w:rPr>
        <w:t xml:space="preserve"> (one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each person)</w:t>
      </w:r>
      <w:r>
        <w:br/>
      </w:r>
      <w:r>
        <w:rPr>
          <w:rStyle w:val="NormalTok"/>
        </w:rPr>
        <w:t xml:space="preserve">  vector[nItems] mu;    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the item </w:t>
      </w:r>
      <w:r>
        <w:rPr>
          <w:rStyle w:val="FunctionTok"/>
        </w:rPr>
        <w:t xml:space="preserve">intercepts</w:t>
      </w:r>
      <w:r>
        <w:rPr>
          <w:rStyle w:val="NormalTok"/>
        </w:rPr>
        <w:t xml:space="preserve"> (one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each item)</w:t>
      </w:r>
      <w:r>
        <w:br/>
      </w:r>
      <w:r>
        <w:rPr>
          <w:rStyle w:val="NormalTok"/>
        </w:rPr>
        <w:t xml:space="preserve">  vector[nItems] lambda;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the factor loadings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item </w:t>
      </w:r>
      <w:r>
        <w:rPr>
          <w:rStyle w:val="FunctionTok"/>
        </w:rPr>
        <w:t xml:space="preserve">discriminations</w:t>
      </w:r>
      <w:r>
        <w:rPr>
          <w:rStyle w:val="NormalTok"/>
        </w:rPr>
        <w:t xml:space="preserve"> (one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each item)</w:t>
      </w:r>
      <w:r>
        <w:br/>
      </w:r>
      <w:r>
        <w:rPr>
          <w:rStyle w:val="NormalTok"/>
        </w:rPr>
        <w:t xml:space="preserve">}</w:t>
      </w:r>
    </w:p>
    <w:p>
      <w:r>
        <w:br w:type="page"/>
      </w:r>
    </w:p>
    <w:bookmarkEnd w:id="228"/>
    <w:bookmarkStart w:id="229" w:name="stans-data-block"/>
    <w:p>
      <w:pPr>
        <w:pStyle w:val="Heading2"/>
      </w:pPr>
      <w:r>
        <w:t xml:space="preserve">Stan’s</w:t>
      </w:r>
      <w:r>
        <w:t xml:space="preserve"> </w:t>
      </w:r>
      <w:r>
        <w:rPr>
          <w:rStyle w:val="VerbatimChar"/>
        </w:rPr>
        <w:t xml:space="preserve">data {}</w:t>
      </w:r>
      <w:r>
        <w:t xml:space="preserve"> </w:t>
      </w:r>
      <w:r>
        <w:t xml:space="preserve">Block</w:t>
      </w:r>
    </w:p>
    <w:p>
      <w:pPr>
        <w:pStyle w:val="SourceCode"/>
      </w:pPr>
      <w:r>
        <w:rPr>
          <w:rStyle w:val="NormalTok"/>
        </w:rPr>
        <w:t xml:space="preserve">data {</w:t>
      </w:r>
      <w:r>
        <w:br/>
      </w:r>
      <w:r>
        <w:rPr>
          <w:rStyle w:val="NormalTok"/>
        </w:rPr>
        <w:t xml:space="preserve">  int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lower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nObs;               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number of observations</w:t>
      </w:r>
      <w:r>
        <w:br/>
      </w:r>
      <w:r>
        <w:rPr>
          <w:rStyle w:val="NormalTok"/>
        </w:rPr>
        <w:t xml:space="preserve">  int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lower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nItems;             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number of items</w:t>
      </w:r>
      <w:r>
        <w:br/>
      </w:r>
      <w:r>
        <w:rPr>
          <w:rStyle w:val="NormalTok"/>
        </w:rPr>
        <w:t xml:space="preserve">  array[nItems, nObs] int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lower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upper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 Y;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item responses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an array</w:t>
      </w:r>
      <w:r>
        <w:br/>
      </w:r>
      <w:r>
        <w:br/>
      </w:r>
      <w:r>
        <w:rPr>
          <w:rStyle w:val="NormalTok"/>
        </w:rPr>
        <w:t xml:space="preserve">  vector[nItems] priorMeanMu;    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mean vector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intercept parameters</w:t>
      </w:r>
      <w:r>
        <w:br/>
      </w:r>
      <w:r>
        <w:rPr>
          <w:rStyle w:val="NormalTok"/>
        </w:rPr>
        <w:t xml:space="preserve">  matrix[nItems, nItems] priorCovMu;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covariance matrix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intercept parameters</w:t>
      </w:r>
      <w:r>
        <w:br/>
      </w:r>
      <w:r>
        <w:br/>
      </w:r>
      <w:r>
        <w:rPr>
          <w:rStyle w:val="NormalTok"/>
        </w:rPr>
        <w:t xml:space="preserve">  vector[nItems] priorMeanLambda;   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mean vector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loading parameters</w:t>
      </w:r>
      <w:r>
        <w:br/>
      </w:r>
      <w:r>
        <w:rPr>
          <w:rStyle w:val="NormalTok"/>
        </w:rPr>
        <w:t xml:space="preserve">  matrix[nItems, nItems] priorCovLambda;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prior covariance matrix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loading parameters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One difference from normal outcomes model—the data are defined as an</w:t>
      </w:r>
      <w:r>
        <w:t xml:space="preserve"> </w:t>
      </w:r>
      <w:r>
        <w:rPr>
          <w:rStyle w:val="VerbatimChar"/>
        </w:rPr>
        <w:t xml:space="preserve">array</w:t>
      </w:r>
      <w:r>
        <w:t xml:space="preserve">:</w:t>
      </w:r>
    </w:p>
    <w:p>
      <w:pPr>
        <w:pStyle w:val="BodyText"/>
      </w:pPr>
      <w:r>
        <w:rPr>
          <w:rStyle w:val="VerbatimChar"/>
        </w:rPr>
        <w:t xml:space="preserve">array[nItems, nObs] int&lt;lower=0, upper=1&gt;  Y;</w:t>
      </w:r>
    </w:p>
    <w:p>
      <w:pPr>
        <w:numPr>
          <w:ilvl w:val="0"/>
          <w:numId w:val="1259"/>
        </w:numPr>
        <w:pStyle w:val="Compact"/>
      </w:pPr>
      <w:r>
        <w:t xml:space="preserve">Arrays are types of matrices (with more than two dimensions possible)</w:t>
      </w:r>
    </w:p>
    <w:p>
      <w:pPr>
        <w:numPr>
          <w:ilvl w:val="1"/>
          <w:numId w:val="1260"/>
        </w:numPr>
        <w:pStyle w:val="Compact"/>
      </w:pPr>
      <w:r>
        <w:t xml:space="preserve">Allows for different types of data (here Y are integers)</w:t>
      </w:r>
    </w:p>
    <w:p>
      <w:pPr>
        <w:numPr>
          <w:ilvl w:val="2"/>
          <w:numId w:val="1261"/>
        </w:numPr>
        <w:pStyle w:val="Compact"/>
      </w:pPr>
      <w:r>
        <w:t xml:space="preserve">Integer-valued variables needed for</w:t>
      </w:r>
      <w:r>
        <w:t xml:space="preserve"> </w:t>
      </w:r>
      <w:r>
        <w:rPr>
          <w:rStyle w:val="VerbatimChar"/>
        </w:rPr>
        <w:t xml:space="preserve">bernoulli_logit()</w:t>
      </w:r>
      <w:r>
        <w:t xml:space="preserve"> </w:t>
      </w:r>
      <w:r>
        <w:t xml:space="preserve">function</w:t>
      </w:r>
    </w:p>
    <w:p>
      <w:pPr>
        <w:numPr>
          <w:ilvl w:val="0"/>
          <w:numId w:val="1259"/>
        </w:numPr>
        <w:pStyle w:val="Compact"/>
      </w:pPr>
      <w:r>
        <w:t xml:space="preserve">Arrays are row-major (meaning order of items and persons is switched)</w:t>
      </w:r>
    </w:p>
    <w:p>
      <w:r>
        <w:br w:type="page"/>
      </w:r>
    </w:p>
    <w:bookmarkEnd w:id="229"/>
    <w:bookmarkStart w:id="230" w:name="change-to-data-list-for-stan-import"/>
    <w:p>
      <w:pPr>
        <w:pStyle w:val="Heading2"/>
      </w:pPr>
      <w:r>
        <w:t xml:space="preserve">Change to Data List for Stan Import</w:t>
      </w:r>
    </w:p>
    <w:p>
      <w:pPr>
        <w:pStyle w:val="FirstParagraph"/>
      </w:pPr>
      <w:r>
        <w:t xml:space="preserve">The switch of items and observations in the</w:t>
      </w:r>
      <w:r>
        <w:t xml:space="preserve"> </w:t>
      </w:r>
      <w:r>
        <w:rPr>
          <w:rStyle w:val="VerbatimChar"/>
        </w:rPr>
        <w:t xml:space="preserve">array</w:t>
      </w:r>
      <w:r>
        <w:t xml:space="preserve"> </w:t>
      </w:r>
      <w:r>
        <w:t xml:space="preserve">statement means the data imported have to be transposed: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 build stan data file</w:t>
      </w:r>
      <w:r>
        <w:br/>
      </w:r>
      <w:r>
        <w:rPr>
          <w:rStyle w:val="NormalTok"/>
        </w:rPr>
        <w:t xml:space="preserve">  model2PL_Data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nObs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(modelingData),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nItems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(correctResponseData),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priorMeanMu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nItems),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priorCovMu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(nItems),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priorMeanLambda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nItems),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priorCovLambda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(nItems)</w:t>
      </w:r>
      <w:r>
        <w:br/>
      </w:r>
      <w:r>
        <w:rPr>
          <w:rStyle w:val="NormalTok"/>
        </w:rPr>
        <w:t xml:space="preserve">  )</w:t>
      </w:r>
    </w:p>
    <w:p>
      <w:r>
        <w:br w:type="page"/>
      </w:r>
    </w:p>
    <w:bookmarkEnd w:id="230"/>
    <w:bookmarkStart w:id="231" w:name="running-the-model-in-stan"/>
    <w:p>
      <w:pPr>
        <w:pStyle w:val="Heading2"/>
      </w:pPr>
      <w:r>
        <w:t xml:space="preserve">Running the Model In Stan</w:t>
      </w:r>
    </w:p>
    <w:p>
      <w:pPr>
        <w:pStyle w:val="FirstParagraph"/>
      </w:pPr>
      <w:r>
        <w:t xml:space="preserve">The Stan program takes longer to run than in linear models:</w:t>
      </w:r>
    </w:p>
    <w:p>
      <w:pPr>
        <w:numPr>
          <w:ilvl w:val="0"/>
          <w:numId w:val="1262"/>
        </w:numPr>
        <w:pStyle w:val="Compact"/>
      </w:pPr>
      <w:r>
        <w:t xml:space="preserve">Note: Typically, longer chains are needed for larger models like this</w:t>
      </w:r>
    </w:p>
    <w:p>
      <w:pPr>
        <w:numPr>
          <w:ilvl w:val="0"/>
          <w:numId w:val="1262"/>
        </w:numPr>
        <w:pStyle w:val="Compact"/>
      </w:pPr>
      <w:r>
        <w:t xml:space="preserve">Note: Starting values added (mean of 5 is due to logit function limits)</w:t>
      </w:r>
    </w:p>
    <w:p>
      <w:pPr>
        <w:numPr>
          <w:ilvl w:val="1"/>
          <w:numId w:val="1263"/>
        </w:numPr>
        <w:pStyle w:val="Compact"/>
      </w:pPr>
      <w:r>
        <w:t xml:space="preserve">Helps keep definition of parameters (stay away from opposite mode)</w:t>
      </w:r>
    </w:p>
    <w:p>
      <w:pPr>
        <w:numPr>
          <w:ilvl w:val="1"/>
          <w:numId w:val="1263"/>
        </w:numPr>
        <w:pStyle w:val="Compact"/>
      </w:pPr>
      <w:r>
        <w:t xml:space="preserve">Too large of value can lead to NaN values (exceeding numerical precision)</w:t>
      </w:r>
    </w:p>
    <w:p>
      <w:pPr>
        <w:pStyle w:val="FirstParagraph"/>
      </w:pPr>
      <w:r>
        <w:t xml:space="preserve">See</w:t>
      </w:r>
      <w:r>
        <w:t xml:space="preserve"> </w:t>
      </w:r>
      <w:r>
        <w:rPr>
          <w:rStyle w:val="VerbatimChar"/>
        </w:rPr>
        <w:t xml:space="preserve">01_unidimensionalIRT.R</w:t>
      </w:r>
      <w:r>
        <w:t xml:space="preserve"> </w:t>
      </w:r>
      <w:r>
        <w:t xml:space="preserve">for syntax and results</w:t>
      </w:r>
    </w:p>
    <w:p>
      <w:r>
        <w:br w:type="page"/>
      </w:r>
    </w:p>
    <w:bookmarkEnd w:id="231"/>
    <w:bookmarkStart w:id="232" w:name="modeling-strategy-vs.-didactic-strategy"/>
    <w:p>
      <w:pPr>
        <w:pStyle w:val="Heading2"/>
      </w:pPr>
      <w:r>
        <w:t xml:space="preserve">Modeling Strategy vs. Didactic Strategy</w:t>
      </w:r>
    </w:p>
    <w:p>
      <w:pPr>
        <w:pStyle w:val="FirstParagraph"/>
      </w:pPr>
      <w:r>
        <w:t xml:space="preserve">At this point, one should investigate model fit of the model we just ran</w:t>
      </w:r>
    </w:p>
    <w:p>
      <w:pPr>
        <w:numPr>
          <w:ilvl w:val="0"/>
          <w:numId w:val="1264"/>
        </w:numPr>
        <w:pStyle w:val="Compact"/>
      </w:pPr>
      <w:r>
        <w:t xml:space="preserve">If the model does not fit, then all model parameters could be biased</w:t>
      </w:r>
    </w:p>
    <w:p>
      <w:pPr>
        <w:numPr>
          <w:ilvl w:val="1"/>
          <w:numId w:val="1265"/>
        </w:numPr>
        <w:pStyle w:val="Compact"/>
      </w:pPr>
      <w:r>
        <w:t xml:space="preserve">Both item parameters and person parameters (</w:t>
      </w:r>
      <m:oMath>
        <m:sSub>
          <m:e>
            <m:r>
              <m:t>θ</m:t>
            </m:r>
          </m:e>
          <m:sub>
            <m:r>
              <m:t>p</m:t>
            </m:r>
          </m:sub>
        </m:sSub>
      </m:oMath>
      <w:r>
        <w:t xml:space="preserve">)</w:t>
      </w:r>
    </w:p>
    <w:p>
      <w:pPr>
        <w:numPr>
          <w:ilvl w:val="0"/>
          <w:numId w:val="1264"/>
        </w:numPr>
        <w:pStyle w:val="Compact"/>
      </w:pPr>
      <w:r>
        <w:t xml:space="preserve">Moreover, the uncertainty accompanying each parameter (the posterior standard deviation) may also be biased</w:t>
      </w:r>
    </w:p>
    <w:p>
      <w:pPr>
        <w:numPr>
          <w:ilvl w:val="1"/>
          <w:numId w:val="1266"/>
        </w:numPr>
        <w:pStyle w:val="Compact"/>
      </w:pPr>
      <w:r>
        <w:t xml:space="preserve">Especially bad for psychometric models as we quantify reliaiblity with these numbers</w:t>
      </w:r>
    </w:p>
    <w:p>
      <w:pPr>
        <w:pStyle w:val="FirstParagraph"/>
      </w:pPr>
      <w:r>
        <w:t xml:space="preserve">But, to teach generalized measurement models, we will first talk about differing models for observed data</w:t>
      </w:r>
    </w:p>
    <w:p>
      <w:pPr>
        <w:numPr>
          <w:ilvl w:val="0"/>
          <w:numId w:val="1267"/>
        </w:numPr>
        <w:pStyle w:val="Compact"/>
      </w:pPr>
      <w:r>
        <w:t xml:space="preserve">Different distributions</w:t>
      </w:r>
    </w:p>
    <w:p>
      <w:pPr>
        <w:numPr>
          <w:ilvl w:val="0"/>
          <w:numId w:val="1267"/>
        </w:numPr>
        <w:pStyle w:val="Compact"/>
      </w:pPr>
      <w:r>
        <w:t xml:space="preserve">Different parameterizations across the different distributions</w:t>
      </w:r>
    </w:p>
    <w:p>
      <w:r>
        <w:br w:type="page"/>
      </w:r>
    </w:p>
    <w:bookmarkEnd w:id="232"/>
    <w:bookmarkStart w:id="233" w:name="investigating-item-parameters"/>
    <w:p>
      <w:pPr>
        <w:pStyle w:val="Heading2"/>
      </w:pPr>
      <w:r>
        <w:t xml:space="preserve">Investigating Item Parameters</w:t>
      </w:r>
    </w:p>
    <w:p>
      <w:pPr>
        <w:pStyle w:val="FirstParagraph"/>
      </w:pPr>
      <w:r>
        <w:t xml:space="preserve">One plot that can help provide information about the item parameters is the item characteristic curve (ICC)</w:t>
      </w:r>
    </w:p>
    <w:p>
      <w:pPr>
        <w:numPr>
          <w:ilvl w:val="0"/>
          <w:numId w:val="1268"/>
        </w:numPr>
        <w:pStyle w:val="Compact"/>
      </w:pPr>
      <w:r>
        <w:t xml:space="preserve">The ICC is the plot of the expected value of the response conditional on the value of the latent traits, for a range of latent trait values</w:t>
      </w:r>
    </w:p>
    <w:p>
      <w:pPr>
        <w:pStyle w:val="FirstParagraph"/>
      </w:pPr>
      <m:oMathPara>
        <m:oMathParaPr>
          <m:jc m:val="center"/>
        </m:oMathParaPr>
        <m:oMath>
          <m:r>
            <m:t>E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exp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μ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sSub>
                    <m:e>
                      <m: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pPr>
        <w:numPr>
          <w:ilvl w:val="0"/>
          <w:numId w:val="1269"/>
        </w:numPr>
        <w:pStyle w:val="Compact"/>
      </w:pPr>
      <w:r>
        <w:t xml:space="preserve">Because we have sampled values for each parameter, we can plot one ICC for each posterior draw</w:t>
      </w:r>
    </w:p>
    <w:p>
      <w:r>
        <w:br w:type="page"/>
      </w:r>
    </w:p>
    <w:bookmarkEnd w:id="233"/>
    <w:bookmarkStart w:id="237" w:name="posterior-icc-plots"/>
    <w:p>
      <w:pPr>
        <w:pStyle w:val="Heading2"/>
      </w:pPr>
      <w:r>
        <w:t xml:space="preserve">Posterior ICC Plots</w:t>
      </w:r>
    </w:p>
    <w:p>
      <w:pPr>
        <w:pStyle w:val="FirstParagraph"/>
      </w:pPr>
      <w:r>
        <w:drawing>
          <wp:inline>
            <wp:extent cx="6096000" cy="6096000"/>
            <wp:effectExtent b="0" l="0" r="0" t="0"/>
            <wp:docPr descr="" title="" id="235" name="Picture"/>
            <a:graphic>
              <a:graphicData uri="http://schemas.openxmlformats.org/drawingml/2006/picture">
                <pic:pic>
                  <pic:nvPicPr>
                    <pic:cNvPr descr="img/bayesICC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37"/>
    <w:bookmarkStart w:id="241" w:name="investigating-the-item-parameters"/>
    <w:p>
      <w:pPr>
        <w:pStyle w:val="Heading2"/>
      </w:pPr>
      <w:r>
        <w:t xml:space="preserve">Investigating the Item Parameters</w:t>
      </w:r>
    </w:p>
    <w:p>
      <w:pPr>
        <w:pStyle w:val="FirstParagraph"/>
      </w:pPr>
      <w:r>
        <w:t xml:space="preserve">Trace plots for</w:t>
      </w:r>
      <w:r>
        <w:t xml:space="preserve"> </w:t>
      </w:r>
      <m:oMath>
        <m:sSub>
          <m:e>
            <m:r>
              <m:t>μ</m:t>
            </m:r>
          </m:e>
          <m:sub>
            <m:r>
              <m:t>i</m:t>
            </m:r>
          </m:sub>
        </m:sSub>
      </m:oMath>
    </w:p>
    <w:p>
      <w:pPr>
        <w:pStyle w:val="BodyText"/>
      </w:pPr>
      <w:r>
        <w:drawing>
          <wp:inline>
            <wp:extent cx="6096000" cy="6096000"/>
            <wp:effectExtent b="0" l="0" r="0" t="0"/>
            <wp:docPr descr="" title="" id="239" name="Picture"/>
            <a:graphic>
              <a:graphicData uri="http://schemas.openxmlformats.org/drawingml/2006/picture">
                <pic:pic>
                  <pic:nvPicPr>
                    <pic:cNvPr descr="img/bayesDensityMu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41"/>
    <w:bookmarkStart w:id="244" w:name="investigating-the-item-parameters-1"/>
    <w:p>
      <w:pPr>
        <w:pStyle w:val="Heading2"/>
      </w:pPr>
      <w:r>
        <w:t xml:space="preserve">Investigating the Item Parameters</w:t>
      </w:r>
    </w:p>
    <w:p>
      <w:pPr>
        <w:pStyle w:val="FirstParagraph"/>
      </w:pPr>
      <w:r>
        <w:t xml:space="preserve">Density plots for</w:t>
      </w:r>
      <w:r>
        <w:t xml:space="preserve"> </w:t>
      </w:r>
      <m:oMath>
        <m:sSub>
          <m:e>
            <m:r>
              <m:t>μ</m:t>
            </m:r>
          </m:e>
          <m:sub>
            <m:r>
              <m:t>i</m:t>
            </m:r>
          </m:sub>
        </m:sSub>
      </m:oMath>
    </w:p>
    <w:p>
      <w:pPr>
        <w:pStyle w:val="BodyText"/>
      </w:pPr>
      <w:r>
        <w:drawing>
          <wp:inline>
            <wp:extent cx="6096000" cy="6096000"/>
            <wp:effectExtent b="0" l="0" r="0" t="0"/>
            <wp:docPr descr="" title="" id="242" name="Picture"/>
            <a:graphic>
              <a:graphicData uri="http://schemas.openxmlformats.org/drawingml/2006/picture">
                <pic:pic>
                  <pic:nvPicPr>
                    <pic:cNvPr descr="img/bayesDensityMu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44"/>
    <w:bookmarkStart w:id="248" w:name="investigating-the-item-parameters-2"/>
    <w:p>
      <w:pPr>
        <w:pStyle w:val="Heading2"/>
      </w:pPr>
      <w:r>
        <w:t xml:space="preserve">Investigating the Item Parameters</w:t>
      </w:r>
    </w:p>
    <w:p>
      <w:pPr>
        <w:pStyle w:val="FirstParagraph"/>
      </w:pPr>
      <w:r>
        <w:t xml:space="preserve">Trace plots for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</m:oMath>
    </w:p>
    <w:p>
      <w:pPr>
        <w:pStyle w:val="BodyText"/>
      </w:pPr>
      <w:r>
        <w:drawing>
          <wp:inline>
            <wp:extent cx="6096000" cy="60960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img/bayesTraceLambda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48"/>
    <w:bookmarkStart w:id="252" w:name="investigating-the-item-parameters-3"/>
    <w:p>
      <w:pPr>
        <w:pStyle w:val="Heading2"/>
      </w:pPr>
      <w:r>
        <w:t xml:space="preserve">Investigating the Item Parameters</w:t>
      </w:r>
    </w:p>
    <w:p>
      <w:pPr>
        <w:pStyle w:val="FirstParagraph"/>
      </w:pPr>
      <w:r>
        <w:t xml:space="preserve">Density plots for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</m:oMath>
    </w:p>
    <w:p>
      <w:pPr>
        <w:pStyle w:val="BodyText"/>
      </w:pPr>
      <w:r>
        <w:drawing>
          <wp:inline>
            <wp:extent cx="6096000" cy="6096000"/>
            <wp:effectExtent b="0" l="0" r="0" t="0"/>
            <wp:docPr descr="" title="" id="250" name="Picture"/>
            <a:graphic>
              <a:graphicData uri="http://schemas.openxmlformats.org/drawingml/2006/picture">
                <pic:pic>
                  <pic:nvPicPr>
                    <pic:cNvPr descr="img/bayesDensityLambda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52"/>
    <w:bookmarkStart w:id="256" w:name="investigating-the-item-parameters-4"/>
    <w:p>
      <w:pPr>
        <w:pStyle w:val="Heading2"/>
      </w:pPr>
      <w:r>
        <w:t xml:space="preserve">Investigating the Item Parameters</w:t>
      </w:r>
    </w:p>
    <w:p>
      <w:pPr>
        <w:pStyle w:val="FirstParagraph"/>
      </w:pPr>
      <w:r>
        <w:t xml:space="preserve">Bivariate plots for</w:t>
      </w:r>
      <w:r>
        <w:t xml:space="preserve"> </w:t>
      </w:r>
      <m:oMath>
        <m:sSub>
          <m:e>
            <m:r>
              <m:t>μ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</m:oMath>
    </w:p>
    <w:p>
      <w:pPr>
        <w:pStyle w:val="BodyText"/>
      </w:pPr>
      <w:r>
        <w:drawing>
          <wp:inline>
            <wp:extent cx="6096000" cy="6096000"/>
            <wp:effectExtent b="0" l="0" r="0" t="0"/>
            <wp:docPr descr="" title="" id="254" name="Picture"/>
            <a:graphic>
              <a:graphicData uri="http://schemas.openxmlformats.org/drawingml/2006/picture">
                <pic:pic>
                  <pic:nvPicPr>
                    <pic:cNvPr descr="img/bayesBivariate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56"/>
    <w:bookmarkStart w:id="257" w:name="investigating-the-latent-variables"/>
    <w:p>
      <w:pPr>
        <w:pStyle w:val="Heading2"/>
      </w:pPr>
      <w:r>
        <w:t xml:space="preserve">Investigating the Latent Variables</w:t>
      </w:r>
    </w:p>
    <w:p>
      <w:pPr>
        <w:pStyle w:val="FirstParagraph"/>
      </w:pPr>
      <w:r>
        <w:t xml:space="preserve">The estimated latent variables are then:</w:t>
      </w:r>
    </w:p>
    <w:p>
      <w:pPr>
        <w:pStyle w:val="SourceCode"/>
      </w:pP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"data/01_model02.RData"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(model2PL_Summary[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variable),])</w:t>
      </w:r>
    </w:p>
    <w:p>
      <w:pPr>
        <w:pStyle w:val="SourceCode"/>
      </w:pPr>
      <w:r>
        <w:rPr>
          <w:rStyle w:val="VerbatimChar"/>
        </w:rPr>
        <w:t xml:space="preserve"># A tibble: 3,100 × 10</w:t>
      </w:r>
      <w:r>
        <w:br/>
      </w:r>
      <w:r>
        <w:rPr>
          <w:rStyle w:val="VerbatimChar"/>
        </w:rPr>
        <w:t xml:space="preserve">   variable    mean median    sd   mad       q5     q95  rhat ess_bulk ess_tail</w:t>
      </w:r>
      <w:r>
        <w:br/>
      </w:r>
      <w:r>
        <w:rPr>
          <w:rStyle w:val="VerbatimChar"/>
        </w:rPr>
        <w:t xml:space="preserve">   &lt;chr&gt;      &lt;num&gt;  &lt;num&gt; &lt;num&gt; &lt;num&gt;    &lt;num&gt;   &lt;num&gt; &lt;num&gt;    &lt;num&gt;    &lt;num&gt;</w:t>
      </w:r>
      <w:r>
        <w:br/>
      </w:r>
      <w:r>
        <w:rPr>
          <w:rStyle w:val="VerbatimChar"/>
        </w:rPr>
        <w:t xml:space="preserve"> 1 theta[1]  -1.65  -1.62  0.481 0.479 -2.49    -0.895  0.999    4198.    1511.</w:t>
      </w:r>
      <w:r>
        <w:br/>
      </w:r>
      <w:r>
        <w:rPr>
          <w:rStyle w:val="VerbatimChar"/>
        </w:rPr>
        <w:t xml:space="preserve"> 2 theta[2]   0.772  0.746 0.493 0.495 -0.00466  1.60   1.00     5030.    1361.</w:t>
      </w:r>
      <w:r>
        <w:br/>
      </w:r>
      <w:r>
        <w:rPr>
          <w:rStyle w:val="VerbatimChar"/>
        </w:rPr>
        <w:t xml:space="preserve"> 3 theta[3]   0.263  0.246 0.445 0.461 -0.473    0.990  0.999    5262.    1613.</w:t>
      </w:r>
      <w:r>
        <w:br/>
      </w:r>
      <w:r>
        <w:rPr>
          <w:rStyle w:val="VerbatimChar"/>
        </w:rPr>
        <w:t xml:space="preserve"> 4 theta[4]  -0.169 -0.183 0.414 0.406 -0.820    0.520  1.01     4806.    1068.</w:t>
      </w:r>
      <w:r>
        <w:br/>
      </w:r>
      <w:r>
        <w:rPr>
          <w:rStyle w:val="VerbatimChar"/>
        </w:rPr>
        <w:t xml:space="preserve"> 5 theta[5]  -0.476 -0.489 0.380 0.366 -1.10     0.177  1.01     4162.    1280.</w:t>
      </w:r>
      <w:r>
        <w:br/>
      </w:r>
      <w:r>
        <w:rPr>
          <w:rStyle w:val="VerbatimChar"/>
        </w:rPr>
        <w:t xml:space="preserve"> 6 theta[6]  -0.698 -0.707 0.387 0.375 -1.34    -0.0376 1.00     3513.    1210.</w:t>
      </w:r>
      <w:r>
        <w:br/>
      </w:r>
      <w:r>
        <w:rPr>
          <w:rStyle w:val="VerbatimChar"/>
        </w:rPr>
        <w:t xml:space="preserve"> 7 theta[7]  -1.56  -1.52  0.461 0.444 -2.39    -0.867  1.00     3720.    1025.</w:t>
      </w:r>
      <w:r>
        <w:br/>
      </w:r>
      <w:r>
        <w:rPr>
          <w:rStyle w:val="VerbatimChar"/>
        </w:rPr>
        <w:t xml:space="preserve"> 8 theta[8]  -0.391 -0.391 0.390 0.399 -1.01     0.263  1.00     4712.    1302.</w:t>
      </w:r>
      <w:r>
        <w:br/>
      </w:r>
      <w:r>
        <w:rPr>
          <w:rStyle w:val="VerbatimChar"/>
        </w:rPr>
        <w:t xml:space="preserve"> 9 theta[9]   0.702  0.689 0.484 0.490 -0.0386   1.55   1.01     4324.    1252.</w:t>
      </w:r>
      <w:r>
        <w:br/>
      </w:r>
      <w:r>
        <w:rPr>
          <w:rStyle w:val="VerbatimChar"/>
        </w:rPr>
        <w:t xml:space="preserve">10 theta[10] -0.662 -0.662 0.386 0.386 -1.28    -0.0345 1.01     4424.    1302.</w:t>
      </w:r>
      <w:r>
        <w:br/>
      </w:r>
      <w:r>
        <w:rPr>
          <w:rStyle w:val="VerbatimChar"/>
        </w:rPr>
        <w:t xml:space="preserve"># ℹ 3,090 more rows</w:t>
      </w:r>
    </w:p>
    <w:p>
      <w:r>
        <w:br w:type="page"/>
      </w:r>
    </w:p>
    <w:bookmarkEnd w:id="257"/>
    <w:bookmarkStart w:id="261" w:name="eap-estimates-of-latent-variables"/>
    <w:p>
      <w:pPr>
        <w:pStyle w:val="Heading2"/>
      </w:pPr>
      <w:r>
        <w:t xml:space="preserve">EAP Estimates of Latent Variables</w:t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variable)],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"EAP Estimates of Theta"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(theta)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unnamed-chunk-10-1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61"/>
    <w:bookmarkStart w:id="265" w:name="X9dbf62708375d19f7f8ba5b518f23031040ed85"/>
    <w:p>
      <w:pPr>
        <w:pStyle w:val="Heading2"/>
      </w:pPr>
      <w:r>
        <w:t xml:space="preserve">Comparing EAP Estimates with Posterior SDs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variable)],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variable)],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"E(theta|Y)"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"SD(theta|Y)"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"Mean vs SD of Theta"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63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unnamed-chunk-11-1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65"/>
    <w:bookmarkStart w:id="269" w:name="comparing-eap-estimates-with-sum-scores"/>
    <w:p>
      <w:pPr>
        <w:pStyle w:val="Heading2"/>
      </w:pPr>
      <w:r>
        <w:t xml:space="preserve">Comparing EAP Estimates with Sum Scores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modelingData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sumScore,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model2PL_Summary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variable)],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 Score"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(theta))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lecture01_Introduction_Bayes_Stan_IRT_files/figure-docx/unnamed-chunk-12-1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69"/>
    <w:bookmarkStart w:id="272" w:name="additional-irt-information"/>
    <w:p>
      <w:pPr>
        <w:pStyle w:val="Heading2"/>
      </w:pPr>
      <w:r>
        <w:t xml:space="preserve">Additional IRT Information</w:t>
      </w:r>
    </w:p>
    <w:p>
      <w:pPr>
        <w:pStyle w:val="FirstParagraph"/>
      </w:pPr>
      <w:r>
        <w:t xml:space="preserve">There is a lot more to IRT models, but most is tangiential to our workshop</w:t>
      </w:r>
    </w:p>
    <w:p>
      <w:pPr>
        <w:numPr>
          <w:ilvl w:val="0"/>
          <w:numId w:val="1270"/>
        </w:numPr>
        <w:pStyle w:val="Compact"/>
      </w:pPr>
      <w:r>
        <w:t xml:space="preserve">See Bayesian Psychometric Models my course notes at</w:t>
      </w:r>
    </w:p>
    <w:p>
      <w:pPr>
        <w:numPr>
          <w:ilvl w:val="1"/>
          <w:numId w:val="1271"/>
        </w:numPr>
        <w:pStyle w:val="Compact"/>
      </w:pPr>
      <w:r>
        <w:t xml:space="preserve">2022 (with Stan):</w:t>
      </w:r>
      <w:r>
        <w:t xml:space="preserve"> </w:t>
      </w:r>
      <w:hyperlink r:id="rId270">
        <w:r>
          <w:rPr>
            <w:rStyle w:val="Hyperlink"/>
          </w:rPr>
          <w:t xml:space="preserve">https://jonathantemplin.com/bayesian-psychometric-modeling-fall-2022/</w:t>
        </w:r>
      </w:hyperlink>
    </w:p>
    <w:p>
      <w:pPr>
        <w:numPr>
          <w:ilvl w:val="1"/>
          <w:numId w:val="1271"/>
        </w:numPr>
        <w:pStyle w:val="Compact"/>
      </w:pPr>
      <w:r>
        <w:t xml:space="preserve">2019 (with JAGS):</w:t>
      </w:r>
      <w:hyperlink r:id="rId271">
        <w:r>
          <w:rPr>
            <w:rStyle w:val="Hyperlink"/>
          </w:rPr>
          <w:t xml:space="preserve">https://jonathantemplin.com/bayesian-psychometric-modeling-spring-2019/</w:t>
        </w:r>
      </w:hyperlink>
    </w:p>
    <w:p>
      <w:r>
        <w:br w:type="page"/>
      </w:r>
    </w:p>
    <w:bookmarkEnd w:id="272"/>
    <w:bookmarkEnd w:id="273"/>
    <w:bookmarkStart w:id="281" w:name="bayesian-psychometric-model-fit-methods"/>
    <w:p>
      <w:pPr>
        <w:pStyle w:val="Heading1"/>
      </w:pPr>
      <w:r>
        <w:t xml:space="preserve">Bayesian Psychometric Model Fit Methods</w:t>
      </w:r>
    </w:p>
    <w:p>
      <w:r>
        <w:br w:type="page"/>
      </w:r>
    </w:p>
    <w:bookmarkStart w:id="274" w:name="section-objectives-3"/>
    <w:p>
      <w:pPr>
        <w:pStyle w:val="Heading2"/>
      </w:pPr>
      <w:r>
        <w:t xml:space="preserve">Section Objectives</w:t>
      </w:r>
    </w:p>
    <w:p>
      <w:pPr>
        <w:numPr>
          <w:ilvl w:val="0"/>
          <w:numId w:val="1272"/>
        </w:numPr>
        <w:pStyle w:val="Compact"/>
      </w:pPr>
      <w:r>
        <w:t xml:space="preserve">Show how to use PPMC to evaluate absolute model fit in Bayesian psychometric models</w:t>
      </w:r>
    </w:p>
    <w:p>
      <w:pPr>
        <w:numPr>
          <w:ilvl w:val="0"/>
          <w:numId w:val="1272"/>
        </w:numPr>
        <w:pStyle w:val="Compact"/>
      </w:pPr>
      <w:r>
        <w:t xml:space="preserve">Show how to use LOO and WAIC for relative model fit in Bayesian psychometric models</w:t>
      </w:r>
    </w:p>
    <w:p>
      <w:r>
        <w:br w:type="page"/>
      </w:r>
    </w:p>
    <w:bookmarkEnd w:id="274"/>
    <w:bookmarkStart w:id="275" w:name="section-3"/>
    <w:p>
      <w:pPr>
        <w:pStyle w:val="Heading2"/>
      </w:pPr>
    </w:p>
    <w:p>
      <w:pPr>
        <w:pStyle w:val="FirstParagraph"/>
      </w:pPr>
      <w:r>
        <w:t xml:space="preserve">Posterior Predictive Model Checking for Absolute Fit in Bayesian Psychometric Models</w:t>
      </w:r>
    </w:p>
    <w:p>
      <w:r>
        <w:br w:type="page"/>
      </w:r>
    </w:p>
    <w:bookmarkEnd w:id="275"/>
    <w:bookmarkStart w:id="276" w:name="psychometric-model-ppmc"/>
    <w:p>
      <w:pPr>
        <w:pStyle w:val="Heading2"/>
      </w:pPr>
      <w:r>
        <w:t xml:space="preserve">Psychometric Model PPMC</w:t>
      </w:r>
    </w:p>
    <w:p>
      <w:pPr>
        <w:pStyle w:val="FirstParagraph"/>
      </w:pPr>
      <w:r>
        <w:t xml:space="preserve">Psychometric models can use posterior predictive model checking (PPMC) to assess how well they fit the data in an absolute sense</w:t>
      </w:r>
    </w:p>
    <w:p>
      <w:pPr>
        <w:numPr>
          <w:ilvl w:val="0"/>
          <w:numId w:val="1273"/>
        </w:numPr>
        <w:pStyle w:val="Compact"/>
      </w:pPr>
      <w:r>
        <w:t xml:space="preserve">At each iteration of the chain, each item is simulated using model parameter values from that iteration</w:t>
      </w:r>
    </w:p>
    <w:p>
      <w:pPr>
        <w:numPr>
          <w:ilvl w:val="0"/>
          <w:numId w:val="1273"/>
        </w:numPr>
        <w:pStyle w:val="Compact"/>
      </w:pPr>
      <w:r>
        <w:t xml:space="preserve">Summary statistics are used to evaluate model fit</w:t>
      </w:r>
    </w:p>
    <w:p>
      <w:pPr>
        <w:numPr>
          <w:ilvl w:val="1"/>
          <w:numId w:val="1274"/>
        </w:numPr>
        <w:pStyle w:val="Compact"/>
      </w:pPr>
      <w:r>
        <w:t xml:space="preserve">Univariate measures (each item, separately):</w:t>
      </w:r>
    </w:p>
    <w:p>
      <w:pPr>
        <w:numPr>
          <w:ilvl w:val="2"/>
          <w:numId w:val="1275"/>
        </w:numPr>
        <w:pStyle w:val="Compact"/>
      </w:pPr>
      <w:r>
        <w:t xml:space="preserve">Item mean</w:t>
      </w:r>
    </w:p>
    <w:p>
      <w:pPr>
        <w:numPr>
          <w:ilvl w:val="2"/>
          <w:numId w:val="1275"/>
        </w:numPr>
        <w:pStyle w:val="Compact"/>
      </w:pPr>
      <w:r>
        <w:t xml:space="preserve">Item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(comparing observed data with each simulated data set)</w:t>
      </w:r>
    </w:p>
    <w:p>
      <w:pPr>
        <w:numPr>
          <w:ilvl w:val="1"/>
          <w:numId w:val="1274"/>
        </w:numPr>
        <w:pStyle w:val="Compact"/>
      </w:pPr>
      <w:r>
        <w:t xml:space="preserve">Not very useful unless:</w:t>
      </w:r>
    </w:p>
    <w:p>
      <w:pPr>
        <w:numPr>
          <w:ilvl w:val="2"/>
          <w:numId w:val="1276"/>
        </w:numPr>
        <w:pStyle w:val="Compact"/>
      </w:pPr>
      <w:r>
        <w:t xml:space="preserve">Parameters have</w:t>
      </w:r>
      <w:r>
        <w:t xml:space="preserve"> </w:t>
      </w:r>
      <w:r>
        <w:t xml:space="preserve">“</w:t>
      </w:r>
      <w:r>
        <w:t xml:space="preserve">obscenely</w:t>
      </w:r>
      <w:r>
        <w:t xml:space="preserve">”</w:t>
      </w:r>
      <w:r>
        <w:t xml:space="preserve"> </w:t>
      </w:r>
      <w:r>
        <w:t xml:space="preserve">informative priors</w:t>
      </w:r>
    </w:p>
    <w:p>
      <w:pPr>
        <w:numPr>
          <w:ilvl w:val="2"/>
          <w:numId w:val="1276"/>
        </w:numPr>
        <w:pStyle w:val="Compact"/>
      </w:pPr>
      <w:r>
        <w:t xml:space="preserve">There are cross-item constraints on some parameters (such as all loadings are equal)</w:t>
      </w:r>
    </w:p>
    <w:p>
      <w:pPr>
        <w:numPr>
          <w:ilvl w:val="1"/>
          <w:numId w:val="1274"/>
        </w:numPr>
        <w:pStyle w:val="Compact"/>
      </w:pPr>
      <w:r>
        <w:t xml:space="preserve">Bivariate measures (each pair of items)</w:t>
      </w:r>
    </w:p>
    <w:p>
      <w:pPr>
        <w:numPr>
          <w:ilvl w:val="2"/>
          <w:numId w:val="1277"/>
        </w:numPr>
        <w:pStyle w:val="Compact"/>
      </w:pPr>
      <w:r>
        <w:t xml:space="preserve">For binary data: Tetrachoric correlations</w:t>
      </w:r>
    </w:p>
    <w:p>
      <w:pPr>
        <w:numPr>
          <w:ilvl w:val="2"/>
          <w:numId w:val="1277"/>
        </w:numPr>
        <w:pStyle w:val="Compact"/>
      </w:pPr>
      <w:r>
        <w:t xml:space="preserve">For polytomous data: Polychoric correlations (but difficult to estimate with small samples), pearson correlations</w:t>
      </w:r>
    </w:p>
    <w:p>
      <w:pPr>
        <w:numPr>
          <w:ilvl w:val="2"/>
          <w:numId w:val="1277"/>
        </w:numPr>
        <w:pStyle w:val="Compact"/>
      </w:pPr>
      <w:r>
        <w:t xml:space="preserve">For other types of data: Pearson correlations</w:t>
      </w:r>
    </w:p>
    <w:p>
      <w:r>
        <w:br w:type="page"/>
      </w:r>
    </w:p>
    <w:bookmarkEnd w:id="276"/>
    <w:bookmarkStart w:id="278" w:name="problems-with-ppmc"/>
    <w:p>
      <w:pPr>
        <w:pStyle w:val="Heading2"/>
      </w:pPr>
      <w:r>
        <w:t xml:space="preserve">Problems with PPMC</w:t>
      </w:r>
    </w:p>
    <w:p>
      <w:pPr>
        <w:pStyle w:val="FirstParagraph"/>
      </w:pPr>
      <w:r>
        <w:t xml:space="preserve">Problems with PPMC include</w:t>
      </w:r>
    </w:p>
    <w:p>
      <w:pPr>
        <w:numPr>
          <w:ilvl w:val="0"/>
          <w:numId w:val="1278"/>
        </w:numPr>
        <w:pStyle w:val="Compact"/>
      </w:pPr>
      <w:r>
        <w:t xml:space="preserve">No uniform standard for which statistics to use</w:t>
      </w:r>
    </w:p>
    <w:p>
      <w:pPr>
        <w:numPr>
          <w:ilvl w:val="1"/>
          <w:numId w:val="1279"/>
        </w:numPr>
        <w:pStyle w:val="Compact"/>
      </w:pPr>
      <w:r>
        <w:t xml:space="preserve">Tetrachoric correlations? Pearson correlations?</w:t>
      </w:r>
    </w:p>
    <w:p>
      <w:pPr>
        <w:numPr>
          <w:ilvl w:val="0"/>
          <w:numId w:val="1278"/>
        </w:numPr>
        <w:pStyle w:val="Compact"/>
      </w:pPr>
      <w:r>
        <w:t xml:space="preserve">No uniform standard by which data should fit, absolutely</w:t>
      </w:r>
    </w:p>
    <w:p>
      <w:pPr>
        <w:numPr>
          <w:ilvl w:val="1"/>
          <w:numId w:val="1280"/>
        </w:numPr>
        <w:pStyle w:val="Compact"/>
      </w:pPr>
      <w:r>
        <w:t xml:space="preserve">Jihong Zhang has some work on this topic, though:</w:t>
      </w:r>
    </w:p>
    <w:p>
      <w:pPr>
        <w:numPr>
          <w:ilvl w:val="2"/>
          <w:numId w:val="1281"/>
        </w:numPr>
        <w:pStyle w:val="Compact"/>
      </w:pPr>
      <w:r>
        <w:t xml:space="preserve">Paper in</w:t>
      </w:r>
      <w:r>
        <w:t xml:space="preserve"> </w:t>
      </w:r>
      <w:hyperlink r:id="rId277">
        <w:r>
          <w:rPr>
            <w:rStyle w:val="Hyperlink"/>
            <w:iCs/>
            <w:i/>
          </w:rPr>
          <w:t xml:space="preserve">Structural Equation Modeling</w:t>
        </w:r>
      </w:hyperlink>
    </w:p>
    <w:p>
      <w:pPr>
        <w:numPr>
          <w:ilvl w:val="2"/>
          <w:numId w:val="1281"/>
        </w:numPr>
        <w:pStyle w:val="Compact"/>
      </w:pPr>
      <w:r>
        <w:t xml:space="preserve">Dissertation on PPMC with M2 statistics (working on publishing)</w:t>
      </w:r>
    </w:p>
    <w:p>
      <w:pPr>
        <w:numPr>
          <w:ilvl w:val="0"/>
          <w:numId w:val="1278"/>
        </w:numPr>
        <w:pStyle w:val="Compact"/>
      </w:pPr>
      <w:r>
        <w:t xml:space="preserve">No way to determine if a model is overparameterized (too complicated)</w:t>
      </w:r>
    </w:p>
    <w:p>
      <w:pPr>
        <w:numPr>
          <w:ilvl w:val="1"/>
          <w:numId w:val="1282"/>
        </w:numPr>
        <w:pStyle w:val="Compact"/>
      </w:pPr>
      <w:r>
        <w:t xml:space="preserve">Fit only improves to a limit</w:t>
      </w:r>
    </w:p>
    <w:p>
      <w:r>
        <w:br w:type="page"/>
      </w:r>
    </w:p>
    <w:bookmarkEnd w:id="278"/>
    <w:bookmarkStart w:id="279" w:name="implementing-ppmc-in-stan-one-theta"/>
    <w:p>
      <w:pPr>
        <w:pStyle w:val="Heading2"/>
      </w:pPr>
      <w:r>
        <w:t xml:space="preserve">Implementing PPMC in Stan (one</w:t>
      </w:r>
      <w:r>
        <w:t xml:space="preserve"> </w:t>
      </w:r>
      <m:oMath>
        <m:r>
          <m:t>θ</m:t>
        </m:r>
      </m:oMath>
      <w:r>
        <w:t xml:space="preserve">)</w:t>
      </w:r>
    </w:p>
    <w:p>
      <w:pPr>
        <w:pStyle w:val="SourceCode"/>
      </w:pPr>
      <w:r>
        <w:rPr>
          <w:rStyle w:val="NormalTok"/>
        </w:rPr>
        <w:t xml:space="preserve">generated quantities{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PPMC</w:t>
      </w:r>
      <w:r>
        <w:rPr>
          <w:rStyle w:val="SpecialCharTok"/>
        </w:rPr>
        <w:t xml:space="preserve">:</w:t>
      </w:r>
      <w:r>
        <w:br/>
      </w:r>
      <w:r>
        <w:rPr>
          <w:rStyle w:val="NormalTok"/>
        </w:rPr>
        <w:t xml:space="preserve">  array[nItems, nObs] int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lower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simY;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(item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nItems){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(obs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nObs){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generate data based on distribution and model</w:t>
      </w:r>
      <w:r>
        <w:br/>
      </w:r>
      <w:r>
        <w:rPr>
          <w:rStyle w:val="NormalTok"/>
        </w:rPr>
        <w:t xml:space="preserve">      simY[item, obs]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bernoulli_logit_rng</w:t>
      </w:r>
      <w:r>
        <w:rPr>
          <w:rStyle w:val="NormalTok"/>
        </w:rPr>
        <w:t xml:space="preserve">(mu[item]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lambda[item]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theta[obs]);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Notes:</w:t>
      </w:r>
    </w:p>
    <w:p>
      <w:pPr>
        <w:numPr>
          <w:ilvl w:val="0"/>
          <w:numId w:val="1283"/>
        </w:numPr>
        <w:pStyle w:val="Compact"/>
      </w:pPr>
      <w:r>
        <w:t xml:space="preserve">Generated quantities block is where to implement PPMC</w:t>
      </w:r>
    </w:p>
    <w:p>
      <w:pPr>
        <w:numPr>
          <w:ilvl w:val="0"/>
          <w:numId w:val="1283"/>
        </w:numPr>
        <w:pStyle w:val="Compact"/>
      </w:pPr>
      <w:r>
        <w:t xml:space="preserve">Each type of distribution also has a random number generator</w:t>
      </w:r>
    </w:p>
    <w:p>
      <w:pPr>
        <w:numPr>
          <w:ilvl w:val="1"/>
          <w:numId w:val="1284"/>
        </w:numPr>
        <w:pStyle w:val="Compact"/>
      </w:pPr>
      <w:r>
        <w:t xml:space="preserve">Here,</w:t>
      </w:r>
      <w:r>
        <w:t xml:space="preserve"> </w:t>
      </w:r>
      <w:r>
        <w:rPr>
          <w:rStyle w:val="VerbatimChar"/>
        </w:rPr>
        <w:t xml:space="preserve">bernoulli_logit_rng</w:t>
      </w:r>
      <w:r>
        <w:t xml:space="preserve"> </w:t>
      </w:r>
      <w:r>
        <w:t xml:space="preserve">goes with</w:t>
      </w:r>
      <w:r>
        <w:t xml:space="preserve"> </w:t>
      </w:r>
      <w:r>
        <w:rPr>
          <w:rStyle w:val="VerbatimChar"/>
        </w:rPr>
        <w:t xml:space="preserve">bernoulli_logit</w:t>
      </w:r>
    </w:p>
    <w:p>
      <w:pPr>
        <w:numPr>
          <w:ilvl w:val="0"/>
          <w:numId w:val="1283"/>
        </w:numPr>
        <w:pStyle w:val="Compact"/>
      </w:pPr>
      <w:r>
        <w:t xml:space="preserve">Each may have some issue in types of inputs (had to go person-by-person in this block)</w:t>
      </w:r>
    </w:p>
    <w:p>
      <w:pPr>
        <w:numPr>
          <w:ilvl w:val="0"/>
          <w:numId w:val="1283"/>
        </w:numPr>
        <w:pStyle w:val="Compact"/>
      </w:pPr>
      <w:r>
        <w:t xml:space="preserve">Rather than have Stan calculate statistics, I will do so in R</w:t>
      </w:r>
    </w:p>
    <w:p>
      <w:r>
        <w:br w:type="page"/>
      </w:r>
    </w:p>
    <w:bookmarkEnd w:id="279"/>
    <w:bookmarkStart w:id="280" w:name="ppmc-processing"/>
    <w:p>
      <w:pPr>
        <w:pStyle w:val="Heading2"/>
      </w:pPr>
      <w:r>
        <w:t xml:space="preserve">PPMC Processing</w:t>
      </w:r>
    </w:p>
    <w:p>
      <w:pPr>
        <w:pStyle w:val="FirstParagraph"/>
      </w:pPr>
      <w:r>
        <w:t xml:space="preserve">Stan generated a lot of data—but now we must take it from the format of Stan and process it:</w:t>
      </w:r>
    </w:p>
    <w:p>
      <w:pPr>
        <w:numPr>
          <w:ilvl w:val="0"/>
          <w:numId w:val="1285"/>
        </w:numPr>
        <w:pStyle w:val="Compact"/>
      </w:pPr>
      <w:r>
        <w:t xml:space="preserve">For this, we refer to the file</w:t>
      </w:r>
      <w:r>
        <w:t xml:space="preserve"> </w:t>
      </w:r>
      <w:r>
        <w:rPr>
          <w:rStyle w:val="VerbatimChar"/>
        </w:rPr>
        <w:t xml:space="preserve">01_unidimensionalIRT.R</w:t>
      </w:r>
    </w:p>
    <w:p>
      <w:pPr>
        <w:numPr>
          <w:ilvl w:val="0"/>
          <w:numId w:val="1285"/>
        </w:numPr>
        <w:pStyle w:val="Compact"/>
      </w:pPr>
      <w:r>
        <w:t xml:space="preserve">Each IRT (or ML IRT) model has a section for PPMC</w:t>
      </w:r>
    </w:p>
    <w:p>
      <w:pPr>
        <w:numPr>
          <w:ilvl w:val="0"/>
          <w:numId w:val="1285"/>
        </w:numPr>
        <w:pStyle w:val="Compact"/>
      </w:pPr>
      <w:r>
        <w:t xml:space="preserve">“</w:t>
      </w:r>
      <w:r>
        <w:t xml:space="preserve">Helper</w:t>
      </w:r>
      <w:r>
        <w:t xml:space="preserve">”</w:t>
      </w:r>
      <w:r>
        <w:t xml:space="preserve"> </w:t>
      </w:r>
      <w:r>
        <w:t xml:space="preserve">function at top of syntax to calculate tetrachoric correlation between items</w:t>
      </w:r>
    </w:p>
    <w:p>
      <w:r>
        <w:br w:type="page"/>
      </w:r>
    </w:p>
    <w:bookmarkEnd w:id="280"/>
    <w:bookmarkEnd w:id="281"/>
    <w:bookmarkStart w:id="285" w:name="X9800b50b401873cb4f0cc1e9f5b96c7dbc5bdfb"/>
    <w:p>
      <w:pPr>
        <w:pStyle w:val="Heading1"/>
      </w:pPr>
      <w:r>
        <w:t xml:space="preserve">Relative Model Fit in Bayesian Psychometric Models</w:t>
      </w:r>
    </w:p>
    <w:p>
      <w:r>
        <w:br w:type="page"/>
      </w:r>
    </w:p>
    <w:bookmarkStart w:id="282" w:name="Xc9fec049dc1f71427119f08ea3068f3211700a6"/>
    <w:p>
      <w:pPr>
        <w:pStyle w:val="Heading2"/>
      </w:pPr>
      <w:r>
        <w:t xml:space="preserve">Relative Model Fit in Bayesian Psychometric Models</w:t>
      </w:r>
    </w:p>
    <w:p>
      <w:pPr>
        <w:pStyle w:val="FirstParagraph"/>
      </w:pPr>
      <w:r>
        <w:t xml:space="preserve">As with other Bayesian models, we can use WAIC and LOO to compare the model fit of two Bayesian models</w:t>
      </w:r>
    </w:p>
    <w:p>
      <w:pPr>
        <w:numPr>
          <w:ilvl w:val="0"/>
          <w:numId w:val="1286"/>
        </w:numPr>
        <w:pStyle w:val="Compact"/>
      </w:pPr>
      <w:r>
        <w:t xml:space="preserve">Of note: There is some debate as to whether or not we should marginalize across the latent variables</w:t>
      </w:r>
    </w:p>
    <w:p>
      <w:pPr>
        <w:numPr>
          <w:ilvl w:val="1"/>
          <w:numId w:val="1287"/>
        </w:numPr>
        <w:pStyle w:val="Compact"/>
      </w:pPr>
      <w:r>
        <w:t xml:space="preserve">We won’t do that here as that would involve a numeric integral</w:t>
      </w:r>
    </w:p>
    <w:p>
      <w:pPr>
        <w:numPr>
          <w:ilvl w:val="0"/>
          <w:numId w:val="1286"/>
        </w:numPr>
        <w:pStyle w:val="Compact"/>
      </w:pPr>
      <w:r>
        <w:t xml:space="preserve">What is needed: The conditional log likelihood for each observation at each step of the chain</w:t>
      </w:r>
    </w:p>
    <w:p>
      <w:pPr>
        <w:numPr>
          <w:ilvl w:val="1"/>
          <w:numId w:val="1288"/>
        </w:numPr>
        <w:pStyle w:val="Compact"/>
      </w:pPr>
      <w:r>
        <w:t xml:space="preserve">Here, we have to sum the log likelihood across all items</w:t>
      </w:r>
    </w:p>
    <w:p>
      <w:pPr>
        <w:numPr>
          <w:ilvl w:val="1"/>
          <w:numId w:val="1288"/>
        </w:numPr>
        <w:pStyle w:val="Compact"/>
      </w:pPr>
      <w:r>
        <w:t xml:space="preserve">There are built-in functions in Stan to do this</w:t>
      </w:r>
    </w:p>
    <w:p>
      <w:pPr>
        <w:numPr>
          <w:ilvl w:val="0"/>
          <w:numId w:val="1286"/>
        </w:numPr>
        <w:pStyle w:val="Compact"/>
      </w:pPr>
      <w:r>
        <w:t xml:space="preserve">Each IRT (or ML IRT) model has a section for LOO/WAIC</w:t>
      </w:r>
    </w:p>
    <w:p>
      <w:r>
        <w:br w:type="page"/>
      </w:r>
    </w:p>
    <w:bookmarkEnd w:id="282"/>
    <w:bookmarkStart w:id="283" w:name="implementing-elpd-in-stan-one-theta"/>
    <w:p>
      <w:pPr>
        <w:pStyle w:val="Heading2"/>
      </w:pPr>
      <w:r>
        <w:t xml:space="preserve">Implementing ELPD in Stan (one</w:t>
      </w:r>
      <w:r>
        <w:t xml:space="preserve"> </w:t>
      </w:r>
      <m:oMath>
        <m:r>
          <m:t>θ</m:t>
        </m:r>
      </m:oMath>
      <w:r>
        <w:t xml:space="preserve">)</w:t>
      </w:r>
    </w:p>
    <w:p>
      <w:pPr>
        <w:pStyle w:val="SourceCode"/>
      </w:pPr>
      <w:r>
        <w:rPr>
          <w:rStyle w:val="NormalTok"/>
        </w:rPr>
        <w:t xml:space="preserve">generated quantities{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WAIC</w:t>
      </w:r>
      <w:r>
        <w:rPr>
          <w:rStyle w:val="SpecialCharTok"/>
        </w:rPr>
        <w:t xml:space="preserve">:</w:t>
      </w:r>
      <w:r>
        <w:br/>
      </w:r>
      <w:r>
        <w:rPr>
          <w:rStyle w:val="NormalTok"/>
        </w:rPr>
        <w:t xml:space="preserve">  vector[nObs] personLike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rep_vector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nObs);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(item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nItems){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(obs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nObs){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/</w:t>
      </w:r>
      <w:r>
        <w:rPr>
          <w:rStyle w:val="ErrorTok"/>
        </w:rPr>
        <w:t xml:space="preserve">/</w:t>
      </w:r>
      <w:r>
        <w:rPr>
          <w:rStyle w:val="NormalTok"/>
        </w:rPr>
        <w:t xml:space="preserve"> calculate conditional data likelihood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WAIC</w:t>
      </w:r>
      <w:r>
        <w:br/>
      </w:r>
      <w:r>
        <w:rPr>
          <w:rStyle w:val="NormalTok"/>
        </w:rPr>
        <w:t xml:space="preserve">      personLike[obs]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personLike[obs]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bernoulli_logit_lpmf</w:t>
      </w:r>
      <w:r>
        <w:rPr>
          <w:rStyle w:val="NormalTok"/>
        </w:rPr>
        <w:t xml:space="preserve">(Y[item, obs]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mu[item]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lambda[item]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theta);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Notes:</w:t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bernoulli_logit_lpmf</w:t>
      </w:r>
      <w:r>
        <w:t xml:space="preserve"> </w:t>
      </w:r>
      <w:r>
        <w:t xml:space="preserve">needs the observed data to work (first argument)</w:t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vector[nObs] personLike = rep_vector(0.0, nObs);</w:t>
      </w:r>
      <w:r>
        <w:t xml:space="preserve"> </w:t>
      </w:r>
      <w:r>
        <w:t xml:space="preserve">is needed to set the values to zero at each iteration prior to summing</w:t>
      </w:r>
    </w:p>
    <w:p>
      <w:r>
        <w:br w:type="page"/>
      </w:r>
    </w:p>
    <w:bookmarkEnd w:id="283"/>
    <w:bookmarkStart w:id="284" w:name="section-summary-1"/>
    <w:p>
      <w:pPr>
        <w:pStyle w:val="Heading2"/>
      </w:pPr>
      <w:r>
        <w:t xml:space="preserve">Section Summary</w:t>
      </w:r>
    </w:p>
    <w:p>
      <w:pPr>
        <w:pStyle w:val="FirstParagraph"/>
      </w:pPr>
      <w:r>
        <w:t xml:space="preserve">Model fit is complicated for psychometric models</w:t>
      </w:r>
    </w:p>
    <w:p>
      <w:pPr>
        <w:numPr>
          <w:ilvl w:val="0"/>
          <w:numId w:val="1290"/>
        </w:numPr>
        <w:pStyle w:val="Compact"/>
      </w:pPr>
      <w:r>
        <w:t xml:space="preserve">Bayesian model fit methods are even more complicated than non-Bayesian methods</w:t>
      </w:r>
    </w:p>
    <w:p>
      <w:pPr>
        <w:numPr>
          <w:ilvl w:val="0"/>
          <w:numId w:val="1290"/>
        </w:numPr>
        <w:pStyle w:val="Compact"/>
      </w:pPr>
      <w:r>
        <w:t xml:space="preserve">Open area for research!</w:t>
      </w:r>
    </w:p>
    <w:bookmarkEnd w:id="284"/>
    <w:bookmarkEnd w:id="285"/>
    <w:sectPr w:rsidR="002812B1" w:rsidSect="00910D70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2240" w:orient="landscape" w:w="15840"/>
      <w:pgMar w:bottom="720" w:footer="720" w:gutter="0" w:header="720" w:left="720" w:right="720" w:top="72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84507548"/>
      <w:docPartObj>
        <w:docPartGallery w:val="Page Numbers (Bottom of Page)"/>
        <w:docPartUnique/>
      </w:docPartObj>
    </w:sdtPr>
    <w:sdtContent>
      <w:p w14:paraId="071B4D77" w14:textId="1BE4D272" w:rsidR="00EA001F" w:rsidRDefault="00EA001F" w:rsidP="00446B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F93784" w14:textId="77777777" w:rsidR="00EA001F" w:rsidRDefault="00EA001F" w:rsidP="00EA00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B531E" w14:textId="77777777" w:rsidR="00EA001F" w:rsidRDefault="00EA001F" w:rsidP="00EA001F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26299" w14:textId="77777777" w:rsidR="007F1714" w:rsidRDefault="007F171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“</w:t>
      </w:r>
      <w:r>
        <w:t xml:space="preserve">Add</w:t>
      </w:r>
      <w:r>
        <w:t xml:space="preserve">”</w:t>
      </w:r>
      <w:r>
        <w:t xml:space="preserve">Stuff” Up” model: Ask Lesa what</w:t>
      </w:r>
      <w:r>
        <w:t xml:space="preserve"> </w:t>
      </w:r>
      <w:r>
        <w:t xml:space="preserve">“</w:t>
      </w:r>
      <w:r>
        <w:t xml:space="preserve">stuff</w:t>
      </w:r>
      <w:r>
        <w:t xml:space="preserve">”</w:t>
      </w:r>
      <w:r>
        <w:t xml:space="preserve"> </w:t>
      </w:r>
      <w:r>
        <w:t xml:space="preserve">means here…Scheiße zusammenzählen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88FE5" w14:textId="77777777" w:rsidR="007F1714" w:rsidRDefault="007F17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EA92D" w14:textId="77777777" w:rsidR="007F1714" w:rsidRDefault="007F171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D6F9E" w14:textId="77777777" w:rsidR="007F1714" w:rsidRDefault="007F1714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170CD2DE"/>
    <w:multiLevelType w:val="multilevel"/>
    <w:tmpl w:val="DC22A2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16cid:durableId="716508015"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8">
    <w:abstractNumId w:val="991"/>
  </w:num>
  <w:num w:numId="11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37">
    <w:abstractNumId w:val="991"/>
  </w:num>
  <w:num w:numId="1238">
    <w:abstractNumId w:val="991"/>
  </w:num>
  <w:num w:numId="12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0">
    <w:abstractNumId w:val="991"/>
  </w:num>
  <w:num w:numId="1241">
    <w:abstractNumId w:val="991"/>
  </w:num>
  <w:num w:numId="124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95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EA001F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EA001F"/>
  </w:style>
  <w:style w:styleId="Footer" w:type="paragraph">
    <w:name w:val="footer"/>
    <w:basedOn w:val="Normal"/>
    <w:link w:val="FooterChar"/>
    <w:rsid w:val="00EA001F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EA001F"/>
  </w:style>
  <w:style w:styleId="PageNumber" w:type="character">
    <w:name w:val="page number"/>
    <w:basedOn w:val="DefaultParagraphFont"/>
    <w:rsid w:val="00EA001F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154" Target="media/rId154.png" /><Relationship Type="http://schemas.openxmlformats.org/officeDocument/2006/relationships/image" Id="rId168" Target="media/rId168.png" /><Relationship Type="http://schemas.openxmlformats.org/officeDocument/2006/relationships/image" Id="rId253" Target="media/rId253.png" /><Relationship Type="http://schemas.openxmlformats.org/officeDocument/2006/relationships/image" Id="rId249" Target="media/rId249.png" /><Relationship Type="http://schemas.openxmlformats.org/officeDocument/2006/relationships/image" Id="rId238" Target="media/rId238.png" /><Relationship Type="http://schemas.openxmlformats.org/officeDocument/2006/relationships/image" Id="rId234" Target="media/rId234.png" /><Relationship Type="http://schemas.openxmlformats.org/officeDocument/2006/relationships/image" Id="rId245" Target="media/rId245.png" /><Relationship Type="http://schemas.openxmlformats.org/officeDocument/2006/relationships/image" Id="rId72" Target="media/rId72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53" Target="media/rId5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48" Target="media/rId48.png" /><Relationship Type="http://schemas.openxmlformats.org/officeDocument/2006/relationships/image" Id="rId133" Target="media/rId133.png" /><Relationship Type="http://schemas.openxmlformats.org/officeDocument/2006/relationships/image" Id="rId31" Target="media/rId31.png" /><Relationship Type="http://schemas.openxmlformats.org/officeDocument/2006/relationships/image" Id="rId86" Target="media/rId86.png" /><Relationship Type="http://schemas.openxmlformats.org/officeDocument/2006/relationships/image" Id="rId99" Target="media/rId99.png" /><Relationship Type="http://schemas.openxmlformats.org/officeDocument/2006/relationships/image" Id="rId94" Target="media/rId94.png" /><Relationship Type="http://schemas.openxmlformats.org/officeDocument/2006/relationships/image" Id="rId147" Target="media/rId147.png" /><Relationship Type="http://schemas.openxmlformats.org/officeDocument/2006/relationships/image" Id="rId27" Target="media/rId27.png" /><Relationship Type="http://schemas.openxmlformats.org/officeDocument/2006/relationships/image" Id="rId258" Target="media/rId258.png" /><Relationship Type="http://schemas.openxmlformats.org/officeDocument/2006/relationships/image" Id="rId262" Target="media/rId262.png" /><Relationship Type="http://schemas.openxmlformats.org/officeDocument/2006/relationships/image" Id="rId266" Target="media/rId266.png" /><Relationship Type="http://schemas.openxmlformats.org/officeDocument/2006/relationships/image" Id="rId213" Target="media/rId213.png" /><Relationship Type="http://schemas.openxmlformats.org/officeDocument/2006/relationships/image" Id="rId218" Target="media/rId218.png" /><Relationship Type="http://schemas.openxmlformats.org/officeDocument/2006/relationships/image" Id="rId222" Target="media/rId222.png" /><Relationship Type="http://schemas.openxmlformats.org/officeDocument/2006/relationships/image" Id="rId104" Target="media/rId104.png" /><Relationship Type="http://schemas.openxmlformats.org/officeDocument/2006/relationships/image" Id="rId129" Target="media/rId129.png" /><Relationship Type="http://schemas.openxmlformats.org/officeDocument/2006/relationships/hyperlink" Id="rId270" Target="https://jonathantemplin.com/bayesian-psychometric-modeling-fall-2022/" TargetMode="External" /><Relationship Type="http://schemas.openxmlformats.org/officeDocument/2006/relationships/hyperlink" Id="rId271" Target="https://jonathantemplin.com/bayesian-psychometric-modeling-spring-2019/" TargetMode="External" /><Relationship Type="http://schemas.openxmlformats.org/officeDocument/2006/relationships/hyperlink" Id="rId161" Target="https://mc-stan.org/docs/functions-reference/index.html" TargetMode="External" /><Relationship Type="http://schemas.openxmlformats.org/officeDocument/2006/relationships/hyperlink" Id="rId159" Target="https://mc-stan.org/docs/reference-manual/data-types.html" TargetMode="External" /><Relationship Type="http://schemas.openxmlformats.org/officeDocument/2006/relationships/hyperlink" Id="rId126" Target="https://stats.idre.ucla.edu/spss/library/spss-libraryhow-do-i-handle-interactions-of-continuous-andcategorical-variables/" TargetMode="External" /><Relationship Type="http://schemas.openxmlformats.org/officeDocument/2006/relationships/hyperlink" Id="rId172" Target="https://support.sas.com/documentation/cdl/en/statug/63962/HTML/default/viewer.htm#statug_introbayes_sect008.htm#statug.introbayes.bayesgelman" TargetMode="External" /><Relationship Type="http://schemas.openxmlformats.org/officeDocument/2006/relationships/hyperlink" Id="rId277" Target="https://www.tandfonline.com/doi/abs/10.1080/10705511.2021.201268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0" Target="https://jonathantemplin.com/bayesian-psychometric-modeling-fall-2022/" TargetMode="External" /><Relationship Type="http://schemas.openxmlformats.org/officeDocument/2006/relationships/hyperlink" Id="rId271" Target="https://jonathantemplin.com/bayesian-psychometric-modeling-spring-2019/" TargetMode="External" /><Relationship Type="http://schemas.openxmlformats.org/officeDocument/2006/relationships/hyperlink" Id="rId161" Target="https://mc-stan.org/docs/functions-reference/index.html" TargetMode="External" /><Relationship Type="http://schemas.openxmlformats.org/officeDocument/2006/relationships/hyperlink" Id="rId159" Target="https://mc-stan.org/docs/reference-manual/data-types.html" TargetMode="External" /><Relationship Type="http://schemas.openxmlformats.org/officeDocument/2006/relationships/hyperlink" Id="rId126" Target="https://stats.idre.ucla.edu/spss/library/spss-libraryhow-do-i-handle-interactions-of-continuous-andcategorical-variables/" TargetMode="External" /><Relationship Type="http://schemas.openxmlformats.org/officeDocument/2006/relationships/hyperlink" Id="rId172" Target="https://support.sas.com/documentation/cdl/en/statug/63962/HTML/default/viewer.htm#statug_introbayes_sect008.htm#statug.introbayes.bayesgelman" TargetMode="External" /><Relationship Type="http://schemas.openxmlformats.org/officeDocument/2006/relationships/hyperlink" Id="rId277" Target="https://www.tandfonline.com/doi/abs/10.1080/10705511.2021.201268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Introduction, Bayes, and Measurement Models</dc:title>
  <dc:creator>SMIP Summer School 2023: Lecture 1</dc:creator>
  <cp:keywords/>
  <dcterms:created xsi:type="dcterms:W3CDTF">2023-06-21T15:20:49Z</dcterms:created>
  <dcterms:modified xsi:type="dcterms:W3CDTF">2023-06-21T15:20:49Z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source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