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left"/>
      </w:pPr>
      <w:r>
        <w:rPr>
          <w:rFonts w:ascii="Calibri" w:cs="Calibri" w:eastAsia="Calibri" w:hAnsi="Calibri"/>
          <w:b/>
          <w:bCs/>
          <w:color w:val="1F3864"/>
          <w:sz w:val="52"/>
          <w:szCs w:val="52"/>
        </w:rPr>
        <w:t xml:space="preserve">El Principio de la Pirámide</w:t>
      </w:r>
    </w:p>
    <w:p>
      <w:pPr>
        <w:spacing w:after="260"/>
        <w:jc w:val="left"/>
      </w:pPr>
      <w:r>
        <w:rPr>
          <w:rFonts w:ascii="Calibri" w:cs="Calibri" w:eastAsia="Calibri" w:hAnsi="Calibri"/>
          <w:color w:val="8B4513"/>
          <w:sz w:val="28"/>
          <w:szCs w:val="28"/>
        </w:rPr>
        <w:t xml:space="preserve">Guía de trabajo para estructurar argumentos ante audiencias senior</w:t>
      </w:r>
    </w:p>
    <w:p>
      <w:pPr>
        <w:pBdr>
          <w:top w:val="single" w:color="1F3864" w:sz="6" w:space="8"/>
        </w:pBdr>
        <w:spacing w:after="200"/>
      </w:pPr>
      <w:r>
        <w:rPr>
          <w:rFonts w:ascii="Calibri" w:cs="Calibri" w:eastAsia="Calibri" w:hAnsi="Calibri"/>
          <w:i/>
          <w:iCs/>
          <w:color w:val="595959"/>
          <w:sz w:val="19"/>
          <w:szCs w:val="19"/>
        </w:rPr>
        <w:t xml:space="preserve">Método de Barbara Minto · Guía de aplicación con ejemplos de un área analítica · Agosto de 2026</w:t>
      </w:r>
    </w:p>
    <w:p>
      <w:r>
        <w:br w:type="page"/>
      </w:r>
    </w:p>
    <w:p>
      <w:pPr>
        <w:pStyle w:val="Heading1"/>
        <w:pBdr>
          <w:bottom w:val="single" w:color="D0D3D9" w:sz="6" w:space="6"/>
        </w:pBdr>
        <w:spacing w:after="170" w:before="380"/>
      </w:pPr>
      <w:r>
        <w:rPr>
          <w:rFonts w:ascii="Calibri" w:cs="Calibri" w:eastAsia="Calibri" w:hAnsi="Calibri"/>
          <w:b/>
          <w:bCs/>
          <w:color w:val="1F3864"/>
          <w:sz w:val="30"/>
          <w:szCs w:val="30"/>
        </w:rPr>
        <w:t xml:space="preserve">0. Cómo usar esta guía</w:t>
      </w:r>
    </w:p>
    <w:p>
      <w:pPr>
        <w:spacing w:after="140" w:before="0" w:line="280"/>
        <w:jc w:val="both"/>
      </w:pPr>
      <w:r>
        <w:rPr>
          <w:rFonts w:ascii="Calibri" w:cs="Calibri" w:eastAsia="Calibri" w:hAnsi="Calibri"/>
          <w:b w:val="false"/>
          <w:bCs w:val="false"/>
          <w:i w:val="false"/>
          <w:iCs w:val="false"/>
          <w:color w:val="000000"/>
          <w:sz w:val="22"/>
          <w:szCs w:val="22"/>
        </w:rPr>
        <w:t xml:space="preserve">Esta no es una síntesis del libro de Barbara Minto. Es una guía de aplicación independiente: explica el método con palabras propias y con ejemplos construidos sobre situaciones reales de un área analítica en un banco —comités de riesgo, memos, notas de modelo, escalamientos, conversaciones difíciles— porque el material original está escrito con ejemplos corporativos de otra época que dificultan la transferencia.</w:t>
      </w:r>
    </w:p>
    <w:p>
      <w:pPr>
        <w:spacing w:after="140" w:before="0" w:line="280"/>
        <w:jc w:val="both"/>
      </w:pPr>
      <w:r>
        <w:rPr>
          <w:rFonts w:ascii="Calibri" w:cs="Calibri" w:eastAsia="Calibri" w:hAnsi="Calibri"/>
          <w:b w:val="false"/>
          <w:bCs w:val="false"/>
          <w:i w:val="false"/>
          <w:iCs w:val="false"/>
          <w:color w:val="000000"/>
          <w:sz w:val="22"/>
          <w:szCs w:val="22"/>
        </w:rPr>
        <w:t xml:space="preserve">Está pensada para leerse por cuenta propia y también para trabajarse en equipo. La Parte I es el método; la Parte II lo baja a ocho situaciones concretas que se repiten en cualquier área que depende de otras para producir información y de un centro corporativo para decidir; la Parte III es práctica, incluida una agenda de taller si vas a enseñárselo a tu equipo.</w:t>
      </w:r>
    </w:p>
    <w:p>
      <w:pPr>
        <w:pStyle w:val="Heading2"/>
        <w:spacing w:after="120" w:before="260"/>
      </w:pPr>
      <w:r>
        <w:rPr>
          <w:rFonts w:ascii="Calibri" w:cs="Calibri" w:eastAsia="Calibri" w:hAnsi="Calibri"/>
          <w:b/>
          <w:bCs/>
          <w:color w:val="2E5090"/>
          <w:sz w:val="24"/>
          <w:szCs w:val="24"/>
        </w:rPr>
        <w:t xml:space="preserve">Sobre los términos en inglés</w:t>
      </w:r>
    </w:p>
    <w:p>
      <w:pPr>
        <w:spacing w:after="140" w:before="0" w:line="280"/>
        <w:jc w:val="both"/>
      </w:pPr>
      <w:r>
        <w:rPr>
          <w:rFonts w:ascii="Calibri" w:cs="Calibri" w:eastAsia="Calibri" w:hAnsi="Calibri"/>
          <w:b w:val="false"/>
          <w:bCs w:val="false"/>
          <w:i w:val="false"/>
          <w:iCs w:val="false"/>
          <w:color w:val="000000"/>
          <w:sz w:val="22"/>
          <w:szCs w:val="22"/>
        </w:rPr>
        <w:t xml:space="preserve">El método se formuló y se enseña en inglés, y en la mayoría de las organizaciones grandes se conversa en inglés: alguien va a decir "el governing thought" o "ponle un action title" sin traducirlo. Por eso cada concepto aparece con su término original entre paréntesis la primera vez que se usa, y la sección 28 reúne todos en una tabla. Conviene reconocerlos aunque escribas en español.</w:t>
      </w:r>
    </w:p>
    <w:p>
      <w:pPr>
        <w:spacing w:after="140" w:before="0" w:line="280"/>
        <w:jc w:val="both"/>
      </w:pPr>
      <w:r>
        <w:rPr>
          <w:rFonts w:ascii="Calibri" w:cs="Calibri" w:eastAsia="Calibri" w:hAnsi="Calibri"/>
          <w:b w:val="false"/>
          <w:bCs w:val="false"/>
          <w:i w:val="false"/>
          <w:iCs w:val="false"/>
          <w:color w:val="000000"/>
          <w:sz w:val="22"/>
          <w:szCs w:val="22"/>
        </w:rPr>
        <w:t xml:space="preserve">El método no se aprende leyendo. Se aprende reescribiendo. La sección 24 es una lista de verificación de una página para tener abierta mientras escribes; la 25 es un plan de práctica de 30 días. Si solo vas a usar dos partes de esta guía, que sean esas.</w:t>
      </w:r>
    </w:p>
    <w:p>
      <w:pPr>
        <w:pBdr>
          <w:top w:val="single" w:color="1F3864" w:sz="4" w:space="10"/>
          <w:bottom w:val="single" w:color="1F3864" w:sz="4" w:space="10"/>
          <w:left w:val="single" w:color="1F3864" w:sz="4" w:space="10"/>
          <w:right w:val="single" w:color="1F3864" w:sz="4" w:space="10"/>
        </w:pBdr>
        <w:shd w:fill="EAEEF6" w:color="auto" w:val="clear"/>
        <w:spacing w:after="200" w:before="180" w:line="280"/>
        <w:ind w:left="170" w:right="170"/>
        <w:jc w:val="left"/>
      </w:pPr>
      <w:r>
        <w:rPr>
          <w:rFonts w:ascii="Calibri" w:cs="Calibri" w:eastAsia="Calibri" w:hAnsi="Calibri"/>
          <w:b/>
          <w:bCs/>
          <w:color w:val="1F3864"/>
          <w:sz w:val="21"/>
          <w:szCs w:val="21"/>
        </w:rPr>
        <w:t xml:space="preserve">Regla que resume la guía completa: si tu lector tiene que llegar al párrafo cuatro para saber qué le estás pidiendo, ya perdiste. La conclusión va primero; todo lo demás existe para sostenerla.</w:t>
      </w:r>
    </w:p>
    <w:p>
      <w:pPr>
        <w:pStyle w:val="Heading1"/>
        <w:pBdr>
          <w:bottom w:val="single" w:color="D0D3D9" w:sz="6" w:space="6"/>
        </w:pBdr>
        <w:spacing w:after="170" w:before="380"/>
      </w:pPr>
      <w:r>
        <w:rPr>
          <w:rFonts w:ascii="Calibri" w:cs="Calibri" w:eastAsia="Calibri" w:hAnsi="Calibri"/>
          <w:b/>
          <w:bCs/>
          <w:color w:val="1F3864"/>
          <w:sz w:val="30"/>
          <w:szCs w:val="30"/>
        </w:rPr>
        <w:t xml:space="preserve">1. Contenido</w:t>
      </w:r>
    </w:p>
    <w:p>
      <w:pPr>
        <w:spacing w:after="70" w:before="0"/>
        <w:ind w:left="280"/>
      </w:pPr>
      <w:r>
        <w:rPr>
          <w:rFonts w:ascii="Calibri" w:cs="Calibri" w:eastAsia="Calibri" w:hAnsi="Calibri"/>
          <w:b w:val="false"/>
          <w:bCs w:val="false"/>
          <w:color w:val="2E5090"/>
          <w:sz w:val="21"/>
          <w:szCs w:val="21"/>
        </w:rPr>
        <w:t xml:space="preserve">0. Cómo usar esta guía</w:t>
      </w:r>
    </w:p>
    <w:p>
      <w:pPr>
        <w:spacing w:after="70" w:before="150"/>
        <w:ind w:left="0"/>
      </w:pPr>
      <w:r>
        <w:rPr>
          <w:rFonts w:ascii="Calibri" w:cs="Calibri" w:eastAsia="Calibri" w:hAnsi="Calibri"/>
          <w:b/>
          <w:bCs/>
          <w:color w:val="1F3864"/>
          <w:sz w:val="22"/>
          <w:szCs w:val="22"/>
        </w:rPr>
        <w:t xml:space="preserve">Parte I — El método</w:t>
      </w:r>
    </w:p>
    <w:p>
      <w:pPr>
        <w:spacing w:after="70" w:before="0"/>
        <w:ind w:left="280"/>
      </w:pPr>
      <w:r>
        <w:rPr>
          <w:rFonts w:ascii="Calibri" w:cs="Calibri" w:eastAsia="Calibri" w:hAnsi="Calibri"/>
          <w:b w:val="false"/>
          <w:bCs w:val="false"/>
          <w:color w:val="2E5090"/>
          <w:sz w:val="21"/>
          <w:szCs w:val="21"/>
        </w:rPr>
        <w:t xml:space="preserve">2. Por qué la pirámide: el argumento de fondo</w:t>
      </w:r>
    </w:p>
    <w:p>
      <w:pPr>
        <w:spacing w:after="70" w:before="0"/>
        <w:ind w:left="280"/>
      </w:pPr>
      <w:r>
        <w:rPr>
          <w:rFonts w:ascii="Calibri" w:cs="Calibri" w:eastAsia="Calibri" w:hAnsi="Calibri"/>
          <w:b w:val="false"/>
          <w:bCs w:val="false"/>
          <w:color w:val="2E5090"/>
          <w:sz w:val="21"/>
          <w:szCs w:val="21"/>
        </w:rPr>
        <w:t xml:space="preserve">3. Anatomía de la pirámide</w:t>
      </w:r>
    </w:p>
    <w:p>
      <w:pPr>
        <w:spacing w:after="70" w:before="0"/>
        <w:ind w:left="280"/>
      </w:pPr>
      <w:r>
        <w:rPr>
          <w:rFonts w:ascii="Calibri" w:cs="Calibri" w:eastAsia="Calibri" w:hAnsi="Calibri"/>
          <w:b w:val="false"/>
          <w:bCs w:val="false"/>
          <w:color w:val="2E5090"/>
          <w:sz w:val="21"/>
          <w:szCs w:val="21"/>
        </w:rPr>
        <w:t xml:space="preserve">4. MECE: la disciplina del agrupamiento</w:t>
      </w:r>
    </w:p>
    <w:p>
      <w:pPr>
        <w:spacing w:after="70" w:before="0"/>
        <w:ind w:left="280"/>
      </w:pPr>
      <w:r>
        <w:rPr>
          <w:rFonts w:ascii="Calibri" w:cs="Calibri" w:eastAsia="Calibri" w:hAnsi="Calibri"/>
          <w:b w:val="false"/>
          <w:bCs w:val="false"/>
          <w:color w:val="2E5090"/>
          <w:sz w:val="21"/>
          <w:szCs w:val="21"/>
        </w:rPr>
        <w:t xml:space="preserve">5. La introducción: el patrón SCQA</w:t>
      </w:r>
    </w:p>
    <w:p>
      <w:pPr>
        <w:spacing w:after="70" w:before="0"/>
        <w:ind w:left="280"/>
      </w:pPr>
      <w:r>
        <w:rPr>
          <w:rFonts w:ascii="Calibri" w:cs="Calibri" w:eastAsia="Calibri" w:hAnsi="Calibri"/>
          <w:b w:val="false"/>
          <w:bCs w:val="false"/>
          <w:color w:val="2E5090"/>
          <w:sz w:val="21"/>
          <w:szCs w:val="21"/>
        </w:rPr>
        <w:t xml:space="preserve">6. Construir la pirámide: dos caminos</w:t>
      </w:r>
    </w:p>
    <w:p>
      <w:pPr>
        <w:spacing w:after="70" w:before="0"/>
        <w:ind w:left="280"/>
      </w:pPr>
      <w:r>
        <w:rPr>
          <w:rFonts w:ascii="Calibri" w:cs="Calibri" w:eastAsia="Calibri" w:hAnsi="Calibri"/>
          <w:b w:val="false"/>
          <w:bCs w:val="false"/>
          <w:color w:val="2E5090"/>
          <w:sz w:val="21"/>
          <w:szCs w:val="21"/>
        </w:rPr>
        <w:t xml:space="preserve">7. Ordenar las ideas dentro de un grupo</w:t>
      </w:r>
    </w:p>
    <w:p>
      <w:pPr>
        <w:spacing w:after="70" w:before="0"/>
        <w:ind w:left="280"/>
      </w:pPr>
      <w:r>
        <w:rPr>
          <w:rFonts w:ascii="Calibri" w:cs="Calibri" w:eastAsia="Calibri" w:hAnsi="Calibri"/>
          <w:b w:val="false"/>
          <w:bCs w:val="false"/>
          <w:color w:val="2E5090"/>
          <w:sz w:val="21"/>
          <w:szCs w:val="21"/>
        </w:rPr>
        <w:t xml:space="preserve">8. Resumir grupos: donde se pierde la mayoría de los documentos</w:t>
      </w:r>
    </w:p>
    <w:p>
      <w:pPr>
        <w:spacing w:after="70" w:before="0"/>
        <w:ind w:left="280"/>
      </w:pPr>
      <w:r>
        <w:rPr>
          <w:rFonts w:ascii="Calibri" w:cs="Calibri" w:eastAsia="Calibri" w:hAnsi="Calibri"/>
          <w:b w:val="false"/>
          <w:bCs w:val="false"/>
          <w:color w:val="2E5090"/>
          <w:sz w:val="21"/>
          <w:szCs w:val="21"/>
        </w:rPr>
        <w:t xml:space="preserve">9. Deducción e inducción (deductive and inductive reasoning)</w:t>
      </w:r>
    </w:p>
    <w:p>
      <w:pPr>
        <w:spacing w:after="70" w:before="0"/>
        <w:ind w:left="280"/>
      </w:pPr>
      <w:r>
        <w:rPr>
          <w:rFonts w:ascii="Calibri" w:cs="Calibri" w:eastAsia="Calibri" w:hAnsi="Calibri"/>
          <w:b w:val="false"/>
          <w:bCs w:val="false"/>
          <w:color w:val="2E5090"/>
          <w:sz w:val="21"/>
          <w:szCs w:val="21"/>
        </w:rPr>
        <w:t xml:space="preserve">10. Antes de estructurar: definir bien el problema (problem definition)</w:t>
      </w:r>
    </w:p>
    <w:p>
      <w:pPr>
        <w:spacing w:after="70" w:before="0"/>
        <w:ind w:left="280"/>
      </w:pPr>
      <w:r>
        <w:rPr>
          <w:rFonts w:ascii="Calibri" w:cs="Calibri" w:eastAsia="Calibri" w:hAnsi="Calibri"/>
          <w:b w:val="false"/>
          <w:bCs w:val="false"/>
          <w:color w:val="2E5090"/>
          <w:sz w:val="21"/>
          <w:szCs w:val="21"/>
        </w:rPr>
        <w:t xml:space="preserve">11. Bajar la pirámide a la página</w:t>
      </w:r>
    </w:p>
    <w:p>
      <w:pPr>
        <w:spacing w:after="70" w:before="0"/>
        <w:ind w:left="280"/>
      </w:pPr>
      <w:r>
        <w:rPr>
          <w:rFonts w:ascii="Calibri" w:cs="Calibri" w:eastAsia="Calibri" w:hAnsi="Calibri"/>
          <w:b w:val="false"/>
          <w:bCs w:val="false"/>
          <w:color w:val="2E5090"/>
          <w:sz w:val="21"/>
          <w:szCs w:val="21"/>
        </w:rPr>
        <w:t xml:space="preserve">12. La pirámide en presentaciones</w:t>
      </w:r>
    </w:p>
    <w:p>
      <w:pPr>
        <w:spacing w:after="70" w:before="0"/>
        <w:ind w:left="280"/>
      </w:pPr>
      <w:r>
        <w:rPr>
          <w:rFonts w:ascii="Calibri" w:cs="Calibri" w:eastAsia="Calibri" w:hAnsi="Calibri"/>
          <w:b w:val="false"/>
          <w:bCs w:val="false"/>
          <w:color w:val="2E5090"/>
          <w:sz w:val="21"/>
          <w:szCs w:val="21"/>
        </w:rPr>
        <w:t xml:space="preserve">13. Adaptación al entorno bancario y regulatorio</w:t>
      </w:r>
    </w:p>
    <w:p>
      <w:pPr>
        <w:spacing w:after="70" w:before="150"/>
        <w:ind w:left="0"/>
      </w:pPr>
      <w:r>
        <w:rPr>
          <w:rFonts w:ascii="Calibri" w:cs="Calibri" w:eastAsia="Calibri" w:hAnsi="Calibri"/>
          <w:b/>
          <w:bCs/>
          <w:color w:val="1F3864"/>
          <w:sz w:val="22"/>
          <w:szCs w:val="22"/>
        </w:rPr>
        <w:t xml:space="preserve">Parte II — Casos aplicados</w:t>
      </w:r>
    </w:p>
    <w:p>
      <w:pPr>
        <w:spacing w:after="70" w:before="0"/>
        <w:ind w:left="280"/>
      </w:pPr>
      <w:r>
        <w:rPr>
          <w:rFonts w:ascii="Calibri" w:cs="Calibri" w:eastAsia="Calibri" w:hAnsi="Calibri"/>
          <w:b w:val="false"/>
          <w:bCs w:val="false"/>
          <w:color w:val="2E5090"/>
          <w:sz w:val="21"/>
          <w:szCs w:val="21"/>
        </w:rPr>
        <w:t xml:space="preserve">14. Tres ejemplos trabajados</w:t>
      </w:r>
    </w:p>
    <w:p>
      <w:pPr>
        <w:spacing w:after="70" w:before="0"/>
        <w:ind w:left="280"/>
      </w:pPr>
      <w:r>
        <w:rPr>
          <w:rFonts w:ascii="Calibri" w:cs="Calibri" w:eastAsia="Calibri" w:hAnsi="Calibri"/>
          <w:b w:val="false"/>
          <w:bCs w:val="false"/>
          <w:color w:val="2E5090"/>
          <w:sz w:val="21"/>
          <w:szCs w:val="21"/>
        </w:rPr>
        <w:t xml:space="preserve">15. Calidad de información cuando el dueño del dato es otro (data quality, data ownership)</w:t>
      </w:r>
    </w:p>
    <w:p>
      <w:pPr>
        <w:spacing w:after="70" w:before="0"/>
        <w:ind w:left="280"/>
      </w:pPr>
      <w:r>
        <w:rPr>
          <w:rFonts w:ascii="Calibri" w:cs="Calibri" w:eastAsia="Calibri" w:hAnsi="Calibri"/>
          <w:b w:val="false"/>
          <w:bCs w:val="false"/>
          <w:color w:val="2E5090"/>
          <w:sz w:val="21"/>
          <w:szCs w:val="21"/>
        </w:rPr>
        <w:t xml:space="preserve">16. Conseguir una decisión en una organización global centralizada</w:t>
      </w:r>
    </w:p>
    <w:p>
      <w:pPr>
        <w:spacing w:after="70" w:before="0"/>
        <w:ind w:left="280"/>
      </w:pPr>
      <w:r>
        <w:rPr>
          <w:rFonts w:ascii="Calibri" w:cs="Calibri" w:eastAsia="Calibri" w:hAnsi="Calibri"/>
          <w:b w:val="false"/>
          <w:bCs w:val="false"/>
          <w:color w:val="2E5090"/>
          <w:sz w:val="21"/>
          <w:szCs w:val="21"/>
        </w:rPr>
        <w:t xml:space="preserve">17. Armar un business case para conseguir presupuesto (funding request)</w:t>
      </w:r>
    </w:p>
    <w:p>
      <w:pPr>
        <w:spacing w:after="70" w:before="0"/>
        <w:ind w:left="280"/>
      </w:pPr>
      <w:r>
        <w:rPr>
          <w:rFonts w:ascii="Calibri" w:cs="Calibri" w:eastAsia="Calibri" w:hAnsi="Calibri"/>
          <w:b w:val="false"/>
          <w:bCs w:val="false"/>
          <w:color w:val="2E5090"/>
          <w:sz w:val="21"/>
          <w:szCs w:val="21"/>
        </w:rPr>
        <w:t xml:space="preserve">18. Conversación difícil hacia abajo: pedir a alguien de tu equipo que cambie una actitud</w:t>
      </w:r>
    </w:p>
    <w:p>
      <w:pPr>
        <w:spacing w:after="70" w:before="0"/>
        <w:ind w:left="280"/>
      </w:pPr>
      <w:r>
        <w:rPr>
          <w:rFonts w:ascii="Calibri" w:cs="Calibri" w:eastAsia="Calibri" w:hAnsi="Calibri"/>
          <w:b w:val="false"/>
          <w:bCs w:val="false"/>
          <w:color w:val="2E5090"/>
          <w:sz w:val="21"/>
          <w:szCs w:val="21"/>
        </w:rPr>
        <w:t xml:space="preserve">19. Conversación difícil hacia arriba: cuando la conducta problemática es la de tu jefe</w:t>
      </w:r>
    </w:p>
    <w:p>
      <w:pPr>
        <w:spacing w:after="70" w:before="0"/>
        <w:ind w:left="280"/>
      </w:pPr>
      <w:r>
        <w:rPr>
          <w:rFonts w:ascii="Calibri" w:cs="Calibri" w:eastAsia="Calibri" w:hAnsi="Calibri"/>
          <w:b w:val="false"/>
          <w:bCs w:val="false"/>
          <w:color w:val="2E5090"/>
          <w:sz w:val="21"/>
          <w:szCs w:val="21"/>
        </w:rPr>
        <w:t xml:space="preserve">20. Estructurar un no (saying no)</w:t>
      </w:r>
    </w:p>
    <w:p>
      <w:pPr>
        <w:spacing w:after="70" w:before="0"/>
        <w:ind w:left="280"/>
      </w:pPr>
      <w:r>
        <w:rPr>
          <w:rFonts w:ascii="Calibri" w:cs="Calibri" w:eastAsia="Calibri" w:hAnsi="Calibri"/>
          <w:b w:val="false"/>
          <w:bCs w:val="false"/>
          <w:color w:val="2E5090"/>
          <w:sz w:val="21"/>
          <w:szCs w:val="21"/>
        </w:rPr>
        <w:t xml:space="preserve">21. Traspasar un proyecto o un sistema (handover, knowledge transfer)</w:t>
      </w:r>
    </w:p>
    <w:p>
      <w:pPr>
        <w:spacing w:after="70" w:before="0"/>
        <w:ind w:left="280"/>
      </w:pPr>
      <w:r>
        <w:rPr>
          <w:rFonts w:ascii="Calibri" w:cs="Calibri" w:eastAsia="Calibri" w:hAnsi="Calibri"/>
          <w:b w:val="false"/>
          <w:bCs w:val="false"/>
          <w:color w:val="2E5090"/>
          <w:sz w:val="21"/>
          <w:szCs w:val="21"/>
        </w:rPr>
        <w:t xml:space="preserve">22. Explicar un tema técnico de forma aterrizada (pitching to a non-technical audience)</w:t>
      </w:r>
    </w:p>
    <w:p>
      <w:pPr>
        <w:spacing w:after="70" w:before="150"/>
        <w:ind w:left="0"/>
      </w:pPr>
      <w:r>
        <w:rPr>
          <w:rFonts w:ascii="Calibri" w:cs="Calibri" w:eastAsia="Calibri" w:hAnsi="Calibri"/>
          <w:b/>
          <w:bCs/>
          <w:color w:val="1F3864"/>
          <w:sz w:val="22"/>
          <w:szCs w:val="22"/>
        </w:rPr>
        <w:t xml:space="preserve">Parte III — Práctica</w:t>
      </w:r>
    </w:p>
    <w:p>
      <w:pPr>
        <w:spacing w:after="70" w:before="0"/>
        <w:ind w:left="280"/>
      </w:pPr>
      <w:r>
        <w:rPr>
          <w:rFonts w:ascii="Calibri" w:cs="Calibri" w:eastAsia="Calibri" w:hAnsi="Calibri"/>
          <w:b w:val="false"/>
          <w:bCs w:val="false"/>
          <w:color w:val="2E5090"/>
          <w:sz w:val="21"/>
          <w:szCs w:val="21"/>
        </w:rPr>
        <w:t xml:space="preserve">23. Errores frecuentes del perfil cuantitativo</w:t>
      </w:r>
    </w:p>
    <w:p>
      <w:pPr>
        <w:spacing w:after="70" w:before="0"/>
        <w:ind w:left="280"/>
      </w:pPr>
      <w:r>
        <w:rPr>
          <w:rFonts w:ascii="Calibri" w:cs="Calibri" w:eastAsia="Calibri" w:hAnsi="Calibri"/>
          <w:b w:val="false"/>
          <w:bCs w:val="false"/>
          <w:color w:val="2E5090"/>
          <w:sz w:val="21"/>
          <w:szCs w:val="21"/>
        </w:rPr>
        <w:t xml:space="preserve">24. Lista de verificación</w:t>
      </w:r>
    </w:p>
    <w:p>
      <w:pPr>
        <w:spacing w:after="70" w:before="0"/>
        <w:ind w:left="280"/>
      </w:pPr>
      <w:r>
        <w:rPr>
          <w:rFonts w:ascii="Calibri" w:cs="Calibri" w:eastAsia="Calibri" w:hAnsi="Calibri"/>
          <w:b w:val="false"/>
          <w:bCs w:val="false"/>
          <w:color w:val="2E5090"/>
          <w:sz w:val="21"/>
          <w:szCs w:val="21"/>
        </w:rPr>
        <w:t xml:space="preserve">25. Plan de práctica de 30 días</w:t>
      </w:r>
    </w:p>
    <w:p>
      <w:pPr>
        <w:spacing w:after="70" w:before="0"/>
        <w:ind w:left="280"/>
      </w:pPr>
      <w:r>
        <w:rPr>
          <w:rFonts w:ascii="Calibri" w:cs="Calibri" w:eastAsia="Calibri" w:hAnsi="Calibri"/>
          <w:b w:val="false"/>
          <w:bCs w:val="false"/>
          <w:color w:val="2E5090"/>
          <w:sz w:val="21"/>
          <w:szCs w:val="21"/>
        </w:rPr>
        <w:t xml:space="preserve">26. Cómo dar esto como taller de equipo</w:t>
      </w:r>
    </w:p>
    <w:p>
      <w:pPr>
        <w:spacing w:after="70" w:before="0"/>
        <w:ind w:left="280"/>
      </w:pPr>
      <w:r>
        <w:rPr>
          <w:rFonts w:ascii="Calibri" w:cs="Calibri" w:eastAsia="Calibri" w:hAnsi="Calibri"/>
          <w:b w:val="false"/>
          <w:bCs w:val="false"/>
          <w:color w:val="2E5090"/>
          <w:sz w:val="21"/>
          <w:szCs w:val="21"/>
        </w:rPr>
        <w:t xml:space="preserve">27. Qué no resuelve este método</w:t>
      </w:r>
    </w:p>
    <w:p>
      <w:pPr>
        <w:spacing w:after="70" w:before="0"/>
        <w:ind w:left="280"/>
      </w:pPr>
      <w:r>
        <w:rPr>
          <w:rFonts w:ascii="Calibri" w:cs="Calibri" w:eastAsia="Calibri" w:hAnsi="Calibri"/>
          <w:b w:val="false"/>
          <w:bCs w:val="false"/>
          <w:color w:val="2E5090"/>
          <w:sz w:val="21"/>
          <w:szCs w:val="21"/>
        </w:rPr>
        <w:t xml:space="preserve">28. Glosario: los términos en su idioma original</w:t>
      </w:r>
    </w:p>
    <w:p>
      <w:pPr>
        <w:spacing w:after="70" w:before="0"/>
        <w:ind w:left="280"/>
      </w:pPr>
      <w:r>
        <w:rPr>
          <w:rFonts w:ascii="Calibri" w:cs="Calibri" w:eastAsia="Calibri" w:hAnsi="Calibri"/>
          <w:b w:val="false"/>
          <w:bCs w:val="false"/>
          <w:color w:val="2E5090"/>
          <w:sz w:val="21"/>
          <w:szCs w:val="21"/>
        </w:rPr>
        <w:t xml:space="preserve">29. Fuentes y atribución</w:t>
      </w:r>
    </w:p>
    <w:p>
      <w:pPr>
        <w:spacing w:after="120"/>
      </w:pPr>
      <w:r>
        <w:rPr>
          <w:sz w:val="10"/>
          <w:szCs w:val="10"/>
        </w:rPr>
        <w:t xml:space="preserve"/>
      </w:r>
    </w:p>
    <w:p>
      <w:r>
        <w:br w:type="page"/>
      </w:r>
    </w:p>
    <w:p>
      <w:pPr>
        <w:spacing w:after="60" w:before="900"/>
      </w:pPr>
      <w:r>
        <w:rPr>
          <w:rFonts w:ascii="Calibri" w:cs="Calibri" w:eastAsia="Calibri" w:hAnsi="Calibri"/>
          <w:b/>
          <w:bCs/>
          <w:color w:val="8B4513"/>
          <w:spacing w:val="60"/>
          <w:sz w:val="20"/>
          <w:szCs w:val="20"/>
        </w:rPr>
        <w:t xml:space="preserve">PARTE I</w:t>
      </w:r>
    </w:p>
    <w:p>
      <w:pPr>
        <w:spacing w:after="120"/>
      </w:pPr>
      <w:r>
        <w:rPr>
          <w:rFonts w:ascii="Calibri" w:cs="Calibri" w:eastAsia="Calibri" w:hAnsi="Calibri"/>
          <w:b/>
          <w:bCs/>
          <w:color w:val="1F3864"/>
          <w:sz w:val="44"/>
          <w:szCs w:val="44"/>
        </w:rPr>
        <w:t xml:space="preserve">El método</w:t>
      </w:r>
    </w:p>
    <w:p>
      <w:pPr>
        <w:pBdr>
          <w:top w:val="single" w:color="1F3864" w:sz="6" w:space="8"/>
        </w:pBdr>
        <w:spacing w:after="200"/>
      </w:pPr>
      <w:r>
        <w:rPr>
          <w:rFonts w:ascii="Calibri" w:cs="Calibri" w:eastAsia="Calibri" w:hAnsi="Calibri"/>
          <w:i/>
          <w:iCs/>
          <w:color w:val="595959"/>
          <w:sz w:val="22"/>
          <w:szCs w:val="22"/>
        </w:rPr>
        <w:t xml:space="preserve">Cómo se construye un argumento que se entiende a la primera.</w:t>
      </w:r>
    </w:p>
    <w:p>
      <w:r>
        <w:br w:type="page"/>
      </w:r>
    </w:p>
    <w:p>
      <w:pPr>
        <w:pStyle w:val="Heading1"/>
        <w:pBdr>
          <w:bottom w:val="single" w:color="D0D3D9" w:sz="6" w:space="6"/>
        </w:pBdr>
        <w:spacing w:after="170" w:before="380"/>
      </w:pPr>
      <w:r>
        <w:rPr>
          <w:rFonts w:ascii="Calibri" w:cs="Calibri" w:eastAsia="Calibri" w:hAnsi="Calibri"/>
          <w:b/>
          <w:bCs/>
          <w:color w:val="1F3864"/>
          <w:sz w:val="30"/>
          <w:szCs w:val="30"/>
        </w:rPr>
        <w:t xml:space="preserve">2. Por qué la pirámide: el argumento de fondo</w:t>
      </w:r>
    </w:p>
    <w:p>
      <w:pPr>
        <w:pStyle w:val="Heading2"/>
        <w:spacing w:after="120" w:before="260"/>
      </w:pPr>
      <w:r>
        <w:rPr>
          <w:rFonts w:ascii="Calibri" w:cs="Calibri" w:eastAsia="Calibri" w:hAnsi="Calibri"/>
          <w:b/>
          <w:bCs/>
          <w:color w:val="2E5090"/>
          <w:sz w:val="24"/>
          <w:szCs w:val="24"/>
        </w:rPr>
        <w:t xml:space="preserve">2.1 El lector agrupa, quieras tú o no</w:t>
      </w:r>
    </w:p>
    <w:p>
      <w:pPr>
        <w:spacing w:after="140" w:before="0" w:line="280"/>
        <w:jc w:val="both"/>
      </w:pPr>
      <w:r>
        <w:rPr>
          <w:rFonts w:ascii="Calibri" w:cs="Calibri" w:eastAsia="Calibri" w:hAnsi="Calibri"/>
          <w:b w:val="false"/>
          <w:bCs w:val="false"/>
          <w:i w:val="false"/>
          <w:iCs w:val="false"/>
          <w:color w:val="000000"/>
          <w:sz w:val="22"/>
          <w:szCs w:val="22"/>
        </w:rPr>
        <w:t xml:space="preserve">La mente humana no puede sostener muchos elementos sueltos a la vez. Frente a una lista de nueve hallazgos sin jerarquía, el lector empieza a inventar categorías propias para poder retenerlos: los agrupa por tema, por orden de aparición, por lo que más le preocupa a él. Ese agrupamiento improvisado casi nunca coincide con el tuyo.</w:t>
      </w:r>
    </w:p>
    <w:p>
      <w:pPr>
        <w:spacing w:after="140" w:before="0" w:line="280"/>
        <w:jc w:val="both"/>
      </w:pPr>
      <w:r>
        <w:rPr>
          <w:rFonts w:ascii="Calibri" w:cs="Calibri" w:eastAsia="Calibri" w:hAnsi="Calibri"/>
          <w:b w:val="false"/>
          <w:bCs w:val="false"/>
          <w:i w:val="false"/>
          <w:iCs w:val="false"/>
          <w:color w:val="000000"/>
          <w:sz w:val="22"/>
          <w:szCs w:val="22"/>
        </w:rPr>
        <w:t xml:space="preserve">De ahí la tesis central: si tú no impones la estructura, el lector impone una peor. La pirámide no es un capricho estilístico; es una manera de trasladar el costo del ordenamiento del lector al autor, que es quien tiene el contexto para hacerlo bien.</w:t>
      </w:r>
    </w:p>
    <w:p>
      <w:pPr>
        <w:pStyle w:val="Heading2"/>
        <w:spacing w:after="120" w:before="260"/>
      </w:pPr>
      <w:r>
        <w:rPr>
          <w:rFonts w:ascii="Calibri" w:cs="Calibri" w:eastAsia="Calibri" w:hAnsi="Calibri"/>
          <w:b/>
          <w:bCs/>
          <w:color w:val="2E5090"/>
          <w:sz w:val="24"/>
          <w:szCs w:val="24"/>
        </w:rPr>
        <w:t xml:space="preserve">2.2 El lector lee para responder una pregunta</w:t>
      </w:r>
    </w:p>
    <w:p>
      <w:pPr>
        <w:spacing w:after="140" w:before="0" w:line="280"/>
        <w:jc w:val="both"/>
      </w:pPr>
      <w:r>
        <w:rPr>
          <w:rFonts w:ascii="Calibri" w:cs="Calibri" w:eastAsia="Calibri" w:hAnsi="Calibri"/>
          <w:b w:val="false"/>
          <w:bCs w:val="false"/>
          <w:i w:val="false"/>
          <w:iCs w:val="false"/>
          <w:color w:val="000000"/>
          <w:sz w:val="22"/>
          <w:szCs w:val="22"/>
        </w:rPr>
        <w:t xml:space="preserve">Nadie lee un memo por curiosidad. Lo lee porque tiene una pregunta abierta —¿apruebo esto?, ¿me preocupa?, ¿qué hago?— y busca la respuesta. Un documento bien estructurado se lee como un diálogo: la idea de arriba provoca una pregunta en la cabeza del lector, y el nivel inmediato inferior la responde.</w:t>
      </w:r>
    </w:p>
    <w:p>
      <w:pPr>
        <w:spacing w:after="140" w:before="0" w:line="280"/>
        <w:jc w:val="both"/>
      </w:pPr>
      <w:r>
        <w:rPr>
          <w:rFonts w:ascii="Calibri" w:cs="Calibri" w:eastAsia="Calibri" w:hAnsi="Calibri"/>
          <w:b w:val="false"/>
          <w:bCs w:val="false"/>
          <w:i w:val="false"/>
          <w:iCs w:val="false"/>
          <w:color w:val="000000"/>
          <w:sz w:val="22"/>
          <w:szCs w:val="22"/>
        </w:rPr>
        <w:t xml:space="preserve">Cuando ese diálogo funciona, el lector puede detenerse en cualquier nivel de profundidad y quedarse con una versión completa y coherente del argumento. Un director lee los primeros tres renglones y ya puede decidir. Un analista baja tres niveles y encuentra el detalle. El mismo documento sirve a ambos.</w:t>
      </w:r>
    </w:p>
    <w:p>
      <w:pPr>
        <w:pStyle w:val="Heading2"/>
        <w:spacing w:after="120" w:before="260"/>
      </w:pPr>
      <w:r>
        <w:rPr>
          <w:rFonts w:ascii="Calibri" w:cs="Calibri" w:eastAsia="Calibri" w:hAnsi="Calibri"/>
          <w:b/>
          <w:bCs/>
          <w:color w:val="2E5090"/>
          <w:sz w:val="24"/>
          <w:szCs w:val="24"/>
        </w:rPr>
        <w:t xml:space="preserve">2.3 Qué gana específicamente un perfil cuantitativo</w:t>
      </w:r>
    </w:p>
    <w:p>
      <w:pPr>
        <w:spacing w:after="140" w:before="0" w:line="280"/>
        <w:jc w:val="both"/>
      </w:pPr>
      <w:r>
        <w:rPr>
          <w:rFonts w:ascii="Calibri" w:cs="Calibri" w:eastAsia="Calibri" w:hAnsi="Calibri"/>
          <w:b w:val="false"/>
          <w:bCs w:val="false"/>
          <w:i w:val="false"/>
          <w:iCs w:val="false"/>
          <w:color w:val="000000"/>
          <w:sz w:val="22"/>
          <w:szCs w:val="22"/>
        </w:rPr>
        <w:t xml:space="preserve">El riesgo típico del analista técnico no es la falta de rigor: es reproducir en el documento el orden en que hizo el trabajo. Primero los datos, luego la metodología, luego los resultados, y la conclusión al final —el orden de un paper, o de una tesis. Ese orden es correcto para demostrar y pésimo para decidir.</w:t>
      </w:r>
    </w:p>
    <w:p>
      <w:pPr>
        <w:spacing w:after="140" w:before="0" w:line="280"/>
        <w:jc w:val="both"/>
      </w:pPr>
      <w:r>
        <w:rPr>
          <w:rFonts w:ascii="Calibri" w:cs="Calibri" w:eastAsia="Calibri" w:hAnsi="Calibri"/>
          <w:b w:val="false"/>
          <w:bCs w:val="false"/>
          <w:i w:val="false"/>
          <w:iCs w:val="false"/>
          <w:color w:val="000000"/>
          <w:sz w:val="22"/>
          <w:szCs w:val="22"/>
        </w:rPr>
        <w:t xml:space="preserve">La pirámide invierte esa secuencia sin sacrificar rigor. La conclusión encabeza; el rigor sigue estando, pero organizado como soporte de la conclusión y no como camino hacia ella. La diferencia práctica es que en un comité de veinte minutos alcanzas a decir lo que importa.</w:t>
      </w:r>
    </w:p>
    <w:p>
      <w:pPr>
        <w:pStyle w:val="Heading1"/>
        <w:pBdr>
          <w:bottom w:val="single" w:color="D0D3D9" w:sz="6" w:space="6"/>
        </w:pBdr>
        <w:spacing w:after="170" w:before="380"/>
      </w:pPr>
      <w:r>
        <w:rPr>
          <w:rFonts w:ascii="Calibri" w:cs="Calibri" w:eastAsia="Calibri" w:hAnsi="Calibri"/>
          <w:b/>
          <w:bCs/>
          <w:color w:val="1F3864"/>
          <w:sz w:val="30"/>
          <w:szCs w:val="30"/>
        </w:rPr>
        <w:t xml:space="preserve">3. Anatomía de la pirámide</w:t>
      </w:r>
    </w:p>
    <w:p>
      <w:pPr>
        <w:spacing w:after="140" w:before="0" w:line="280"/>
        <w:jc w:val="both"/>
      </w:pPr>
      <w:r>
        <w:rPr>
          <w:rFonts w:ascii="Calibri" w:cs="Calibri" w:eastAsia="Calibri" w:hAnsi="Calibri"/>
          <w:b w:val="false"/>
          <w:bCs w:val="false"/>
          <w:i w:val="false"/>
          <w:iCs w:val="false"/>
          <w:color w:val="000000"/>
          <w:sz w:val="22"/>
          <w:szCs w:val="22"/>
        </w:rPr>
        <w:t xml:space="preserve">Una pirámide bien construida cumple tres reglas simultáneamente. La idea única del vértice se llama en inglés governing thought o main message: es la afirmación que gobierna todo lo que está debajo. Las tres se verifican de manera distinta, así que conviene tenerlas separadas.</w:t>
      </w:r>
    </w:p>
    <w:p>
      <w:pPr>
        <w:pStyle w:val="Heading2"/>
        <w:spacing w:after="120" w:before="260"/>
      </w:pPr>
      <w:r>
        <w:rPr>
          <w:rFonts w:ascii="Calibri" w:cs="Calibri" w:eastAsia="Calibri" w:hAnsi="Calibri"/>
          <w:b/>
          <w:bCs/>
          <w:color w:val="2E5090"/>
          <w:sz w:val="24"/>
          <w:szCs w:val="24"/>
        </w:rPr>
        <w:t xml:space="preserve">3.1 Regla vertical: cada idea resume las que están debajo (vertical relationship)</w:t>
      </w:r>
    </w:p>
    <w:p>
      <w:pPr>
        <w:spacing w:after="140" w:before="0" w:line="280"/>
        <w:jc w:val="both"/>
      </w:pPr>
      <w:r>
        <w:rPr>
          <w:rFonts w:ascii="Calibri" w:cs="Calibri" w:eastAsia="Calibri" w:hAnsi="Calibri"/>
          <w:b w:val="false"/>
          <w:bCs w:val="false"/>
          <w:i w:val="false"/>
          <w:iCs w:val="false"/>
          <w:color w:val="000000"/>
          <w:sz w:val="22"/>
          <w:szCs w:val="22"/>
        </w:rPr>
        <w:t xml:space="preserve">La idea de un nivel superior debe ser el resumen de las ideas del nivel inmediato inferior. No su título, no su categoría: su resumen. Si borraras el nivel inferior completo, la idea superior debería seguir comunicando el mensaje.</w:t>
      </w:r>
    </w:p>
    <w:p>
      <w:pPr>
        <w:pBdr>
          <w:left w:val="single" w:color="8B4513" w:sz="12" w:space="12"/>
        </w:pBdr>
        <w:spacing w:after="40" w:before="100" w:line="260"/>
        <w:ind w:left="340"/>
      </w:pPr>
      <w:r>
        <w:rPr>
          <w:rFonts w:ascii="Consolas" w:cs="Consolas" w:eastAsia="Consolas" w:hAnsi="Consolas"/>
          <w:color w:val="2B2B2B"/>
          <w:sz w:val="19"/>
          <w:szCs w:val="19"/>
        </w:rPr>
        <w:t xml:space="preserve">Falla: "Identificamos tres problemas en el portafolio."</w:t>
      </w:r>
    </w:p>
    <w:p>
      <w:pPr>
        <w:pBdr>
          <w:left w:val="single" w:color="8B4513" w:sz="12" w:space="12"/>
        </w:pBdr>
        <w:spacing w:after="160" w:before="0" w:line="260"/>
        <w:ind w:left="340"/>
      </w:pPr>
      <w:r>
        <w:rPr>
          <w:rFonts w:ascii="Consolas" w:cs="Consolas" w:eastAsia="Consolas" w:hAnsi="Consolas"/>
          <w:color w:val="2B2B2B"/>
          <w:sz w:val="19"/>
          <w:szCs w:val="19"/>
        </w:rPr>
        <w:t xml:space="preserve">Correcto: "El deterioro del portafolio se concentra en un solo sector y es reversible con ajustes de límite."</w:t>
      </w:r>
    </w:p>
    <w:p>
      <w:pPr>
        <w:spacing w:after="140" w:before="0" w:line="280"/>
        <w:jc w:val="both"/>
      </w:pPr>
      <w:r>
        <w:rPr>
          <w:rFonts w:ascii="Calibri" w:cs="Calibri" w:eastAsia="Calibri" w:hAnsi="Calibri"/>
          <w:b w:val="false"/>
          <w:bCs w:val="false"/>
          <w:i w:val="false"/>
          <w:iCs w:val="false"/>
          <w:color w:val="000000"/>
          <w:sz w:val="22"/>
          <w:szCs w:val="22"/>
        </w:rPr>
        <w:t xml:space="preserve">La primera versión obliga a leer los tres puntos para saber algo. La segunda ya dice el mensaje; los tres puntos ahora sirven para sustentarlo, que es su función real.</w:t>
      </w:r>
    </w:p>
    <w:p>
      <w:pPr>
        <w:pStyle w:val="Heading2"/>
        <w:spacing w:after="120" w:before="260"/>
      </w:pPr>
      <w:r>
        <w:rPr>
          <w:rFonts w:ascii="Calibri" w:cs="Calibri" w:eastAsia="Calibri" w:hAnsi="Calibri"/>
          <w:b/>
          <w:bCs/>
          <w:color w:val="2E5090"/>
          <w:sz w:val="24"/>
          <w:szCs w:val="24"/>
        </w:rPr>
        <w:t xml:space="preserve">3.2 Regla horizontal: las ideas de un mismo nivel son del mismo tipo (horizontal relationship)</w:t>
      </w:r>
    </w:p>
    <w:p>
      <w:pPr>
        <w:spacing w:after="140" w:before="0" w:line="280"/>
        <w:jc w:val="both"/>
      </w:pPr>
      <w:r>
        <w:rPr>
          <w:rFonts w:ascii="Calibri" w:cs="Calibri" w:eastAsia="Calibri" w:hAnsi="Calibri"/>
          <w:b w:val="false"/>
          <w:bCs w:val="false"/>
          <w:i w:val="false"/>
          <w:iCs w:val="false"/>
          <w:color w:val="000000"/>
          <w:sz w:val="22"/>
          <w:szCs w:val="22"/>
        </w:rPr>
        <w:t xml:space="preserve">Los elementos que cuelgan de una misma idea deben pertenecer a una misma categoría lógica: todas razones, o todos pasos, o todos problemas, o todos criterios. Mezclar una razón con un paso y con una recomendación produce una lista que se siente desordenada aunque cada elemento sea verdadero.</w:t>
      </w:r>
    </w:p>
    <w:p>
      <w:pPr>
        <w:spacing w:after="140" w:before="0" w:line="280"/>
        <w:jc w:val="both"/>
      </w:pPr>
      <w:r>
        <w:rPr>
          <w:rFonts w:ascii="Calibri" w:cs="Calibri" w:eastAsia="Calibri" w:hAnsi="Calibri"/>
          <w:b w:val="false"/>
          <w:bCs w:val="false"/>
          <w:i w:val="false"/>
          <w:iCs w:val="false"/>
          <w:color w:val="000000"/>
          <w:sz w:val="22"/>
          <w:szCs w:val="22"/>
        </w:rPr>
        <w:t xml:space="preserve">Prueba rápida: intenta ponerle un sustantivo plural al grupo. "Tres razones", "cuatro pasos", "dos restricciones". Si el único sustantivo que funciona es "cosas" o "puntos", el grupo no es homogéneo.</w:t>
      </w:r>
    </w:p>
    <w:p>
      <w:pPr>
        <w:pStyle w:val="Heading2"/>
        <w:spacing w:after="120" w:before="260"/>
      </w:pPr>
      <w:r>
        <w:rPr>
          <w:rFonts w:ascii="Calibri" w:cs="Calibri" w:eastAsia="Calibri" w:hAnsi="Calibri"/>
          <w:b/>
          <w:bCs/>
          <w:color w:val="2E5090"/>
          <w:sz w:val="24"/>
          <w:szCs w:val="24"/>
        </w:rPr>
        <w:t xml:space="preserve">3.3 Regla de orden: el grupo sigue una lógica explícita (logical order)</w:t>
      </w:r>
    </w:p>
    <w:p>
      <w:pPr>
        <w:spacing w:after="140" w:before="0" w:line="280"/>
        <w:jc w:val="both"/>
      </w:pPr>
      <w:r>
        <w:rPr>
          <w:rFonts w:ascii="Calibri" w:cs="Calibri" w:eastAsia="Calibri" w:hAnsi="Calibri"/>
          <w:b w:val="false"/>
          <w:bCs w:val="false"/>
          <w:i w:val="false"/>
          <w:iCs w:val="false"/>
          <w:color w:val="000000"/>
          <w:sz w:val="22"/>
          <w:szCs w:val="22"/>
        </w:rPr>
        <w:t xml:space="preserve">Dentro de cada grupo, el orden no puede ser arbitrario. Solo hay tres órdenes legítimos, y cada uno delata el tipo de análisis que hiciste. La sección 7 los desarrolla.</w:t>
      </w:r>
    </w:p>
    <w:p>
      <w:pPr>
        <w:pStyle w:val="Heading1"/>
        <w:pBdr>
          <w:bottom w:val="single" w:color="D0D3D9" w:sz="6" w:space="6"/>
        </w:pBdr>
        <w:spacing w:after="170" w:before="380"/>
      </w:pPr>
      <w:r>
        <w:rPr>
          <w:rFonts w:ascii="Calibri" w:cs="Calibri" w:eastAsia="Calibri" w:hAnsi="Calibri"/>
          <w:b/>
          <w:bCs/>
          <w:color w:val="1F3864"/>
          <w:sz w:val="30"/>
          <w:szCs w:val="30"/>
        </w:rPr>
        <w:t xml:space="preserve">4. MECE: la disciplina del agrupamiento</w:t>
      </w:r>
    </w:p>
    <w:p>
      <w:pPr>
        <w:spacing w:after="140" w:before="0" w:line="280"/>
        <w:jc w:val="both"/>
      </w:pPr>
      <w:r>
        <w:rPr>
          <w:rFonts w:ascii="Calibri" w:cs="Calibri" w:eastAsia="Calibri" w:hAnsi="Calibri"/>
          <w:b w:val="false"/>
          <w:bCs w:val="false"/>
          <w:i w:val="false"/>
          <w:iCs w:val="false"/>
          <w:color w:val="000000"/>
          <w:sz w:val="22"/>
          <w:szCs w:val="22"/>
        </w:rPr>
        <w:t xml:space="preserve">MECE es la sigla de Mutually Exclusive, Collectively Exhaustive (mutuamente excluyente, colectivamente exhaustivo). Un grupo de ideas es MECE cuando no se traslapan entre sí y, juntas, cubren todo el espacio relevante.</w:t>
      </w:r>
    </w:p>
    <w:p>
      <w:pPr>
        <w:pStyle w:val="Heading2"/>
        <w:spacing w:after="120" w:before="260"/>
      </w:pPr>
      <w:r>
        <w:rPr>
          <w:rFonts w:ascii="Calibri" w:cs="Calibri" w:eastAsia="Calibri" w:hAnsi="Calibri"/>
          <w:b/>
          <w:bCs/>
          <w:color w:val="2E5090"/>
          <w:sz w:val="24"/>
          <w:szCs w:val="24"/>
        </w:rPr>
        <w:t xml:space="preserve">4.1 Las dos mitades, por separado</w:t>
      </w:r>
    </w:p>
    <w:p>
      <w:pPr>
        <w:pStyle w:val="ListParagraph"/>
        <w:numPr>
          <w:ilvl w:val="0"/>
          <w:numId w:val="2"/>
        </w:numPr>
        <w:spacing w:after="90" w:line="280"/>
        <w:jc w:val="both"/>
      </w:pPr>
      <w:r>
        <w:rPr>
          <w:rFonts w:ascii="Calibri" w:cs="Calibri" w:eastAsia="Calibri" w:hAnsi="Calibri"/>
          <w:sz w:val="22"/>
          <w:szCs w:val="22"/>
        </w:rPr>
        <w:t xml:space="preserve">Mutuamente excluyente: ningún elemento del grupo contiene o repite parte de otro. Si al explicar el punto 2 tienes que volver a hablar del punto 1, se traslapan.</w:t>
      </w:r>
    </w:p>
    <w:p>
      <w:pPr>
        <w:pStyle w:val="ListParagraph"/>
        <w:numPr>
          <w:ilvl w:val="0"/>
          <w:numId w:val="2"/>
        </w:numPr>
        <w:spacing w:after="90" w:line="280"/>
        <w:jc w:val="both"/>
      </w:pPr>
      <w:r>
        <w:rPr>
          <w:rFonts w:ascii="Calibri" w:cs="Calibri" w:eastAsia="Calibri" w:hAnsi="Calibri"/>
          <w:sz w:val="22"/>
          <w:szCs w:val="22"/>
        </w:rPr>
        <w:t xml:space="preserve">Colectivamente exhaustivo: no queda fuera nada que el lector consideraría parte del problema. La prueba honesta es preguntarte qué diría el escéptico más informado de la sala que falta.</w:t>
      </w:r>
    </w:p>
    <w:p>
      <w:pPr>
        <w:pStyle w:val="Heading2"/>
        <w:spacing w:after="120" w:before="260"/>
      </w:pPr>
      <w:r>
        <w:rPr>
          <w:rFonts w:ascii="Calibri" w:cs="Calibri" w:eastAsia="Calibri" w:hAnsi="Calibri"/>
          <w:b/>
          <w:bCs/>
          <w:color w:val="2E5090"/>
          <w:sz w:val="24"/>
          <w:szCs w:val="24"/>
        </w:rPr>
        <w:t xml:space="preserve">4.2 Cortes que sí son MECE</w:t>
      </w:r>
    </w:p>
    <w:p>
      <w:pPr>
        <w:spacing w:after="140" w:before="0" w:line="280"/>
        <w:jc w:val="both"/>
      </w:pPr>
      <w:r>
        <w:rPr>
          <w:rFonts w:ascii="Calibri" w:cs="Calibri" w:eastAsia="Calibri" w:hAnsi="Calibri"/>
          <w:b w:val="false"/>
          <w:bCs w:val="false"/>
          <w:i w:val="false"/>
          <w:iCs w:val="false"/>
          <w:color w:val="000000"/>
          <w:sz w:val="22"/>
          <w:szCs w:val="22"/>
        </w:rPr>
        <w:t xml:space="preserve">Los agrupamientos robustos suelen venir de una estructura preexistente y verificable, no de una lluvia de ideas:</w:t>
      </w:r>
    </w:p>
    <w:p>
      <w:pPr>
        <w:pStyle w:val="ListParagraph"/>
        <w:numPr>
          <w:ilvl w:val="0"/>
          <w:numId w:val="2"/>
        </w:numPr>
        <w:spacing w:after="90" w:line="280"/>
        <w:jc w:val="both"/>
      </w:pPr>
      <w:r>
        <w:rPr>
          <w:rFonts w:ascii="Calibri" w:cs="Calibri" w:eastAsia="Calibri" w:hAnsi="Calibri"/>
          <w:sz w:val="22"/>
          <w:szCs w:val="22"/>
        </w:rPr>
        <w:t xml:space="preserve">Una identidad algebraica: la pérdida esperada se descompone en probabilidad de incumplimiento, severidad y exposición. Es MECE por construcción.</w:t>
      </w:r>
    </w:p>
    <w:p>
      <w:pPr>
        <w:pStyle w:val="ListParagraph"/>
        <w:numPr>
          <w:ilvl w:val="0"/>
          <w:numId w:val="2"/>
        </w:numPr>
        <w:spacing w:after="90" w:line="280"/>
        <w:jc w:val="both"/>
      </w:pPr>
      <w:r>
        <w:rPr>
          <w:rFonts w:ascii="Calibri" w:cs="Calibri" w:eastAsia="Calibri" w:hAnsi="Calibri"/>
          <w:sz w:val="22"/>
          <w:szCs w:val="22"/>
        </w:rPr>
        <w:t xml:space="preserve">Una partición de la población: por segmento, por cosecha, por geografía, por rango de calificación. Es MECE si las categorías no se solapan y suman el total.</w:t>
      </w:r>
    </w:p>
    <w:p>
      <w:pPr>
        <w:pStyle w:val="ListParagraph"/>
        <w:numPr>
          <w:ilvl w:val="0"/>
          <w:numId w:val="2"/>
        </w:numPr>
        <w:spacing w:after="90" w:line="280"/>
        <w:jc w:val="both"/>
      </w:pPr>
      <w:r>
        <w:rPr>
          <w:rFonts w:ascii="Calibri" w:cs="Calibri" w:eastAsia="Calibri" w:hAnsi="Calibri"/>
          <w:sz w:val="22"/>
          <w:szCs w:val="22"/>
        </w:rPr>
        <w:t xml:space="preserve">Una secuencia de proceso: originación, seguimiento, cobranza. MECE si el proceso está bien definido.</w:t>
      </w:r>
    </w:p>
    <w:p>
      <w:pPr>
        <w:pStyle w:val="ListParagraph"/>
        <w:numPr>
          <w:ilvl w:val="0"/>
          <w:numId w:val="2"/>
        </w:numPr>
        <w:spacing w:after="90" w:line="280"/>
        <w:jc w:val="both"/>
      </w:pPr>
      <w:r>
        <w:rPr>
          <w:rFonts w:ascii="Calibri" w:cs="Calibri" w:eastAsia="Calibri" w:hAnsi="Calibri"/>
          <w:sz w:val="22"/>
          <w:szCs w:val="22"/>
        </w:rPr>
        <w:t xml:space="preserve">Una dicotomía: interno frente a externo, controlable frente a no controlable, corto plazo frente a largo plazo.</w:t>
      </w:r>
    </w:p>
    <w:p>
      <w:pPr>
        <w:pStyle w:val="Heading2"/>
        <w:spacing w:after="120" w:before="260"/>
      </w:pPr>
      <w:r>
        <w:rPr>
          <w:rFonts w:ascii="Calibri" w:cs="Calibri" w:eastAsia="Calibri" w:hAnsi="Calibri"/>
          <w:b/>
          <w:bCs/>
          <w:color w:val="2E5090"/>
          <w:sz w:val="24"/>
          <w:szCs w:val="24"/>
        </w:rPr>
        <w:t xml:space="preserve">4.3 Los tres fallos típicos</w:t>
      </w:r>
    </w:p>
    <w:p>
      <w:pPr>
        <w:pStyle w:val="ListParagraph"/>
        <w:numPr>
          <w:ilvl w:val="0"/>
          <w:numId w:val="3"/>
        </w:numPr>
        <w:spacing w:after="90" w:line="280"/>
        <w:jc w:val="both"/>
      </w:pPr>
      <w:r>
        <w:rPr>
          <w:rFonts w:ascii="Calibri" w:cs="Calibri" w:eastAsia="Calibri" w:hAnsi="Calibri"/>
          <w:sz w:val="22"/>
          <w:szCs w:val="22"/>
        </w:rPr>
        <w:t xml:space="preserve">La categoría "otros". Casi siempre significa que el criterio de corte estaba mal elegido. Si "otros" pesa más del diez por ciento, rehaz el corte.</w:t>
      </w:r>
    </w:p>
    <w:p>
      <w:pPr>
        <w:pStyle w:val="ListParagraph"/>
        <w:numPr>
          <w:ilvl w:val="0"/>
          <w:numId w:val="3"/>
        </w:numPr>
        <w:spacing w:after="90" w:line="280"/>
        <w:jc w:val="both"/>
      </w:pPr>
      <w:r>
        <w:rPr>
          <w:rFonts w:ascii="Calibri" w:cs="Calibri" w:eastAsia="Calibri" w:hAnsi="Calibri"/>
          <w:sz w:val="22"/>
          <w:szCs w:val="22"/>
        </w:rPr>
        <w:t xml:space="preserve">El traslape encubierto. "Problemas de datos", "problemas de sistemas" y "problemas de gobierno" suenan limpios, pero un dato mal capturado por un sistema sin dueño cae en los tres.</w:t>
      </w:r>
    </w:p>
    <w:p>
      <w:pPr>
        <w:pStyle w:val="ListParagraph"/>
        <w:numPr>
          <w:ilvl w:val="0"/>
          <w:numId w:val="3"/>
        </w:numPr>
        <w:spacing w:after="90" w:line="280"/>
        <w:jc w:val="both"/>
      </w:pPr>
      <w:r>
        <w:rPr>
          <w:rFonts w:ascii="Calibri" w:cs="Calibri" w:eastAsia="Calibri" w:hAnsi="Calibri"/>
          <w:sz w:val="22"/>
          <w:szCs w:val="22"/>
        </w:rPr>
        <w:t xml:space="preserve">La exhaustividad falsa. Cubres todo lo que analizaste, no todo lo que existe. El lector senior detecta el hueco en segundos y a partir de ahí desconfía del resto.</w:t>
      </w:r>
    </w:p>
    <w:p>
      <w:pPr>
        <w:pBdr>
          <w:top w:val="single" w:color="1F3864" w:sz="4" w:space="10"/>
          <w:bottom w:val="single" w:color="1F3864" w:sz="4" w:space="10"/>
          <w:left w:val="single" w:color="1F3864" w:sz="4" w:space="10"/>
          <w:right w:val="single" w:color="1F3864" w:sz="4" w:space="10"/>
        </w:pBdr>
        <w:shd w:fill="EAEEF6" w:color="auto" w:val="clear"/>
        <w:spacing w:after="200" w:before="180" w:line="280"/>
        <w:ind w:left="170" w:right="170"/>
        <w:jc w:val="left"/>
      </w:pPr>
      <w:r>
        <w:rPr>
          <w:rFonts w:ascii="Calibri" w:cs="Calibri" w:eastAsia="Calibri" w:hAnsi="Calibri"/>
          <w:b/>
          <w:bCs/>
          <w:color w:val="1F3864"/>
          <w:sz w:val="21"/>
          <w:szCs w:val="21"/>
        </w:rPr>
        <w:t xml:space="preserve">Advertencia honesta: MECE es un ideal de verificación, no un requisito de publicación. Forzar un agrupamiento MECE artificial produce documentos rígidos y poco naturales. Úsalo como prueba de calidad sobre un agrupamiento que ya tiene sentido, no como plantilla generadora.</w:t>
      </w:r>
    </w:p>
    <w:p>
      <w:pPr>
        <w:pStyle w:val="Heading1"/>
        <w:pBdr>
          <w:bottom w:val="single" w:color="D0D3D9" w:sz="6" w:space="6"/>
        </w:pBdr>
        <w:spacing w:after="170" w:before="380"/>
      </w:pPr>
      <w:r>
        <w:rPr>
          <w:rFonts w:ascii="Calibri" w:cs="Calibri" w:eastAsia="Calibri" w:hAnsi="Calibri"/>
          <w:b/>
          <w:bCs/>
          <w:color w:val="1F3864"/>
          <w:sz w:val="30"/>
          <w:szCs w:val="30"/>
        </w:rPr>
        <w:t xml:space="preserve">5. La introducción: el patrón SCQA</w:t>
      </w:r>
    </w:p>
    <w:p>
      <w:pPr>
        <w:spacing w:after="140" w:before="0" w:line="280"/>
        <w:jc w:val="both"/>
      </w:pPr>
      <w:r>
        <w:rPr>
          <w:rFonts w:ascii="Calibri" w:cs="Calibri" w:eastAsia="Calibri" w:hAnsi="Calibri"/>
          <w:b w:val="false"/>
          <w:bCs w:val="false"/>
          <w:i w:val="false"/>
          <w:iCs w:val="false"/>
          <w:color w:val="000000"/>
          <w:sz w:val="22"/>
          <w:szCs w:val="22"/>
        </w:rPr>
        <w:t xml:space="preserve">SCQA es la sigla de Situation, Complication, Question, Answer (situación, complicación, pregunta, respuesta). Es el mecanismo que instala en la cabeza del lector la pregunta que tu documento va a responder. Sin él, la conclusión inicial suena abrupta o presuntuosa.</w:t>
      </w:r>
    </w:p>
    <w:p>
      <w:pPr>
        <w:pStyle w:val="Heading2"/>
        <w:spacing w:after="120" w:before="260"/>
      </w:pPr>
      <w:r>
        <w:rPr>
          <w:rFonts w:ascii="Calibri" w:cs="Calibri" w:eastAsia="Calibri" w:hAnsi="Calibri"/>
          <w:b/>
          <w:bCs/>
          <w:color w:val="2E5090"/>
          <w:sz w:val="24"/>
          <w:szCs w:val="24"/>
        </w:rPr>
        <w:t xml:space="preserve">5.1 Los cuatro elementos</w:t>
      </w:r>
    </w:p>
    <w:p>
      <w:pPr>
        <w:pStyle w:val="Heading3"/>
        <w:spacing w:after="90" w:before="200"/>
      </w:pPr>
      <w:r>
        <w:rPr>
          <w:rFonts w:ascii="Calibri" w:cs="Calibri" w:eastAsia="Calibri" w:hAnsi="Calibri"/>
          <w:b/>
          <w:bCs/>
          <w:color w:val="8B4513"/>
          <w:sz w:val="22"/>
          <w:szCs w:val="22"/>
        </w:rPr>
        <w:t xml:space="preserve">Situación</w:t>
      </w:r>
    </w:p>
    <w:p>
      <w:pPr>
        <w:spacing w:after="140" w:before="0" w:line="280"/>
        <w:jc w:val="both"/>
      </w:pPr>
      <w:r>
        <w:rPr>
          <w:rFonts w:ascii="Calibri" w:cs="Calibri" w:eastAsia="Calibri" w:hAnsi="Calibri"/>
          <w:b w:val="false"/>
          <w:bCs w:val="false"/>
          <w:i w:val="false"/>
          <w:iCs w:val="false"/>
          <w:color w:val="000000"/>
          <w:sz w:val="22"/>
          <w:szCs w:val="22"/>
        </w:rPr>
        <w:t xml:space="preserve">Un hecho sobre el tema que el lector acepta sin discusión. No es contexto general ni antecedentes históricos: es el punto de acuerdo. Debe ser tan poco controversial que el lector asienta mentalmente. Si el lector puede objetar la situación, ya no estás construyendo una base, estás abriendo un frente.</w:t>
      </w:r>
    </w:p>
    <w:p>
      <w:pPr>
        <w:pBdr>
          <w:left w:val="single" w:color="8B4513" w:sz="12" w:space="12"/>
        </w:pBdr>
        <w:spacing w:after="160" w:before="100" w:line="260"/>
        <w:ind w:left="340"/>
      </w:pPr>
      <w:r>
        <w:rPr>
          <w:rFonts w:ascii="Consolas" w:cs="Consolas" w:eastAsia="Consolas" w:hAnsi="Consolas"/>
          <w:color w:val="2B2B2B"/>
          <w:sz w:val="19"/>
          <w:szCs w:val="19"/>
        </w:rPr>
        <w:t xml:space="preserve">"El modelo de calificación de grandes corporativos se aprobó en 2021 y hoy cubre el sesenta por ciento de la exposición mayorista."</w:t>
      </w:r>
    </w:p>
    <w:p>
      <w:pPr>
        <w:pStyle w:val="Heading3"/>
        <w:spacing w:after="90" w:before="200"/>
      </w:pPr>
      <w:r>
        <w:rPr>
          <w:rFonts w:ascii="Calibri" w:cs="Calibri" w:eastAsia="Calibri" w:hAnsi="Calibri"/>
          <w:b/>
          <w:bCs/>
          <w:color w:val="8B4513"/>
          <w:sz w:val="22"/>
          <w:szCs w:val="22"/>
        </w:rPr>
        <w:t xml:space="preserve">Complicación</w:t>
      </w:r>
    </w:p>
    <w:p>
      <w:pPr>
        <w:spacing w:after="140" w:before="0" w:line="280"/>
        <w:jc w:val="both"/>
      </w:pPr>
      <w:r>
        <w:rPr>
          <w:rFonts w:ascii="Calibri" w:cs="Calibri" w:eastAsia="Calibri" w:hAnsi="Calibri"/>
          <w:b w:val="false"/>
          <w:bCs w:val="false"/>
          <w:i w:val="false"/>
          <w:iCs w:val="false"/>
          <w:color w:val="000000"/>
          <w:sz w:val="22"/>
          <w:szCs w:val="22"/>
        </w:rPr>
        <w:t xml:space="preserve">Lo que alteró esa situación estable y por lo cual estamos teniendo esta conversación. Es el motor del documento. Suele ser un cambio regulatorio, un deterioro observado, una fecha límite, un hallazgo de validación, una decisión pendiente.</w:t>
      </w:r>
    </w:p>
    <w:p>
      <w:pPr>
        <w:pBdr>
          <w:left w:val="single" w:color="8B4513" w:sz="12" w:space="12"/>
        </w:pBdr>
        <w:spacing w:after="160" w:before="100" w:line="260"/>
        <w:ind w:left="340"/>
      </w:pPr>
      <w:r>
        <w:rPr>
          <w:rFonts w:ascii="Consolas" w:cs="Consolas" w:eastAsia="Consolas" w:hAnsi="Consolas"/>
          <w:color w:val="2B2B2B"/>
          <w:sz w:val="19"/>
          <w:szCs w:val="19"/>
        </w:rPr>
        <w:t xml:space="preserve">"La extensión a México exige recalibrar con una ventana que incluye 2020, y la validación interna encontró que la calibración vigente subestima el incumplimiento en el segmento medio."</w:t>
      </w:r>
    </w:p>
    <w:p>
      <w:pPr>
        <w:pStyle w:val="Heading3"/>
        <w:spacing w:after="90" w:before="200"/>
      </w:pPr>
      <w:r>
        <w:rPr>
          <w:rFonts w:ascii="Calibri" w:cs="Calibri" w:eastAsia="Calibri" w:hAnsi="Calibri"/>
          <w:b/>
          <w:bCs/>
          <w:color w:val="8B4513"/>
          <w:sz w:val="22"/>
          <w:szCs w:val="22"/>
        </w:rPr>
        <w:t xml:space="preserve">Pregunta</w:t>
      </w:r>
    </w:p>
    <w:p>
      <w:pPr>
        <w:spacing w:after="140" w:before="0" w:line="280"/>
        <w:jc w:val="both"/>
      </w:pPr>
      <w:r>
        <w:rPr>
          <w:rFonts w:ascii="Calibri" w:cs="Calibri" w:eastAsia="Calibri" w:hAnsi="Calibri"/>
          <w:b w:val="false"/>
          <w:bCs w:val="false"/>
          <w:i w:val="false"/>
          <w:iCs w:val="false"/>
          <w:color w:val="000000"/>
          <w:sz w:val="22"/>
          <w:szCs w:val="22"/>
        </w:rPr>
        <w:t xml:space="preserve">La consecuencia lógica de la complicación. En un documento bien construido no se escribe: surge sola en la mente del lector. Escribirla explícitamente es opcional y a veces útil en documentos largos, pero si tienes que forzarla es señal de que la complicación no está bien elegida.</w:t>
      </w:r>
    </w:p>
    <w:p>
      <w:pPr>
        <w:pBdr>
          <w:left w:val="single" w:color="8B4513" w:sz="12" w:space="12"/>
        </w:pBdr>
        <w:spacing w:after="160" w:before="100" w:line="260"/>
        <w:ind w:left="340"/>
      </w:pPr>
      <w:r>
        <w:rPr>
          <w:rFonts w:ascii="Consolas" w:cs="Consolas" w:eastAsia="Consolas" w:hAnsi="Consolas"/>
          <w:color w:val="2B2B2B"/>
          <w:sz w:val="19"/>
          <w:szCs w:val="19"/>
        </w:rPr>
        <w:t xml:space="preserve">"¿Recalibramos, reconstruimos o aplicamos un ajuste conservador temporal?"</w:t>
      </w:r>
    </w:p>
    <w:p>
      <w:pPr>
        <w:pStyle w:val="Heading3"/>
        <w:spacing w:after="90" w:before="200"/>
      </w:pPr>
      <w:r>
        <w:rPr>
          <w:rFonts w:ascii="Calibri" w:cs="Calibri" w:eastAsia="Calibri" w:hAnsi="Calibri"/>
          <w:b/>
          <w:bCs/>
          <w:color w:val="8B4513"/>
          <w:sz w:val="22"/>
          <w:szCs w:val="22"/>
        </w:rPr>
        <w:t xml:space="preserve">Respuesta</w:t>
      </w:r>
    </w:p>
    <w:p>
      <w:pPr>
        <w:spacing w:after="140" w:before="0" w:line="280"/>
        <w:jc w:val="both"/>
      </w:pPr>
      <w:r>
        <w:rPr>
          <w:rFonts w:ascii="Calibri" w:cs="Calibri" w:eastAsia="Calibri" w:hAnsi="Calibri"/>
          <w:b w:val="false"/>
          <w:bCs w:val="false"/>
          <w:i w:val="false"/>
          <w:iCs w:val="false"/>
          <w:color w:val="000000"/>
          <w:sz w:val="22"/>
          <w:szCs w:val="22"/>
        </w:rPr>
        <w:t xml:space="preserve">Tu conclusión, la Answer del patrón. Es la punta de la pirámide —el governing thought— y el primer párrafo sustantivo del documento. Debe ser una afirmación con contenido, no una promesa de contenido.</w:t>
      </w:r>
    </w:p>
    <w:p>
      <w:pPr>
        <w:pBdr>
          <w:left w:val="single" w:color="8B4513" w:sz="12" w:space="12"/>
        </w:pBdr>
        <w:spacing w:after="160" w:before="100" w:line="260"/>
        <w:ind w:left="340"/>
      </w:pPr>
      <w:r>
        <w:rPr>
          <w:rFonts w:ascii="Consolas" w:cs="Consolas" w:eastAsia="Consolas" w:hAnsi="Consolas"/>
          <w:color w:val="2B2B2B"/>
          <w:sz w:val="19"/>
          <w:szCs w:val="19"/>
        </w:rPr>
        <w:t xml:space="preserve">"Recomendamos recalibrar con un ajuste conservador transitorio: preserva la fecha regulatoria, cuesta una fracción de la reconstrucción y el impacto en activos ponderados por riesgo es acotado."</w:t>
      </w:r>
    </w:p>
    <w:p>
      <w:pPr>
        <w:pStyle w:val="Heading2"/>
        <w:spacing w:after="120" w:before="260"/>
      </w:pPr>
      <w:r>
        <w:rPr>
          <w:rFonts w:ascii="Calibri" w:cs="Calibri" w:eastAsia="Calibri" w:hAnsi="Calibri"/>
          <w:b/>
          <w:bCs/>
          <w:color w:val="2E5090"/>
          <w:sz w:val="24"/>
          <w:szCs w:val="24"/>
        </w:rPr>
        <w:t xml:space="preserve">5.2 Los cuatro arranques y cuándo usar cada uno</w:t>
      </w:r>
    </w:p>
    <w:p>
      <w:pPr>
        <w:spacing w:after="140" w:before="0" w:line="280"/>
        <w:jc w:val="both"/>
      </w:pPr>
      <w:r>
        <w:rPr>
          <w:rFonts w:ascii="Calibri" w:cs="Calibri" w:eastAsia="Calibri" w:hAnsi="Calibri"/>
          <w:b w:val="false"/>
          <w:bCs w:val="false"/>
          <w:i w:val="false"/>
          <w:iCs w:val="false"/>
          <w:color w:val="000000"/>
          <w:sz w:val="22"/>
          <w:szCs w:val="22"/>
        </w:rPr>
        <w:t xml:space="preserve">El orden S–C–Q–A es el estándar, pero se puede reordenar según lo que sepas del lector. El contenido no cambia; cambia por dónde entras.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3060"/>
        <w:gridCol w:w="4400"/>
      </w:tblGrid>
      <w:tr>
        <w:trPr>
          <w:tblHeader/>
        </w:trPr>
        <w:tc>
          <w:tcPr>
            <w:tcW w:type="dxa" w:w="1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Arranque</w:t>
            </w:r>
          </w:p>
        </w:tc>
        <w:tc>
          <w:tcPr>
            <w:tcW w:type="dxa" w:w="30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Orden</w:t>
            </w:r>
          </w:p>
        </w:tc>
        <w:tc>
          <w:tcPr>
            <w:tcW w:type="dxa" w:w="44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Cuándo funciona</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Estándar</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Situación → Complicación → Respuesta</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Audiencia neutral que necesita contexto. El caso por defecto.</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Directo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Respuesta → Situación → Complicación</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El lector ya conoce el problema y tiene prisa. Comités con agenda cargada.</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Preocupado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Complicación → Situación → Respuesta</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Hay urgencia real y quieres que se sienta. Deterioro, incidente, fecha en riesgo.</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Escéptico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Pregunta → Situación → Complicación → Respuesta</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El lector duda del planteamiento mismo. Nombrar la pregunta desarma la resistencia.</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5.3 Errores de introducción</w:t>
      </w:r>
    </w:p>
    <w:p>
      <w:pPr>
        <w:pStyle w:val="ListParagraph"/>
        <w:numPr>
          <w:ilvl w:val="0"/>
          <w:numId w:val="2"/>
        </w:numPr>
        <w:spacing w:after="90" w:line="280"/>
        <w:jc w:val="both"/>
      </w:pPr>
      <w:r>
        <w:rPr>
          <w:rFonts w:ascii="Calibri" w:cs="Calibri" w:eastAsia="Calibri" w:hAnsi="Calibri"/>
          <w:sz w:val="22"/>
          <w:szCs w:val="22"/>
        </w:rPr>
        <w:t xml:space="preserve">Introducción-currículum: explicar todo lo que hiciste antes de decir qué encontraste. El lector no necesita saber cuánto trabajaste.</w:t>
      </w:r>
    </w:p>
    <w:p>
      <w:pPr>
        <w:pStyle w:val="ListParagraph"/>
        <w:numPr>
          <w:ilvl w:val="0"/>
          <w:numId w:val="2"/>
        </w:numPr>
        <w:spacing w:after="90" w:line="280"/>
        <w:jc w:val="both"/>
      </w:pPr>
      <w:r>
        <w:rPr>
          <w:rFonts w:ascii="Calibri" w:cs="Calibri" w:eastAsia="Calibri" w:hAnsi="Calibri"/>
          <w:sz w:val="22"/>
          <w:szCs w:val="22"/>
        </w:rPr>
        <w:t xml:space="preserve">Situación demasiado larga: tres párrafos de antecedentes antes de la complicación. La situación debe ocupar dos o tres renglones.</w:t>
      </w:r>
    </w:p>
    <w:p>
      <w:pPr>
        <w:pStyle w:val="ListParagraph"/>
        <w:numPr>
          <w:ilvl w:val="0"/>
          <w:numId w:val="2"/>
        </w:numPr>
        <w:spacing w:after="90" w:line="280"/>
        <w:jc w:val="both"/>
      </w:pPr>
      <w:r>
        <w:rPr>
          <w:rFonts w:ascii="Calibri" w:cs="Calibri" w:eastAsia="Calibri" w:hAnsi="Calibri"/>
          <w:sz w:val="22"/>
          <w:szCs w:val="22"/>
        </w:rPr>
        <w:t xml:space="preserve">Complicación ausente: si no puedes nombrar qué cambió, probablemente no había necesidad del documento.</w:t>
      </w:r>
    </w:p>
    <w:p>
      <w:pPr>
        <w:pStyle w:val="ListParagraph"/>
        <w:numPr>
          <w:ilvl w:val="0"/>
          <w:numId w:val="2"/>
        </w:numPr>
        <w:spacing w:after="90" w:line="280"/>
        <w:jc w:val="both"/>
      </w:pPr>
      <w:r>
        <w:rPr>
          <w:rFonts w:ascii="Calibri" w:cs="Calibri" w:eastAsia="Calibri" w:hAnsi="Calibri"/>
          <w:sz w:val="22"/>
          <w:szCs w:val="22"/>
        </w:rPr>
        <w:t xml:space="preserve">Respuesta diferida: "las conclusiones se presentan en la sección 5". Eso no es un documento, es un índice con relleno.</w:t>
      </w:r>
    </w:p>
    <w:p>
      <w:pPr>
        <w:pStyle w:val="Heading1"/>
        <w:pBdr>
          <w:bottom w:val="single" w:color="D0D3D9" w:sz="6" w:space="6"/>
        </w:pBdr>
        <w:spacing w:after="170" w:before="380"/>
      </w:pPr>
      <w:r>
        <w:rPr>
          <w:rFonts w:ascii="Calibri" w:cs="Calibri" w:eastAsia="Calibri" w:hAnsi="Calibri"/>
          <w:b/>
          <w:bCs/>
          <w:color w:val="1F3864"/>
          <w:sz w:val="30"/>
          <w:szCs w:val="30"/>
        </w:rPr>
        <w:t xml:space="preserve">6. Construir la pirámide: dos caminos</w:t>
      </w:r>
    </w:p>
    <w:p>
      <w:pPr>
        <w:spacing w:after="140" w:before="0" w:line="280"/>
        <w:jc w:val="both"/>
      </w:pPr>
      <w:r>
        <w:rPr>
          <w:rFonts w:ascii="Calibri" w:cs="Calibri" w:eastAsia="Calibri" w:hAnsi="Calibri"/>
          <w:b w:val="false"/>
          <w:bCs w:val="false"/>
          <w:i w:val="false"/>
          <w:iCs w:val="false"/>
          <w:color w:val="000000"/>
          <w:sz w:val="22"/>
          <w:szCs w:val="22"/>
        </w:rPr>
        <w:t xml:space="preserve">Hay dos formas de llegar a la estructura, top-down y bottom-up. Se usan en momentos distintos y ambas son legítimas.</w:t>
      </w:r>
    </w:p>
    <w:p>
      <w:pPr>
        <w:pStyle w:val="Heading2"/>
        <w:spacing w:after="120" w:before="260"/>
      </w:pPr>
      <w:r>
        <w:rPr>
          <w:rFonts w:ascii="Calibri" w:cs="Calibri" w:eastAsia="Calibri" w:hAnsi="Calibri"/>
          <w:b/>
          <w:bCs/>
          <w:color w:val="2E5090"/>
          <w:sz w:val="24"/>
          <w:szCs w:val="24"/>
        </w:rPr>
        <w:t xml:space="preserve">6.1 De arriba hacia abajo, top-down (cuando ya sabes la conclusión)</w:t>
      </w:r>
    </w:p>
    <w:p>
      <w:pPr>
        <w:pStyle w:val="ListParagraph"/>
        <w:numPr>
          <w:ilvl w:val="0"/>
          <w:numId w:val="4"/>
        </w:numPr>
        <w:spacing w:after="90" w:line="280"/>
        <w:jc w:val="both"/>
      </w:pPr>
      <w:r>
        <w:rPr>
          <w:rFonts w:ascii="Calibri" w:cs="Calibri" w:eastAsia="Calibri" w:hAnsi="Calibri"/>
          <w:sz w:val="22"/>
          <w:szCs w:val="22"/>
        </w:rPr>
        <w:t xml:space="preserve">Escribe el tema del documento en una línea.</w:t>
      </w:r>
    </w:p>
    <w:p>
      <w:pPr>
        <w:pStyle w:val="ListParagraph"/>
        <w:numPr>
          <w:ilvl w:val="0"/>
          <w:numId w:val="4"/>
        </w:numPr>
        <w:spacing w:after="90" w:line="280"/>
        <w:jc w:val="both"/>
      </w:pPr>
      <w:r>
        <w:rPr>
          <w:rFonts w:ascii="Calibri" w:cs="Calibri" w:eastAsia="Calibri" w:hAnsi="Calibri"/>
          <w:sz w:val="22"/>
          <w:szCs w:val="22"/>
        </w:rPr>
        <w:t xml:space="preserve">Escribe la pregunta que el lector tiene sobre ese tema.</w:t>
      </w:r>
    </w:p>
    <w:p>
      <w:pPr>
        <w:pStyle w:val="ListParagraph"/>
        <w:numPr>
          <w:ilvl w:val="0"/>
          <w:numId w:val="4"/>
        </w:numPr>
        <w:spacing w:after="90" w:line="280"/>
        <w:jc w:val="both"/>
      </w:pPr>
      <w:r>
        <w:rPr>
          <w:rFonts w:ascii="Calibri" w:cs="Calibri" w:eastAsia="Calibri" w:hAnsi="Calibri"/>
          <w:sz w:val="22"/>
          <w:szCs w:val="22"/>
        </w:rPr>
        <w:t xml:space="preserve">Escribe tu respuesta a esa pregunta, aunque sea provisional.</w:t>
      </w:r>
    </w:p>
    <w:p>
      <w:pPr>
        <w:pStyle w:val="ListParagraph"/>
        <w:numPr>
          <w:ilvl w:val="0"/>
          <w:numId w:val="4"/>
        </w:numPr>
        <w:spacing w:after="90" w:line="280"/>
        <w:jc w:val="both"/>
      </w:pPr>
      <w:r>
        <w:rPr>
          <w:rFonts w:ascii="Calibri" w:cs="Calibri" w:eastAsia="Calibri" w:hAnsi="Calibri"/>
          <w:sz w:val="22"/>
          <w:szCs w:val="22"/>
        </w:rPr>
        <w:t xml:space="preserve">Verifica la introducción: ¿puedes formular una situación que el lector acepte y una complicación que genere justo esa pregunta? Si no, tu respuesta no responde lo que él quiere saber.</w:t>
      </w:r>
    </w:p>
    <w:p>
      <w:pPr>
        <w:pStyle w:val="ListParagraph"/>
        <w:numPr>
          <w:ilvl w:val="0"/>
          <w:numId w:val="4"/>
        </w:numPr>
        <w:spacing w:after="90" w:line="280"/>
        <w:jc w:val="both"/>
      </w:pPr>
      <w:r>
        <w:rPr>
          <w:rFonts w:ascii="Calibri" w:cs="Calibri" w:eastAsia="Calibri" w:hAnsi="Calibri"/>
          <w:sz w:val="22"/>
          <w:szCs w:val="22"/>
        </w:rPr>
        <w:t xml:space="preserve">Anticipa la siguiente pregunta que tu respuesta genera —típicamente "¿por qué?" o "¿cómo?"— y escribe los tres o cuatro puntos que la contestan.</w:t>
      </w:r>
    </w:p>
    <w:p>
      <w:pPr>
        <w:pStyle w:val="ListParagraph"/>
        <w:numPr>
          <w:ilvl w:val="0"/>
          <w:numId w:val="4"/>
        </w:numPr>
        <w:spacing w:after="90" w:line="280"/>
        <w:jc w:val="both"/>
      </w:pPr>
      <w:r>
        <w:rPr>
          <w:rFonts w:ascii="Calibri" w:cs="Calibri" w:eastAsia="Calibri" w:hAnsi="Calibri"/>
          <w:sz w:val="22"/>
          <w:szCs w:val="22"/>
        </w:rPr>
        <w:t xml:space="preserve">Repite el paso anterior en cada rama hasta que la siguiente pregunta ya no tenga interés para el lector.</w:t>
      </w:r>
    </w:p>
    <w:p>
      <w:pPr>
        <w:pStyle w:val="Heading2"/>
        <w:spacing w:after="120" w:before="260"/>
      </w:pPr>
      <w:r>
        <w:rPr>
          <w:rFonts w:ascii="Calibri" w:cs="Calibri" w:eastAsia="Calibri" w:hAnsi="Calibri"/>
          <w:b/>
          <w:bCs/>
          <w:color w:val="2E5090"/>
          <w:sz w:val="24"/>
          <w:szCs w:val="24"/>
        </w:rPr>
        <w:t xml:space="preserve">6.2 De abajo hacia arriba, bottom-up (cuando tienes hallazgos sueltos)</w:t>
      </w:r>
    </w:p>
    <w:p>
      <w:pPr>
        <w:pStyle w:val="ListParagraph"/>
        <w:numPr>
          <w:ilvl w:val="0"/>
          <w:numId w:val="5"/>
        </w:numPr>
        <w:spacing w:after="90" w:line="280"/>
        <w:jc w:val="both"/>
      </w:pPr>
      <w:r>
        <w:rPr>
          <w:rFonts w:ascii="Calibri" w:cs="Calibri" w:eastAsia="Calibri" w:hAnsi="Calibri"/>
          <w:sz w:val="22"/>
          <w:szCs w:val="22"/>
        </w:rPr>
        <w:t xml:space="preserve">Lista todos los puntos que quieres comunicar, sin editar. Uno por renglón.</w:t>
      </w:r>
    </w:p>
    <w:p>
      <w:pPr>
        <w:pStyle w:val="ListParagraph"/>
        <w:numPr>
          <w:ilvl w:val="0"/>
          <w:numId w:val="5"/>
        </w:numPr>
        <w:spacing w:after="90" w:line="280"/>
        <w:jc w:val="both"/>
      </w:pPr>
      <w:r>
        <w:rPr>
          <w:rFonts w:ascii="Calibri" w:cs="Calibri" w:eastAsia="Calibri" w:hAnsi="Calibri"/>
          <w:sz w:val="22"/>
          <w:szCs w:val="22"/>
        </w:rPr>
        <w:t xml:space="preserve">Identifica las relaciones entre ellos: cuáles son causa de cuáles, cuáles son casos del mismo fenómeno, cuáles son consecuencias.</w:t>
      </w:r>
    </w:p>
    <w:p>
      <w:pPr>
        <w:pStyle w:val="ListParagraph"/>
        <w:numPr>
          <w:ilvl w:val="0"/>
          <w:numId w:val="5"/>
        </w:numPr>
        <w:spacing w:after="90" w:line="280"/>
        <w:jc w:val="both"/>
      </w:pPr>
      <w:r>
        <w:rPr>
          <w:rFonts w:ascii="Calibri" w:cs="Calibri" w:eastAsia="Calibri" w:hAnsi="Calibri"/>
          <w:sz w:val="22"/>
          <w:szCs w:val="22"/>
        </w:rPr>
        <w:t xml:space="preserve">Agrupa los que comparten naturaleza y ponle a cada grupo un nombre en plural: razones, síntomas, opciones, restricciones.</w:t>
      </w:r>
    </w:p>
    <w:p>
      <w:pPr>
        <w:pStyle w:val="ListParagraph"/>
        <w:numPr>
          <w:ilvl w:val="0"/>
          <w:numId w:val="5"/>
        </w:numPr>
        <w:spacing w:after="90" w:line="280"/>
        <w:jc w:val="both"/>
      </w:pPr>
      <w:r>
        <w:rPr>
          <w:rFonts w:ascii="Calibri" w:cs="Calibri" w:eastAsia="Calibri" w:hAnsi="Calibri"/>
          <w:sz w:val="22"/>
          <w:szCs w:val="22"/>
        </w:rPr>
        <w:t xml:space="preserve">Escribe para cada grupo una frase que resuma lo que dicen en conjunto —no lo que son, lo que dicen. Esa frase sube un nivel.</w:t>
      </w:r>
    </w:p>
    <w:p>
      <w:pPr>
        <w:pStyle w:val="ListParagraph"/>
        <w:numPr>
          <w:ilvl w:val="0"/>
          <w:numId w:val="5"/>
        </w:numPr>
        <w:spacing w:after="90" w:line="280"/>
        <w:jc w:val="both"/>
      </w:pPr>
      <w:r>
        <w:rPr>
          <w:rFonts w:ascii="Calibri" w:cs="Calibri" w:eastAsia="Calibri" w:hAnsi="Calibri"/>
          <w:sz w:val="22"/>
          <w:szCs w:val="22"/>
        </w:rPr>
        <w:t xml:space="preserve">Repite hasta llegar a una sola idea. Esa es tu respuesta.</w:t>
      </w:r>
    </w:p>
    <w:p>
      <w:pPr>
        <w:pStyle w:val="ListParagraph"/>
        <w:numPr>
          <w:ilvl w:val="0"/>
          <w:numId w:val="5"/>
        </w:numPr>
        <w:spacing w:after="90" w:line="280"/>
        <w:jc w:val="both"/>
      </w:pPr>
      <w:r>
        <w:rPr>
          <w:rFonts w:ascii="Calibri" w:cs="Calibri" w:eastAsia="Calibri" w:hAnsi="Calibri"/>
          <w:sz w:val="22"/>
          <w:szCs w:val="22"/>
        </w:rPr>
        <w:t xml:space="preserve">Ahora construye la introducción hacia atrás y verifica que la pregunta que genera sea la que tu idea responde. Si no coincide, algo se rompió en el camino y hay que rehacer el agrupamiento.</w:t>
      </w:r>
    </w:p>
    <w:p>
      <w:pPr>
        <w:spacing w:after="140" w:before="0" w:line="280"/>
        <w:jc w:val="both"/>
      </w:pPr>
      <w:r>
        <w:rPr>
          <w:rFonts w:ascii="Calibri" w:cs="Calibri" w:eastAsia="Calibri" w:hAnsi="Calibri"/>
          <w:b w:val="false"/>
          <w:bCs w:val="false"/>
          <w:i w:val="false"/>
          <w:iCs w:val="false"/>
          <w:color w:val="000000"/>
          <w:sz w:val="22"/>
          <w:szCs w:val="22"/>
        </w:rPr>
        <w:t xml:space="preserve">En la práctica se usan combinados: bajas desde una hipótesis, tropiezas con evidencia que no encaja, subes desde los hallazgos, y ajustas la punta. Lo importante es no publicar sin haber cerrado el ciclo al menos una vez.</w:t>
      </w:r>
    </w:p>
    <w:p>
      <w:pPr>
        <w:pStyle w:val="Heading1"/>
        <w:pBdr>
          <w:bottom w:val="single" w:color="D0D3D9" w:sz="6" w:space="6"/>
        </w:pBdr>
        <w:spacing w:after="170" w:before="380"/>
      </w:pPr>
      <w:r>
        <w:rPr>
          <w:rFonts w:ascii="Calibri" w:cs="Calibri" w:eastAsia="Calibri" w:hAnsi="Calibri"/>
          <w:b/>
          <w:bCs/>
          <w:color w:val="1F3864"/>
          <w:sz w:val="30"/>
          <w:szCs w:val="30"/>
        </w:rPr>
        <w:t xml:space="preserve">7. Ordenar las ideas dentro de un grupo</w:t>
      </w:r>
    </w:p>
    <w:p>
      <w:pPr>
        <w:spacing w:after="140" w:before="0" w:line="280"/>
        <w:jc w:val="both"/>
      </w:pPr>
      <w:r>
        <w:rPr>
          <w:rFonts w:ascii="Calibri" w:cs="Calibri" w:eastAsia="Calibri" w:hAnsi="Calibri"/>
          <w:b w:val="false"/>
          <w:bCs w:val="false"/>
          <w:i w:val="false"/>
          <w:iCs w:val="false"/>
          <w:color w:val="000000"/>
          <w:sz w:val="22"/>
          <w:szCs w:val="22"/>
        </w:rPr>
        <w:t xml:space="preserve">Solo existen tres órdenes lógicos. Cualquier otro orden es, en realidad, el orden en que se te ocurrieron las cosas. Elegir conscientemente uno de los tres es también una forma de auditar tu propio análisis: el orden delata qué tipo de razonamiento hiciste.</w:t>
      </w:r>
    </w:p>
    <w:p>
      <w:pPr>
        <w:pStyle w:val="Heading2"/>
        <w:spacing w:after="120" w:before="260"/>
      </w:pPr>
      <w:r>
        <w:rPr>
          <w:rFonts w:ascii="Calibri" w:cs="Calibri" w:eastAsia="Calibri" w:hAnsi="Calibri"/>
          <w:b/>
          <w:bCs/>
          <w:color w:val="2E5090"/>
          <w:sz w:val="24"/>
          <w:szCs w:val="24"/>
        </w:rPr>
        <w:t xml:space="preserve">7.1 Orden de proceso: cronológico o causal (time order)</w:t>
      </w:r>
    </w:p>
    <w:p>
      <w:pPr>
        <w:spacing w:after="140" w:before="0" w:line="280"/>
        <w:jc w:val="both"/>
      </w:pPr>
      <w:r>
        <w:rPr>
          <w:rFonts w:ascii="Calibri" w:cs="Calibri" w:eastAsia="Calibri" w:hAnsi="Calibri"/>
          <w:b w:val="false"/>
          <w:bCs w:val="false"/>
          <w:i w:val="false"/>
          <w:iCs w:val="false"/>
          <w:color w:val="000000"/>
          <w:sz w:val="22"/>
          <w:szCs w:val="22"/>
        </w:rPr>
        <w:t xml:space="preserve">Los elementos son pasos que ocurren uno después de otro, o causas encadenadas. Se usa cuando describes un mecanismo, un flujo o una secuencia de implementación.</w:t>
      </w:r>
    </w:p>
    <w:p>
      <w:pPr>
        <w:spacing w:after="140" w:before="0" w:line="280"/>
        <w:jc w:val="both"/>
      </w:pPr>
      <w:r>
        <w:rPr>
          <w:rFonts w:ascii="Calibri" w:cs="Calibri" w:eastAsia="Calibri" w:hAnsi="Calibri"/>
          <w:b w:val="false"/>
          <w:bCs w:val="false"/>
          <w:i w:val="false"/>
          <w:iCs w:val="false"/>
          <w:color w:val="000000"/>
          <w:sz w:val="22"/>
          <w:szCs w:val="22"/>
        </w:rPr>
        <w:t xml:space="preserve">Prueba de validez: si intercambias dos elementos, ¿el argumento deja de tener sentido? Si puedes reordenarlos libremente, no era un proceso; era una lista con disfraz de proceso.</w:t>
      </w:r>
    </w:p>
    <w:p>
      <w:pPr>
        <w:pStyle w:val="Heading2"/>
        <w:spacing w:after="120" w:before="260"/>
      </w:pPr>
      <w:r>
        <w:rPr>
          <w:rFonts w:ascii="Calibri" w:cs="Calibri" w:eastAsia="Calibri" w:hAnsi="Calibri"/>
          <w:b/>
          <w:bCs/>
          <w:color w:val="2E5090"/>
          <w:sz w:val="24"/>
          <w:szCs w:val="24"/>
        </w:rPr>
        <w:t xml:space="preserve">7.2 Orden estructural: por partes de un todo (structural order)</w:t>
      </w:r>
    </w:p>
    <w:p>
      <w:pPr>
        <w:spacing w:after="140" w:before="0" w:line="280"/>
        <w:jc w:val="both"/>
      </w:pPr>
      <w:r>
        <w:rPr>
          <w:rFonts w:ascii="Calibri" w:cs="Calibri" w:eastAsia="Calibri" w:hAnsi="Calibri"/>
          <w:b w:val="false"/>
          <w:bCs w:val="false"/>
          <w:i w:val="false"/>
          <w:iCs w:val="false"/>
          <w:color w:val="000000"/>
          <w:sz w:val="22"/>
          <w:szCs w:val="22"/>
        </w:rPr>
        <w:t xml:space="preserve">Los elementos son componentes de una estructura: regiones, líneas de negocio, componentes de una fórmula, capas de un sistema. Se usa cuando descompones algo que existe.</w:t>
      </w:r>
    </w:p>
    <w:p>
      <w:pPr>
        <w:spacing w:after="140" w:before="0" w:line="280"/>
        <w:jc w:val="both"/>
      </w:pPr>
      <w:r>
        <w:rPr>
          <w:rFonts w:ascii="Calibri" w:cs="Calibri" w:eastAsia="Calibri" w:hAnsi="Calibri"/>
          <w:b w:val="false"/>
          <w:bCs w:val="false"/>
          <w:i w:val="false"/>
          <w:iCs w:val="false"/>
          <w:color w:val="000000"/>
          <w:sz w:val="22"/>
          <w:szCs w:val="22"/>
        </w:rPr>
        <w:t xml:space="preserve">Prueba de validez: ¿las partes suman el todo sin traslape? Si no, el corte estructural está mal hecho y arrastra el problema hacia arriba.</w:t>
      </w:r>
    </w:p>
    <w:p>
      <w:pPr>
        <w:pStyle w:val="Heading2"/>
        <w:spacing w:after="120" w:before="260"/>
      </w:pPr>
      <w:r>
        <w:rPr>
          <w:rFonts w:ascii="Calibri" w:cs="Calibri" w:eastAsia="Calibri" w:hAnsi="Calibri"/>
          <w:b/>
          <w:bCs/>
          <w:color w:val="2E5090"/>
          <w:sz w:val="24"/>
          <w:szCs w:val="24"/>
        </w:rPr>
        <w:t xml:space="preserve">7.3 Orden de grado: por importancia (degree order o ranking order)</w:t>
      </w:r>
    </w:p>
    <w:p>
      <w:pPr>
        <w:spacing w:after="140" w:before="0" w:line="280"/>
        <w:jc w:val="both"/>
      </w:pPr>
      <w:r>
        <w:rPr>
          <w:rFonts w:ascii="Calibri" w:cs="Calibri" w:eastAsia="Calibri" w:hAnsi="Calibri"/>
          <w:b w:val="false"/>
          <w:bCs w:val="false"/>
          <w:i w:val="false"/>
          <w:iCs w:val="false"/>
          <w:color w:val="000000"/>
          <w:sz w:val="22"/>
          <w:szCs w:val="22"/>
        </w:rPr>
        <w:t xml:space="preserve">Los elementos comparten una propiedad y se ordenan por cuánto la tienen: del más grave al menos grave, del de mayor impacto al de menor. Se usa cuando clasificas o priorizas.</w:t>
      </w:r>
    </w:p>
    <w:p>
      <w:pPr>
        <w:spacing w:after="140" w:before="0" w:line="280"/>
        <w:jc w:val="both"/>
      </w:pPr>
      <w:r>
        <w:rPr>
          <w:rFonts w:ascii="Calibri" w:cs="Calibri" w:eastAsia="Calibri" w:hAnsi="Calibri"/>
          <w:b w:val="false"/>
          <w:bCs w:val="false"/>
          <w:i w:val="false"/>
          <w:iCs w:val="false"/>
          <w:color w:val="000000"/>
          <w:sz w:val="22"/>
          <w:szCs w:val="22"/>
        </w:rPr>
        <w:t xml:space="preserve">Prueba de validez: ¿existe una métrica, aunque sea cualitativa, que justifique el orden? Si no puedes nombrarla, el orden es opinión disfrazada de análisis. En tu dominio esto es fácil de hacer bien: ordena por exposición, por impacto en capital, por probabilidad de materialización.</w:t>
      </w:r>
    </w:p>
    <w:p>
      <w:pPr>
        <w:pBdr>
          <w:top w:val="single" w:color="1F3864" w:sz="4" w:space="10"/>
          <w:bottom w:val="single" w:color="1F3864" w:sz="4" w:space="10"/>
          <w:left w:val="single" w:color="1F3864" w:sz="4" w:space="10"/>
          <w:right w:val="single" w:color="1F3864" w:sz="4" w:space="10"/>
        </w:pBdr>
        <w:shd w:fill="EAEEF6" w:color="auto" w:val="clear"/>
        <w:spacing w:after="200" w:before="180" w:line="280"/>
        <w:ind w:left="170" w:right="170"/>
        <w:jc w:val="left"/>
      </w:pPr>
      <w:r>
        <w:rPr>
          <w:rFonts w:ascii="Calibri" w:cs="Calibri" w:eastAsia="Calibri" w:hAnsi="Calibri"/>
          <w:b/>
          <w:bCs/>
          <w:color w:val="1F3864"/>
          <w:sz w:val="21"/>
          <w:szCs w:val="21"/>
        </w:rPr>
        <w:t xml:space="preserve">Regla práctica: si un grupo no admite ninguno de los tres órdenes, el grupo está mal formado. Vuelve a agrupar antes de seguir escribiendo. Es más barato romper la estructura ahora que descubrir el hueco en la sala de comité.</w:t>
      </w:r>
    </w:p>
    <w:p>
      <w:pPr>
        <w:pStyle w:val="Heading1"/>
        <w:pBdr>
          <w:bottom w:val="single" w:color="D0D3D9" w:sz="6" w:space="6"/>
        </w:pBdr>
        <w:spacing w:after="170" w:before="380"/>
      </w:pPr>
      <w:r>
        <w:rPr>
          <w:rFonts w:ascii="Calibri" w:cs="Calibri" w:eastAsia="Calibri" w:hAnsi="Calibri"/>
          <w:b/>
          <w:bCs/>
          <w:color w:val="1F3864"/>
          <w:sz w:val="30"/>
          <w:szCs w:val="30"/>
        </w:rPr>
        <w:t xml:space="preserve">8. Resumir grupos: donde se pierde la mayoría de los documentos</w:t>
      </w:r>
    </w:p>
    <w:p>
      <w:pPr>
        <w:spacing w:after="140" w:before="0" w:line="280"/>
        <w:jc w:val="both"/>
      </w:pPr>
      <w:r>
        <w:rPr>
          <w:rFonts w:ascii="Calibri" w:cs="Calibri" w:eastAsia="Calibri" w:hAnsi="Calibri"/>
          <w:b w:val="false"/>
          <w:bCs w:val="false"/>
          <w:i w:val="false"/>
          <w:iCs w:val="false"/>
          <w:color w:val="000000"/>
          <w:sz w:val="22"/>
          <w:szCs w:val="22"/>
        </w:rPr>
        <w:t xml:space="preserve">Este es el punto donde más gente abandona el método sin darse cuenta. Construyen la pirámide, agrupan bien, y luego rotulan cada grupo con una etiqueta vacía. El resultado se ve estructurado y no comunica nada.</w:t>
      </w:r>
    </w:p>
    <w:p>
      <w:pPr>
        <w:pStyle w:val="Heading2"/>
        <w:spacing w:after="120" w:before="260"/>
      </w:pPr>
      <w:r>
        <w:rPr>
          <w:rFonts w:ascii="Calibri" w:cs="Calibri" w:eastAsia="Calibri" w:hAnsi="Calibri"/>
          <w:b/>
          <w:bCs/>
          <w:color w:val="2E5090"/>
          <w:sz w:val="24"/>
          <w:szCs w:val="24"/>
        </w:rPr>
        <w:t xml:space="preserve">8.1 Aserciones intelectualmente vacías (intellectually blank assertions)</w:t>
      </w:r>
    </w:p>
    <w:p>
      <w:pPr>
        <w:spacing w:after="140" w:before="0" w:line="280"/>
        <w:jc w:val="both"/>
      </w:pPr>
      <w:r>
        <w:rPr>
          <w:rFonts w:ascii="Calibri" w:cs="Calibri" w:eastAsia="Calibri" w:hAnsi="Calibri"/>
          <w:b w:val="false"/>
          <w:bCs w:val="false"/>
          <w:i w:val="false"/>
          <w:iCs w:val="false"/>
          <w:color w:val="000000"/>
          <w:sz w:val="22"/>
          <w:szCs w:val="22"/>
        </w:rPr>
        <w:t xml:space="preserve">Son frases que anuncian la existencia de contenido sin entregarlo. Se reconocen porque el lector no puede hacer nada con ellas.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5460"/>
      </w:tblGrid>
      <w:tr>
        <w:trPr>
          <w:tblHeader/>
        </w:trPr>
        <w:tc>
          <w:tcPr>
            <w:tcW w:type="dxa" w:w="3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Vacío</w:t>
            </w:r>
          </w:p>
        </w:tc>
        <w:tc>
          <w:tcPr>
            <w:tcW w:type="dxa" w:w="54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Con contenido</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La compañía tiene tres objetivos.</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Los tres objetivos son incompatibles entre sí con el presupuesto actual.</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Analizamos el desempeño del modelo.</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El modelo discrimina bien pero calibra mal: el ordenamiento se sostiene, el nivel no.</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Hay varias consideraciones regulatorias.</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Ninguna de las dos rutas cumple el plazo regulatorio sin un ajuste transitorio.</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Se identificaron oportunidades de mejora.</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Dos controles operan sin dueño formal desde la reorganización.</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8.2 Las dos reglas de resumen</w:t>
      </w:r>
    </w:p>
    <w:p>
      <w:pPr>
        <w:pStyle w:val="ListParagraph"/>
        <w:numPr>
          <w:ilvl w:val="0"/>
          <w:numId w:val="2"/>
        </w:numPr>
        <w:spacing w:after="90" w:line="280"/>
        <w:jc w:val="both"/>
      </w:pPr>
      <w:r>
        <w:rPr>
          <w:rFonts w:ascii="Calibri" w:cs="Calibri" w:eastAsia="Calibri" w:hAnsi="Calibri"/>
          <w:sz w:val="22"/>
          <w:szCs w:val="22"/>
        </w:rPr>
        <w:t xml:space="preserve">Grupos de acción (pasos, recomendaciones, actividades): la idea superior debe enunciar el resultado que produce ejecutar todos los pasos. No "cuatro acciones para el proyecto", sino "estas cuatro acciones permiten cerrar antes de la fecha regulatoria".</w:t>
      </w:r>
    </w:p>
    <w:p>
      <w:pPr>
        <w:pStyle w:val="ListParagraph"/>
        <w:numPr>
          <w:ilvl w:val="0"/>
          <w:numId w:val="2"/>
        </w:numPr>
        <w:spacing w:after="90" w:line="280"/>
        <w:jc w:val="both"/>
      </w:pPr>
      <w:r>
        <w:rPr>
          <w:rFonts w:ascii="Calibri" w:cs="Calibri" w:eastAsia="Calibri" w:hAnsi="Calibri"/>
          <w:sz w:val="22"/>
          <w:szCs w:val="22"/>
        </w:rPr>
        <w:t xml:space="preserve">Grupos de situación (hallazgos, hechos, evidencias): la idea superior debe enunciar la inferencia que se desprende de todos ellos. No "tres hallazgos de la validación", sino "los tres hallazgos apuntan al mismo origen: la ventana de calibración".</w:t>
      </w:r>
    </w:p>
    <w:p>
      <w:pPr>
        <w:pStyle w:val="Heading2"/>
        <w:spacing w:after="120" w:before="260"/>
      </w:pPr>
      <w:r>
        <w:rPr>
          <w:rFonts w:ascii="Calibri" w:cs="Calibri" w:eastAsia="Calibri" w:hAnsi="Calibri"/>
          <w:b/>
          <w:bCs/>
          <w:color w:val="2E5090"/>
          <w:sz w:val="24"/>
          <w:szCs w:val="24"/>
        </w:rPr>
        <w:t xml:space="preserve">8.3 El test del "¿y qué?" (the So what? test)</w:t>
      </w:r>
    </w:p>
    <w:p>
      <w:pPr>
        <w:spacing w:after="140" w:before="0" w:line="280"/>
        <w:jc w:val="both"/>
      </w:pPr>
      <w:r>
        <w:rPr>
          <w:rFonts w:ascii="Calibri" w:cs="Calibri" w:eastAsia="Calibri" w:hAnsi="Calibri"/>
          <w:b w:val="false"/>
          <w:bCs w:val="false"/>
          <w:i w:val="false"/>
          <w:iCs w:val="false"/>
          <w:color w:val="000000"/>
          <w:sz w:val="22"/>
          <w:szCs w:val="22"/>
        </w:rPr>
        <w:t xml:space="preserve">Después de escribir cualquier idea de resumen, pregúntate en voz alta: ¿y qué? Si tienes una respuesta, esa respuesta era la idea que debías haber escrito. Repite hasta que la pregunta ya no produzca nada nuevo.</w:t>
      </w:r>
    </w:p>
    <w:p>
      <w:pPr>
        <w:pBdr>
          <w:left w:val="single" w:color="8B4513" w:sz="12" w:space="12"/>
        </w:pBdr>
        <w:spacing w:after="40" w:before="100" w:line="260"/>
        <w:ind w:left="340"/>
      </w:pPr>
      <w:r>
        <w:rPr>
          <w:rFonts w:ascii="Consolas" w:cs="Consolas" w:eastAsia="Consolas" w:hAnsi="Consolas"/>
          <w:color w:val="2B2B2B"/>
          <w:sz w:val="19"/>
          <w:szCs w:val="19"/>
        </w:rPr>
        <w:t xml:space="preserve">"La mora del segmento medio subió 40 puntos base." → ¿Y qué?</w:t>
      </w:r>
    </w:p>
    <w:p>
      <w:pPr>
        <w:pBdr>
          <w:left w:val="single" w:color="8B4513" w:sz="12" w:space="12"/>
        </w:pBdr>
        <w:spacing w:after="40" w:before="0" w:line="260"/>
        <w:ind w:left="340"/>
      </w:pPr>
      <w:r>
        <w:rPr>
          <w:rFonts w:ascii="Consolas" w:cs="Consolas" w:eastAsia="Consolas" w:hAnsi="Consolas"/>
          <w:color w:val="2B2B2B"/>
          <w:sz w:val="19"/>
          <w:szCs w:val="19"/>
        </w:rPr>
        <w:t xml:space="preserve">"Es el tercer trimestre consecutivo al alza." → ¿Y qué?</w:t>
      </w:r>
    </w:p>
    <w:p>
      <w:pPr>
        <w:pBdr>
          <w:left w:val="single" w:color="8B4513" w:sz="12" w:space="12"/>
        </w:pBdr>
        <w:spacing w:after="160" w:before="0" w:line="260"/>
        <w:ind w:left="340"/>
      </w:pPr>
      <w:r>
        <w:rPr>
          <w:rFonts w:ascii="Consolas" w:cs="Consolas" w:eastAsia="Consolas" w:hAnsi="Consolas"/>
          <w:color w:val="2B2B2B"/>
          <w:sz w:val="19"/>
          <w:szCs w:val="19"/>
        </w:rPr>
        <w:t xml:space="preserve">"El deterioro es estructural, no estacional, y el cutoff vigente ya no protege el nivel de rentabilidad objetivo." ← Esta es la idea.</w:t>
      </w:r>
    </w:p>
    <w:p>
      <w:pPr>
        <w:spacing w:after="140" w:before="0" w:line="280"/>
        <w:jc w:val="both"/>
      </w:pPr>
      <w:r>
        <w:rPr>
          <w:rFonts w:ascii="Calibri" w:cs="Calibri" w:eastAsia="Calibri" w:hAnsi="Calibri"/>
          <w:b w:val="false"/>
          <w:bCs w:val="false"/>
          <w:i w:val="false"/>
          <w:iCs w:val="false"/>
          <w:color w:val="000000"/>
          <w:sz w:val="22"/>
          <w:szCs w:val="22"/>
        </w:rPr>
        <w:t xml:space="preserve">Este ejercicio es el más rentable de toda la guía y el más incómodo, porque expone cuando en realidad no tienes una conclusión, solo tienes números. Si al hacerlo descubres que no llegas a nada, el problema no es de redacción: es que falta análisis.</w:t>
      </w:r>
    </w:p>
    <w:p>
      <w:pPr>
        <w:pStyle w:val="Heading1"/>
        <w:pBdr>
          <w:bottom w:val="single" w:color="D0D3D9" w:sz="6" w:space="6"/>
        </w:pBdr>
        <w:spacing w:after="170" w:before="380"/>
      </w:pPr>
      <w:r>
        <w:rPr>
          <w:rFonts w:ascii="Calibri" w:cs="Calibri" w:eastAsia="Calibri" w:hAnsi="Calibri"/>
          <w:b/>
          <w:bCs/>
          <w:color w:val="1F3864"/>
          <w:sz w:val="30"/>
          <w:szCs w:val="30"/>
        </w:rPr>
        <w:t xml:space="preserve">9. Deducción e inducción (deductive and inductive reasoning)</w:t>
      </w:r>
    </w:p>
    <w:p>
      <w:pPr>
        <w:spacing w:after="140" w:before="0" w:line="280"/>
        <w:jc w:val="both"/>
      </w:pPr>
      <w:r>
        <w:rPr>
          <w:rFonts w:ascii="Calibri" w:cs="Calibri" w:eastAsia="Calibri" w:hAnsi="Calibri"/>
          <w:b w:val="false"/>
          <w:bCs w:val="false"/>
          <w:i w:val="false"/>
          <w:iCs w:val="false"/>
          <w:color w:val="000000"/>
          <w:sz w:val="22"/>
          <w:szCs w:val="22"/>
        </w:rPr>
        <w:t xml:space="preserve">Un grupo de ideas se sostiene de una de dos maneras, y conviene saber cuál estás usando porque se resumen distinto.</w:t>
      </w:r>
    </w:p>
    <w:p>
      <w:pPr>
        <w:pStyle w:val="Heading2"/>
        <w:spacing w:after="120" w:before="260"/>
      </w:pPr>
      <w:r>
        <w:rPr>
          <w:rFonts w:ascii="Calibri" w:cs="Calibri" w:eastAsia="Calibri" w:hAnsi="Calibri"/>
          <w:b/>
          <w:bCs/>
          <w:color w:val="2E5090"/>
          <w:sz w:val="24"/>
          <w:szCs w:val="24"/>
        </w:rPr>
        <w:t xml:space="preserve">9.1 Deducción</w:t>
      </w:r>
    </w:p>
    <w:p>
      <w:pPr>
        <w:spacing w:after="140" w:before="0" w:line="280"/>
        <w:jc w:val="both"/>
      </w:pPr>
      <w:r>
        <w:rPr>
          <w:rFonts w:ascii="Calibri" w:cs="Calibri" w:eastAsia="Calibri" w:hAnsi="Calibri"/>
          <w:b w:val="false"/>
          <w:bCs w:val="false"/>
          <w:i w:val="false"/>
          <w:iCs w:val="false"/>
          <w:color w:val="000000"/>
          <w:sz w:val="22"/>
          <w:szCs w:val="22"/>
        </w:rPr>
        <w:t xml:space="preserve">Es un encadenamiento: una afirmación, una segunda afirmación sobre la primera, y la conclusión que se sigue de ambas. Cada paso depende del anterior.</w:t>
      </w:r>
    </w:p>
    <w:p>
      <w:pPr>
        <w:pBdr>
          <w:left w:val="single" w:color="8B4513" w:sz="12" w:space="12"/>
        </w:pBdr>
        <w:spacing w:after="160" w:before="100" w:line="260"/>
        <w:ind w:left="340"/>
      </w:pPr>
      <w:r>
        <w:rPr>
          <w:rFonts w:ascii="Consolas" w:cs="Consolas" w:eastAsia="Consolas" w:hAnsi="Consolas"/>
          <w:color w:val="2B2B2B"/>
          <w:sz w:val="19"/>
          <w:szCs w:val="19"/>
        </w:rPr>
        <w:t xml:space="preserve">La ventana de calibración no incluye un ciclo completo. → Un modelo calibrado sin ciclo completo subestima el incumplimiento en recesión. → La calibración vigente subestima el incumplimiento en recesión.</w:t>
      </w:r>
    </w:p>
    <w:p>
      <w:pPr>
        <w:spacing w:after="140" w:before="0" w:line="280"/>
        <w:jc w:val="both"/>
      </w:pPr>
      <w:r>
        <w:rPr>
          <w:rFonts w:ascii="Calibri" w:cs="Calibri" w:eastAsia="Calibri" w:hAnsi="Calibri"/>
          <w:b w:val="false"/>
          <w:bCs w:val="false"/>
          <w:i w:val="false"/>
          <w:iCs w:val="false"/>
          <w:color w:val="000000"/>
          <w:sz w:val="22"/>
          <w:szCs w:val="22"/>
        </w:rPr>
        <w:t xml:space="preserve">Es rigurosa y muy convincente en el detalle. Su costo es que obliga al lector a sostener toda la cadena en la cabeza antes de recibir el mensaje, y se rompe entera si un eslabón falla.</w:t>
      </w:r>
    </w:p>
    <w:p>
      <w:pPr>
        <w:pStyle w:val="Heading2"/>
        <w:spacing w:after="120" w:before="260"/>
      </w:pPr>
      <w:r>
        <w:rPr>
          <w:rFonts w:ascii="Calibri" w:cs="Calibri" w:eastAsia="Calibri" w:hAnsi="Calibri"/>
          <w:b/>
          <w:bCs/>
          <w:color w:val="2E5090"/>
          <w:sz w:val="24"/>
          <w:szCs w:val="24"/>
        </w:rPr>
        <w:t xml:space="preserve">9.2 Inducción</w:t>
      </w:r>
    </w:p>
    <w:p>
      <w:pPr>
        <w:spacing w:after="140" w:before="0" w:line="280"/>
        <w:jc w:val="both"/>
      </w:pPr>
      <w:r>
        <w:rPr>
          <w:rFonts w:ascii="Calibri" w:cs="Calibri" w:eastAsia="Calibri" w:hAnsi="Calibri"/>
          <w:b w:val="false"/>
          <w:bCs w:val="false"/>
          <w:i w:val="false"/>
          <w:iCs w:val="false"/>
          <w:color w:val="000000"/>
          <w:sz w:val="22"/>
          <w:szCs w:val="22"/>
        </w:rPr>
        <w:t xml:space="preserve">Es un conjunto de elementos del mismo tipo de los cuales se desprende una conclusión común. No hay encadenamiento: cada elemento sostiene la conclusión por su cuenta.</w:t>
      </w:r>
    </w:p>
    <w:p>
      <w:pPr>
        <w:pBdr>
          <w:left w:val="single" w:color="8B4513" w:sz="12" w:space="12"/>
        </w:pBdr>
        <w:spacing w:after="160" w:before="100" w:line="260"/>
        <w:ind w:left="340"/>
      </w:pPr>
      <w:r>
        <w:rPr>
          <w:rFonts w:ascii="Consolas" w:cs="Consolas" w:eastAsia="Consolas" w:hAnsi="Consolas"/>
          <w:color w:val="2B2B2B"/>
          <w:sz w:val="19"/>
          <w:szCs w:val="19"/>
        </w:rPr>
        <w:t xml:space="preserve">La ventana no cubre un ciclo. La muestra excluye el segmento medio. El punto de corte no se ha revisado en tres años. → Los tres problemas comparten origen: la calibración quedó anclada a condiciones que ya no existen.</w:t>
      </w:r>
    </w:p>
    <w:p>
      <w:pPr>
        <w:spacing w:after="140" w:before="0" w:line="280"/>
        <w:jc w:val="both"/>
      </w:pPr>
      <w:r>
        <w:rPr>
          <w:rFonts w:ascii="Calibri" w:cs="Calibri" w:eastAsia="Calibri" w:hAnsi="Calibri"/>
          <w:b w:val="false"/>
          <w:bCs w:val="false"/>
          <w:i w:val="false"/>
          <w:iCs w:val="false"/>
          <w:color w:val="000000"/>
          <w:sz w:val="22"/>
          <w:szCs w:val="22"/>
        </w:rPr>
        <w:t xml:space="preserve">Es más fácil de seguir, más robusta —si cae un elemento, la conclusión sobrevive— y permite decir la conclusión primero.</w:t>
      </w:r>
    </w:p>
    <w:p>
      <w:pPr>
        <w:pStyle w:val="Heading2"/>
        <w:spacing w:after="120" w:before="260"/>
      </w:pPr>
      <w:r>
        <w:rPr>
          <w:rFonts w:ascii="Calibri" w:cs="Calibri" w:eastAsia="Calibri" w:hAnsi="Calibri"/>
          <w:b/>
          <w:bCs/>
          <w:color w:val="2E5090"/>
          <w:sz w:val="24"/>
          <w:szCs w:val="24"/>
        </w:rPr>
        <w:t xml:space="preserve">9.3 Cuál usar</w:t>
      </w:r>
    </w:p>
    <w:p>
      <w:pPr>
        <w:spacing w:after="140" w:before="0" w:line="280"/>
        <w:jc w:val="both"/>
      </w:pPr>
      <w:r>
        <w:rPr>
          <w:rFonts w:ascii="Calibri" w:cs="Calibri" w:eastAsia="Calibri" w:hAnsi="Calibri"/>
          <w:b w:val="false"/>
          <w:bCs w:val="false"/>
          <w:i w:val="false"/>
          <w:iCs w:val="false"/>
          <w:color w:val="000000"/>
          <w:sz w:val="22"/>
          <w:szCs w:val="22"/>
        </w:rPr>
        <w:t xml:space="preserve">Regla práctica: inducción en los niveles altos, deducción en los niveles bajos. El lector senior quiere el patrón; el revisor técnico quiere la cadena. Un documento que usa deducción en la punta obliga a todos a leer todo, que es exactamente lo que estás tratando de evitar.</w:t>
      </w:r>
    </w:p>
    <w:p>
      <w:pPr>
        <w:pStyle w:val="Heading1"/>
        <w:pBdr>
          <w:bottom w:val="single" w:color="D0D3D9" w:sz="6" w:space="6"/>
        </w:pBdr>
        <w:spacing w:after="170" w:before="380"/>
      </w:pPr>
      <w:r>
        <w:rPr>
          <w:rFonts w:ascii="Calibri" w:cs="Calibri" w:eastAsia="Calibri" w:hAnsi="Calibri"/>
          <w:b/>
          <w:bCs/>
          <w:color w:val="1F3864"/>
          <w:sz w:val="30"/>
          <w:szCs w:val="30"/>
        </w:rPr>
        <w:t xml:space="preserve">10. Antes de estructurar: definir bien el problema (problem definition)</w:t>
      </w:r>
    </w:p>
    <w:p>
      <w:pPr>
        <w:spacing w:after="140" w:before="0" w:line="280"/>
        <w:jc w:val="both"/>
      </w:pPr>
      <w:r>
        <w:rPr>
          <w:rFonts w:ascii="Calibri" w:cs="Calibri" w:eastAsia="Calibri" w:hAnsi="Calibri"/>
          <w:b w:val="false"/>
          <w:bCs w:val="false"/>
          <w:i w:val="false"/>
          <w:iCs w:val="false"/>
          <w:color w:val="000000"/>
          <w:sz w:val="22"/>
          <w:szCs w:val="22"/>
        </w:rPr>
        <w:t xml:space="preserve">Buena parte de los documentos mal estructurados no tienen un problema de estructura: responden con precisión una pregunta que nadie hizo. Esta sección es el antídoto.</w:t>
      </w:r>
    </w:p>
    <w:p>
      <w:pPr>
        <w:pStyle w:val="Heading2"/>
        <w:spacing w:after="120" w:before="260"/>
      </w:pPr>
      <w:r>
        <w:rPr>
          <w:rFonts w:ascii="Calibri" w:cs="Calibri" w:eastAsia="Calibri" w:hAnsi="Calibri"/>
          <w:b/>
          <w:bCs/>
          <w:color w:val="2E5090"/>
          <w:sz w:val="24"/>
          <w:szCs w:val="24"/>
        </w:rPr>
        <w:t xml:space="preserve">10.1 La secuencia de definición</w:t>
      </w:r>
    </w:p>
    <w:p>
      <w:pPr>
        <w:spacing w:after="140" w:before="0" w:line="280"/>
        <w:jc w:val="both"/>
      </w:pPr>
      <w:r>
        <w:rPr>
          <w:rFonts w:ascii="Calibri" w:cs="Calibri" w:eastAsia="Calibri" w:hAnsi="Calibri"/>
          <w:b w:val="false"/>
          <w:bCs w:val="false"/>
          <w:i w:val="false"/>
          <w:iCs w:val="false"/>
          <w:color w:val="000000"/>
          <w:sz w:val="22"/>
          <w:szCs w:val="22"/>
        </w:rPr>
        <w:t xml:space="preserve">Antes de escribir nada, contesta estas cinco cosas por escrito. Toma diez minutos y ahorra reescrituras completas.</w:t>
      </w:r>
    </w:p>
    <w:p>
      <w:pPr>
        <w:pStyle w:val="ListParagraph"/>
        <w:numPr>
          <w:ilvl w:val="0"/>
          <w:numId w:val="6"/>
        </w:numPr>
        <w:spacing w:after="90" w:line="280"/>
        <w:jc w:val="both"/>
      </w:pPr>
      <w:r>
        <w:rPr>
          <w:rFonts w:ascii="Calibri" w:cs="Calibri" w:eastAsia="Calibri" w:hAnsi="Calibri"/>
          <w:sz w:val="22"/>
          <w:szCs w:val="22"/>
        </w:rPr>
        <w:t xml:space="preserve">Punto de partida: ¿cuál era la situación estable, y quién es el actor?</w:t>
      </w:r>
    </w:p>
    <w:p>
      <w:pPr>
        <w:pStyle w:val="ListParagraph"/>
        <w:numPr>
          <w:ilvl w:val="0"/>
          <w:numId w:val="6"/>
        </w:numPr>
        <w:spacing w:after="90" w:line="280"/>
        <w:jc w:val="both"/>
      </w:pPr>
      <w:r>
        <w:rPr>
          <w:rFonts w:ascii="Calibri" w:cs="Calibri" w:eastAsia="Calibri" w:hAnsi="Calibri"/>
          <w:sz w:val="22"/>
          <w:szCs w:val="22"/>
        </w:rPr>
        <w:t xml:space="preserve">Evento perturbador (disturbing event): ¿qué cambió?</w:t>
      </w:r>
    </w:p>
    <w:p>
      <w:pPr>
        <w:pStyle w:val="ListParagraph"/>
        <w:numPr>
          <w:ilvl w:val="0"/>
          <w:numId w:val="6"/>
        </w:numPr>
        <w:spacing w:after="90" w:line="280"/>
        <w:jc w:val="both"/>
      </w:pPr>
      <w:r>
        <w:rPr>
          <w:rFonts w:ascii="Calibri" w:cs="Calibri" w:eastAsia="Calibri" w:hAnsi="Calibri"/>
          <w:sz w:val="22"/>
          <w:szCs w:val="22"/>
        </w:rPr>
        <w:t xml:space="preserve">Resultado no deseado: ¿dónde estamos hoy como consecuencia?</w:t>
      </w:r>
    </w:p>
    <w:p>
      <w:pPr>
        <w:pStyle w:val="ListParagraph"/>
        <w:numPr>
          <w:ilvl w:val="0"/>
          <w:numId w:val="6"/>
        </w:numPr>
        <w:spacing w:after="90" w:line="280"/>
        <w:jc w:val="both"/>
      </w:pPr>
      <w:r>
        <w:rPr>
          <w:rFonts w:ascii="Calibri" w:cs="Calibri" w:eastAsia="Calibri" w:hAnsi="Calibri"/>
          <w:sz w:val="22"/>
          <w:szCs w:val="22"/>
        </w:rPr>
        <w:t xml:space="preserve">Resultado deseado: ¿dónde queremos estar, con qué métrica y para cuándo?</w:t>
      </w:r>
    </w:p>
    <w:p>
      <w:pPr>
        <w:pStyle w:val="ListParagraph"/>
        <w:numPr>
          <w:ilvl w:val="0"/>
          <w:numId w:val="6"/>
        </w:numPr>
        <w:spacing w:after="90" w:line="280"/>
        <w:jc w:val="both"/>
      </w:pPr>
      <w:r>
        <w:rPr>
          <w:rFonts w:ascii="Calibri" w:cs="Calibri" w:eastAsia="Calibri" w:hAnsi="Calibri"/>
          <w:sz w:val="22"/>
          <w:szCs w:val="22"/>
        </w:rPr>
        <w:t xml:space="preserve">Pregunta: ¿qué es exactamente lo que el lector necesita decidir o saber?</w:t>
      </w:r>
    </w:p>
    <w:p>
      <w:pPr>
        <w:spacing w:after="140" w:before="0" w:line="280"/>
        <w:jc w:val="both"/>
      </w:pPr>
      <w:r>
        <w:rPr>
          <w:rFonts w:ascii="Calibri" w:cs="Calibri" w:eastAsia="Calibri" w:hAnsi="Calibri"/>
          <w:b w:val="false"/>
          <w:bCs w:val="false"/>
          <w:i w:val="false"/>
          <w:iCs w:val="false"/>
          <w:color w:val="000000"/>
          <w:sz w:val="22"/>
          <w:szCs w:val="22"/>
        </w:rPr>
        <w:t xml:space="preserve">La distancia entre el resultado no deseado y el deseado es tu problema. Si no puedes medir esa distancia, el documento va a flotar. Y si el resultado deseado es "mejorar", no tienes un objetivo, tienes una aspiración.</w:t>
      </w:r>
    </w:p>
    <w:p>
      <w:pPr>
        <w:pStyle w:val="Heading2"/>
        <w:spacing w:after="120" w:before="260"/>
      </w:pPr>
      <w:r>
        <w:rPr>
          <w:rFonts w:ascii="Calibri" w:cs="Calibri" w:eastAsia="Calibri" w:hAnsi="Calibri"/>
          <w:b/>
          <w:bCs/>
          <w:color w:val="2E5090"/>
          <w:sz w:val="24"/>
          <w:szCs w:val="24"/>
        </w:rPr>
        <w:t xml:space="preserve">10.2 Árboles de diagnóstico (diagnostic frameworks)</w:t>
      </w:r>
    </w:p>
    <w:p>
      <w:pPr>
        <w:spacing w:after="140" w:before="0" w:line="280"/>
        <w:jc w:val="both"/>
      </w:pPr>
      <w:r>
        <w:rPr>
          <w:rFonts w:ascii="Calibri" w:cs="Calibri" w:eastAsia="Calibri" w:hAnsi="Calibri"/>
          <w:b w:val="false"/>
          <w:bCs w:val="false"/>
          <w:i w:val="false"/>
          <w:iCs w:val="false"/>
          <w:color w:val="000000"/>
          <w:sz w:val="22"/>
          <w:szCs w:val="22"/>
        </w:rPr>
        <w:t xml:space="preserve">Cuando la pregunta es "por qué ocurre esto", conviene descomponer el problema en un árbol antes de investigar. Tres formas de construirlo:</w:t>
      </w:r>
    </w:p>
    <w:p>
      <w:pPr>
        <w:pStyle w:val="ListParagraph"/>
        <w:numPr>
          <w:ilvl w:val="0"/>
          <w:numId w:val="2"/>
        </w:numPr>
        <w:spacing w:after="90" w:line="280"/>
        <w:jc w:val="both"/>
      </w:pPr>
      <w:r>
        <w:rPr>
          <w:rFonts w:ascii="Calibri" w:cs="Calibri" w:eastAsia="Calibri" w:hAnsi="Calibri"/>
          <w:sz w:val="22"/>
          <w:szCs w:val="22"/>
        </w:rPr>
        <w:t xml:space="preserve">Por el mecanismo: reproduce cómo funciona realmente el proceso o el sistema y ubica en qué punto se rompe. Es el más potente y el que más conocimiento del negocio exige.</w:t>
      </w:r>
    </w:p>
    <w:p>
      <w:pPr>
        <w:pStyle w:val="ListParagraph"/>
        <w:numPr>
          <w:ilvl w:val="0"/>
          <w:numId w:val="2"/>
        </w:numPr>
        <w:spacing w:after="90" w:line="280"/>
        <w:jc w:val="both"/>
      </w:pPr>
      <w:r>
        <w:rPr>
          <w:rFonts w:ascii="Calibri" w:cs="Calibri" w:eastAsia="Calibri" w:hAnsi="Calibri"/>
          <w:sz w:val="22"/>
          <w:szCs w:val="22"/>
        </w:rPr>
        <w:t xml:space="preserve">Por causas posibles: enumera las categorías de causa que podrían producir el efecto observado, y descarta con evidencia. Útil cuando el mecanismo no está claro.</w:t>
      </w:r>
    </w:p>
    <w:p>
      <w:pPr>
        <w:pStyle w:val="ListParagraph"/>
        <w:numPr>
          <w:ilvl w:val="0"/>
          <w:numId w:val="2"/>
        </w:numPr>
        <w:spacing w:after="90" w:line="280"/>
        <w:jc w:val="both"/>
      </w:pPr>
      <w:r>
        <w:rPr>
          <w:rFonts w:ascii="Calibri" w:cs="Calibri" w:eastAsia="Calibri" w:hAnsi="Calibri"/>
          <w:sz w:val="22"/>
          <w:szCs w:val="22"/>
        </w:rPr>
        <w:t xml:space="preserve">Por elementos indeseados: lista lo que no debería estar pasando y rastrea cada uno hasta su origen. Útil en incidentes.</w:t>
      </w:r>
    </w:p>
    <w:p>
      <w:pPr>
        <w:pStyle w:val="Heading2"/>
        <w:spacing w:after="120" w:before="260"/>
      </w:pPr>
      <w:r>
        <w:rPr>
          <w:rFonts w:ascii="Calibri" w:cs="Calibri" w:eastAsia="Calibri" w:hAnsi="Calibri"/>
          <w:b/>
          <w:bCs/>
          <w:color w:val="2E5090"/>
          <w:sz w:val="24"/>
          <w:szCs w:val="24"/>
        </w:rPr>
        <w:t xml:space="preserve">10.3 Árboles de decisión lógica (logic trees)</w:t>
      </w:r>
    </w:p>
    <w:p>
      <w:pPr>
        <w:spacing w:after="140" w:before="0" w:line="280"/>
        <w:jc w:val="both"/>
      </w:pPr>
      <w:r>
        <w:rPr>
          <w:rFonts w:ascii="Calibri" w:cs="Calibri" w:eastAsia="Calibri" w:hAnsi="Calibri"/>
          <w:b w:val="false"/>
          <w:bCs w:val="false"/>
          <w:i w:val="false"/>
          <w:iCs w:val="false"/>
          <w:color w:val="000000"/>
          <w:sz w:val="22"/>
          <w:szCs w:val="22"/>
        </w:rPr>
        <w:t xml:space="preserve">Cuando la pregunta es "qué hacemos", el árbol no descompone causas sino opciones, con sus criterios de evaluación explícitos. La ventaja frente a un análisis narrativo es que obliga a declarar el criterio antes de conocer el resultado, que es la única forma honesta de comparar alternativas.</w:t>
      </w:r>
    </w:p>
    <w:p>
      <w:pPr>
        <w:pStyle w:val="Heading1"/>
        <w:pBdr>
          <w:bottom w:val="single" w:color="D0D3D9" w:sz="6" w:space="6"/>
        </w:pBdr>
        <w:spacing w:after="170" w:before="380"/>
      </w:pPr>
      <w:r>
        <w:rPr>
          <w:rFonts w:ascii="Calibri" w:cs="Calibri" w:eastAsia="Calibri" w:hAnsi="Calibri"/>
          <w:b/>
          <w:bCs/>
          <w:color w:val="1F3864"/>
          <w:sz w:val="30"/>
          <w:szCs w:val="30"/>
        </w:rPr>
        <w:t xml:space="preserve">11. Bajar la pirámide a la página</w:t>
      </w:r>
    </w:p>
    <w:p>
      <w:pPr>
        <w:spacing w:after="140" w:before="0" w:line="280"/>
        <w:jc w:val="both"/>
      </w:pPr>
      <w:r>
        <w:rPr>
          <w:rFonts w:ascii="Calibri" w:cs="Calibri" w:eastAsia="Calibri" w:hAnsi="Calibri"/>
          <w:b w:val="false"/>
          <w:bCs w:val="false"/>
          <w:i w:val="false"/>
          <w:iCs w:val="false"/>
          <w:color w:val="000000"/>
          <w:sz w:val="22"/>
          <w:szCs w:val="22"/>
        </w:rPr>
        <w:t xml:space="preserve">La estructura mental tiene que hacerse visible. Un documento bien pensado y mal maquetado se lee igual de mal que uno mal pensado.</w:t>
      </w:r>
    </w:p>
    <w:p>
      <w:pPr>
        <w:pStyle w:val="Heading2"/>
        <w:spacing w:after="120" w:before="260"/>
      </w:pPr>
      <w:r>
        <w:rPr>
          <w:rFonts w:ascii="Calibri" w:cs="Calibri" w:eastAsia="Calibri" w:hAnsi="Calibri"/>
          <w:b/>
          <w:bCs/>
          <w:color w:val="2E5090"/>
          <w:sz w:val="24"/>
          <w:szCs w:val="24"/>
        </w:rPr>
        <w:t xml:space="preserve">11.1 Encabezados que son ideas, no temas (message titles)</w:t>
      </w:r>
    </w:p>
    <w:p>
      <w:pPr>
        <w:spacing w:after="140" w:before="0" w:line="280"/>
        <w:jc w:val="both"/>
      </w:pPr>
      <w:r>
        <w:rPr>
          <w:rFonts w:ascii="Calibri" w:cs="Calibri" w:eastAsia="Calibri" w:hAnsi="Calibri"/>
          <w:b w:val="false"/>
          <w:bCs w:val="false"/>
          <w:i w:val="false"/>
          <w:iCs w:val="false"/>
          <w:color w:val="000000"/>
          <w:sz w:val="22"/>
          <w:szCs w:val="22"/>
        </w:rPr>
        <w:t xml:space="preserve">Un encabezado debe poder leerse solo y comunicar algo. "Metodología" es un tema. "La recalibración usa una ventana ampliada a doce años" es una idea. Si el lector recorre únicamente tus encabezados, debería quedarse con el argumento completo. Ese es el estándar.</w:t>
      </w:r>
    </w:p>
    <w:p>
      <w:pPr>
        <w:spacing w:after="140" w:before="0" w:line="280"/>
        <w:jc w:val="both"/>
      </w:pPr>
      <w:r>
        <w:rPr>
          <w:rFonts w:ascii="Calibri" w:cs="Calibri" w:eastAsia="Calibri" w:hAnsi="Calibri"/>
          <w:b w:val="false"/>
          <w:bCs w:val="false"/>
          <w:i w:val="false"/>
          <w:iCs w:val="false"/>
          <w:color w:val="000000"/>
          <w:sz w:val="22"/>
          <w:szCs w:val="22"/>
        </w:rPr>
        <w:t xml:space="preserve">Corolario incómodo: eso significa que un documento de veinte páginas debería tener unos ocho a doce encabezados con contenido real, no cuarenta rótulos genéricos.</w:t>
      </w:r>
    </w:p>
    <w:p>
      <w:pPr>
        <w:pStyle w:val="Heading2"/>
        <w:spacing w:after="120" w:before="260"/>
      </w:pPr>
      <w:r>
        <w:rPr>
          <w:rFonts w:ascii="Calibri" w:cs="Calibri" w:eastAsia="Calibri" w:hAnsi="Calibri"/>
          <w:b/>
          <w:bCs/>
          <w:color w:val="2E5090"/>
          <w:sz w:val="24"/>
          <w:szCs w:val="24"/>
        </w:rPr>
        <w:t xml:space="preserve">11.2 Resumen ejecutivo (executive summary)</w:t>
      </w:r>
    </w:p>
    <w:p>
      <w:pPr>
        <w:spacing w:after="140" w:before="0" w:line="280"/>
        <w:jc w:val="both"/>
      </w:pPr>
      <w:r>
        <w:rPr>
          <w:rFonts w:ascii="Calibri" w:cs="Calibri" w:eastAsia="Calibri" w:hAnsi="Calibri"/>
          <w:b w:val="false"/>
          <w:bCs w:val="false"/>
          <w:i w:val="false"/>
          <w:iCs w:val="false"/>
          <w:color w:val="000000"/>
          <w:sz w:val="22"/>
          <w:szCs w:val="22"/>
        </w:rPr>
        <w:t xml:space="preserve">No es una versión abreviada del documento ni una lista de secciones. Es la punta de la pirámide más el primer nivel de soporte, en prosa. Cuatro a ocho renglones. Si el lector solo lee eso, debe poder tomar la decisión y explicarla a un tercero.</w:t>
      </w:r>
    </w:p>
    <w:p>
      <w:pPr>
        <w:spacing w:after="140" w:before="0" w:line="280"/>
        <w:jc w:val="both"/>
      </w:pPr>
      <w:r>
        <w:rPr>
          <w:rFonts w:ascii="Calibri" w:cs="Calibri" w:eastAsia="Calibri" w:hAnsi="Calibri"/>
          <w:b w:val="false"/>
          <w:bCs w:val="false"/>
          <w:i w:val="false"/>
          <w:iCs w:val="false"/>
          <w:color w:val="000000"/>
          <w:sz w:val="22"/>
          <w:szCs w:val="22"/>
        </w:rPr>
        <w:t xml:space="preserve">Prueba brutal: entrega solo el resumen ejecutivo a alguien que no conozca el tema y pídele que te diga qué decisión se está pidiendo y por qué. Si titubea, reescríbelo.</w:t>
      </w:r>
    </w:p>
    <w:p>
      <w:pPr>
        <w:pStyle w:val="Heading2"/>
        <w:spacing w:after="120" w:before="260"/>
      </w:pPr>
      <w:r>
        <w:rPr>
          <w:rFonts w:ascii="Calibri" w:cs="Calibri" w:eastAsia="Calibri" w:hAnsi="Calibri"/>
          <w:b/>
          <w:bCs/>
          <w:color w:val="2E5090"/>
          <w:sz w:val="24"/>
          <w:szCs w:val="24"/>
        </w:rPr>
        <w:t xml:space="preserve">11.3 Transiciones</w:t>
      </w:r>
    </w:p>
    <w:p>
      <w:pPr>
        <w:spacing w:after="140" w:before="0" w:line="280"/>
        <w:jc w:val="both"/>
      </w:pPr>
      <w:r>
        <w:rPr>
          <w:rFonts w:ascii="Calibri" w:cs="Calibri" w:eastAsia="Calibri" w:hAnsi="Calibri"/>
          <w:b w:val="false"/>
          <w:bCs w:val="false"/>
          <w:i w:val="false"/>
          <w:iCs w:val="false"/>
          <w:color w:val="000000"/>
          <w:sz w:val="22"/>
          <w:szCs w:val="22"/>
        </w:rPr>
        <w:t xml:space="preserve">Al pasar de un bloque a otro, el lector necesita saber dónde está parado. Una frase basta: retoma la idea que acabas de cerrar y anuncia la pregunta que abre la siguiente. Lo que no funciona es la transición decorativa que no dice nada ("A continuación se presenta la siguiente sección").</w:t>
      </w:r>
    </w:p>
    <w:p>
      <w:pPr>
        <w:pStyle w:val="Heading2"/>
        <w:spacing w:after="120" w:before="260"/>
      </w:pPr>
      <w:r>
        <w:rPr>
          <w:rFonts w:ascii="Calibri" w:cs="Calibri" w:eastAsia="Calibri" w:hAnsi="Calibri"/>
          <w:b/>
          <w:bCs/>
          <w:color w:val="2E5090"/>
          <w:sz w:val="24"/>
          <w:szCs w:val="24"/>
        </w:rPr>
        <w:t xml:space="preserve">11.4 Numeración y jerarquía visual</w:t>
      </w:r>
    </w:p>
    <w:p>
      <w:pPr>
        <w:pStyle w:val="ListParagraph"/>
        <w:numPr>
          <w:ilvl w:val="0"/>
          <w:numId w:val="2"/>
        </w:numPr>
        <w:spacing w:after="90" w:line="280"/>
        <w:jc w:val="both"/>
      </w:pPr>
      <w:r>
        <w:rPr>
          <w:rFonts w:ascii="Calibri" w:cs="Calibri" w:eastAsia="Calibri" w:hAnsi="Calibri"/>
          <w:sz w:val="22"/>
          <w:szCs w:val="22"/>
        </w:rPr>
        <w:t xml:space="preserve">La jerarquía visual debe corresponder a la jerarquía lógica. Dos ideas del mismo nivel se ven igual; una idea subordinada se ve subordinada.</w:t>
      </w:r>
    </w:p>
    <w:p>
      <w:pPr>
        <w:pStyle w:val="ListParagraph"/>
        <w:numPr>
          <w:ilvl w:val="0"/>
          <w:numId w:val="2"/>
        </w:numPr>
        <w:spacing w:after="90" w:line="280"/>
        <w:jc w:val="both"/>
      </w:pPr>
      <w:r>
        <w:rPr>
          <w:rFonts w:ascii="Calibri" w:cs="Calibri" w:eastAsia="Calibri" w:hAnsi="Calibri"/>
          <w:sz w:val="22"/>
          <w:szCs w:val="22"/>
        </w:rPr>
        <w:t xml:space="preserve">No pases de tres niveles de profundidad en un documento de negocio. Si necesitas un cuarto nivel, ese material es anexo.</w:t>
      </w:r>
    </w:p>
    <w:p>
      <w:pPr>
        <w:pStyle w:val="ListParagraph"/>
        <w:numPr>
          <w:ilvl w:val="0"/>
          <w:numId w:val="2"/>
        </w:numPr>
        <w:spacing w:after="90" w:line="280"/>
        <w:jc w:val="both"/>
      </w:pPr>
      <w:r>
        <w:rPr>
          <w:rFonts w:ascii="Calibri" w:cs="Calibri" w:eastAsia="Calibri" w:hAnsi="Calibri"/>
          <w:sz w:val="22"/>
          <w:szCs w:val="22"/>
        </w:rPr>
        <w:t xml:space="preserve">Los anexos existen para sacar del cuerpo lo que sostiene pero no argumenta: tablas de resultados, especificación técnica, pruebas de robustez. Que existan no te exime de resumir su mensaje en el cuerpo.</w:t>
      </w:r>
    </w:p>
    <w:p>
      <w:pPr>
        <w:pStyle w:val="Heading1"/>
        <w:pBdr>
          <w:bottom w:val="single" w:color="D0D3D9" w:sz="6" w:space="6"/>
        </w:pBdr>
        <w:spacing w:after="170" w:before="380"/>
      </w:pPr>
      <w:r>
        <w:rPr>
          <w:rFonts w:ascii="Calibri" w:cs="Calibri" w:eastAsia="Calibri" w:hAnsi="Calibri"/>
          <w:b/>
          <w:bCs/>
          <w:color w:val="1F3864"/>
          <w:sz w:val="30"/>
          <w:szCs w:val="30"/>
        </w:rPr>
        <w:t xml:space="preserve">12. La pirámide en presentaciones</w:t>
      </w:r>
    </w:p>
    <w:p>
      <w:pPr>
        <w:spacing w:after="140" w:before="0" w:line="280"/>
        <w:jc w:val="both"/>
      </w:pPr>
      <w:r>
        <w:rPr>
          <w:rFonts w:ascii="Calibri" w:cs="Calibri" w:eastAsia="Calibri" w:hAnsi="Calibri"/>
          <w:b w:val="false"/>
          <w:bCs w:val="false"/>
          <w:i w:val="false"/>
          <w:iCs w:val="false"/>
          <w:color w:val="000000"/>
          <w:sz w:val="22"/>
          <w:szCs w:val="22"/>
        </w:rPr>
        <w:t xml:space="preserve">La adaptación a láminas es donde el método rinde más en tu contexto, porque un comité no lee: escucha y ve.</w:t>
      </w:r>
    </w:p>
    <w:p>
      <w:pPr>
        <w:pStyle w:val="Heading2"/>
        <w:spacing w:after="120" w:before="260"/>
      </w:pPr>
      <w:r>
        <w:rPr>
          <w:rFonts w:ascii="Calibri" w:cs="Calibri" w:eastAsia="Calibri" w:hAnsi="Calibri"/>
          <w:b/>
          <w:bCs/>
          <w:color w:val="2E5090"/>
          <w:sz w:val="24"/>
          <w:szCs w:val="24"/>
        </w:rPr>
        <w:t xml:space="preserve">12.1 El título de la lámina es el mensaje (action title)</w:t>
      </w:r>
    </w:p>
    <w:p>
      <w:pPr>
        <w:spacing w:after="140" w:before="0" w:line="280"/>
        <w:jc w:val="both"/>
      </w:pPr>
      <w:r>
        <w:rPr>
          <w:rFonts w:ascii="Calibri" w:cs="Calibri" w:eastAsia="Calibri" w:hAnsi="Calibri"/>
          <w:b w:val="false"/>
          <w:bCs w:val="false"/>
          <w:i w:val="false"/>
          <w:iCs w:val="false"/>
          <w:color w:val="000000"/>
          <w:sz w:val="22"/>
          <w:szCs w:val="22"/>
        </w:rPr>
        <w:t xml:space="preserve">La regla, conocida como action title, es sencilla y casi nadie la aplica: el título de cada lámina es la conclusión de esa lámina, escrita como oración completa. El contenido de la lámina es la evidencia de ese título.</w:t>
      </w:r>
    </w:p>
    <w:p>
      <w:pPr>
        <w:pBdr>
          <w:left w:val="single" w:color="8B4513" w:sz="12" w:space="12"/>
        </w:pBdr>
        <w:spacing w:after="40" w:before="100" w:line="260"/>
        <w:ind w:left="340"/>
      </w:pPr>
      <w:r>
        <w:rPr>
          <w:rFonts w:ascii="Consolas" w:cs="Consolas" w:eastAsia="Consolas" w:hAnsi="Consolas"/>
          <w:color w:val="2B2B2B"/>
          <w:sz w:val="19"/>
          <w:szCs w:val="19"/>
        </w:rPr>
        <w:t xml:space="preserve">Título débil: "Evolución de la mora por cosecha"</w:t>
      </w:r>
    </w:p>
    <w:p>
      <w:pPr>
        <w:pBdr>
          <w:left w:val="single" w:color="8B4513" w:sz="12" w:space="12"/>
        </w:pBdr>
        <w:spacing w:after="160" w:before="0" w:line="260"/>
        <w:ind w:left="340"/>
      </w:pPr>
      <w:r>
        <w:rPr>
          <w:rFonts w:ascii="Consolas" w:cs="Consolas" w:eastAsia="Consolas" w:hAnsi="Consolas"/>
          <w:color w:val="2B2B2B"/>
          <w:sz w:val="19"/>
          <w:szCs w:val="19"/>
        </w:rPr>
        <w:t xml:space="preserve">Título correcto: "Las cosechas posteriores al cambio de política se deterioran 30% más rápido"</w:t>
      </w:r>
    </w:p>
    <w:p>
      <w:pPr>
        <w:spacing w:after="140" w:before="0" w:line="280"/>
        <w:jc w:val="both"/>
      </w:pPr>
      <w:r>
        <w:rPr>
          <w:rFonts w:ascii="Calibri" w:cs="Calibri" w:eastAsia="Calibri" w:hAnsi="Calibri"/>
          <w:b w:val="false"/>
          <w:bCs w:val="false"/>
          <w:i w:val="false"/>
          <w:iCs w:val="false"/>
          <w:color w:val="000000"/>
          <w:sz w:val="22"/>
          <w:szCs w:val="22"/>
        </w:rPr>
        <w:t xml:space="preserve">Consecuencia práctica: si lees en voz alta únicamente los títulos de tu presentación, en orden, debe salir un argumento completo y coherente: eso es lo que en inglés se llama el storyline de la baraja. Ese es el mejor diagnóstico que existe de una baraja. Hazlo antes de cada comité; toma noventa segundos.</w:t>
      </w:r>
    </w:p>
    <w:p>
      <w:pPr>
        <w:pStyle w:val="Heading2"/>
        <w:spacing w:after="120" w:before="260"/>
      </w:pPr>
      <w:r>
        <w:rPr>
          <w:rFonts w:ascii="Calibri" w:cs="Calibri" w:eastAsia="Calibri" w:hAnsi="Calibri"/>
          <w:b/>
          <w:bCs/>
          <w:color w:val="2E5090"/>
          <w:sz w:val="24"/>
          <w:szCs w:val="24"/>
        </w:rPr>
        <w:t xml:space="preserve">12.2 Una idea por lámina</w:t>
      </w:r>
    </w:p>
    <w:p>
      <w:pPr>
        <w:spacing w:after="140" w:before="0" w:line="280"/>
        <w:jc w:val="both"/>
      </w:pPr>
      <w:r>
        <w:rPr>
          <w:rFonts w:ascii="Calibri" w:cs="Calibri" w:eastAsia="Calibri" w:hAnsi="Calibri"/>
          <w:b w:val="false"/>
          <w:bCs w:val="false"/>
          <w:i w:val="false"/>
          <w:iCs w:val="false"/>
          <w:color w:val="000000"/>
          <w:sz w:val="22"/>
          <w:szCs w:val="22"/>
        </w:rPr>
        <w:t xml:space="preserve">Si el título necesita una conjunción para ser cierto —"y además"—, son dos láminas. La tentación de comprimir viene de querer parecer eficiente; el efecto es que el comité se pierde y pregunta cosas que ya estaban contestadas.</w:t>
      </w:r>
    </w:p>
    <w:p>
      <w:pPr>
        <w:pStyle w:val="Heading2"/>
        <w:spacing w:after="120" w:before="260"/>
      </w:pPr>
      <w:r>
        <w:rPr>
          <w:rFonts w:ascii="Calibri" w:cs="Calibri" w:eastAsia="Calibri" w:hAnsi="Calibri"/>
          <w:b/>
          <w:bCs/>
          <w:color w:val="2E5090"/>
          <w:sz w:val="24"/>
          <w:szCs w:val="24"/>
        </w:rPr>
        <w:t xml:space="preserve">12.3 Gráficas</w:t>
      </w:r>
    </w:p>
    <w:p>
      <w:pPr>
        <w:pStyle w:val="ListParagraph"/>
        <w:numPr>
          <w:ilvl w:val="0"/>
          <w:numId w:val="2"/>
        </w:numPr>
        <w:spacing w:after="90" w:line="280"/>
        <w:jc w:val="both"/>
      </w:pPr>
      <w:r>
        <w:rPr>
          <w:rFonts w:ascii="Calibri" w:cs="Calibri" w:eastAsia="Calibri" w:hAnsi="Calibri"/>
          <w:sz w:val="22"/>
          <w:szCs w:val="22"/>
        </w:rPr>
        <w:t xml:space="preserve">El título de la gráfica dice el hallazgo, no la variable graficada.</w:t>
      </w:r>
    </w:p>
    <w:p>
      <w:pPr>
        <w:pStyle w:val="ListParagraph"/>
        <w:numPr>
          <w:ilvl w:val="0"/>
          <w:numId w:val="2"/>
        </w:numPr>
        <w:spacing w:after="90" w:line="280"/>
        <w:jc w:val="both"/>
      </w:pPr>
      <w:r>
        <w:rPr>
          <w:rFonts w:ascii="Calibri" w:cs="Calibri" w:eastAsia="Calibri" w:hAnsi="Calibri"/>
          <w:sz w:val="22"/>
          <w:szCs w:val="22"/>
        </w:rPr>
        <w:t xml:space="preserve">Marca visualmente lo que quieres que vean. Si todo tiene el mismo peso visual, el lector elige por su cuenta qué mirar.</w:t>
      </w:r>
    </w:p>
    <w:p>
      <w:pPr>
        <w:pStyle w:val="ListParagraph"/>
        <w:numPr>
          <w:ilvl w:val="0"/>
          <w:numId w:val="2"/>
        </w:numPr>
        <w:spacing w:after="90" w:line="280"/>
        <w:jc w:val="both"/>
      </w:pPr>
      <w:r>
        <w:rPr>
          <w:rFonts w:ascii="Calibri" w:cs="Calibri" w:eastAsia="Calibri" w:hAnsi="Calibri"/>
          <w:sz w:val="22"/>
          <w:szCs w:val="22"/>
        </w:rPr>
        <w:t xml:space="preserve">Una gráfica que necesita explicación oral para entenderse no sirve en un documento que va a circular sin ti. Y en un banco, todo circula sin ti.</w:t>
      </w:r>
    </w:p>
    <w:p>
      <w:pPr>
        <w:pStyle w:val="Heading1"/>
        <w:pBdr>
          <w:bottom w:val="single" w:color="D0D3D9" w:sz="6" w:space="6"/>
        </w:pBdr>
        <w:spacing w:after="170" w:before="380"/>
      </w:pPr>
      <w:r>
        <w:rPr>
          <w:rFonts w:ascii="Calibri" w:cs="Calibri" w:eastAsia="Calibri" w:hAnsi="Calibri"/>
          <w:b/>
          <w:bCs/>
          <w:color w:val="1F3864"/>
          <w:sz w:val="30"/>
          <w:szCs w:val="30"/>
        </w:rPr>
        <w:t xml:space="preserve">13. Adaptación al entorno bancario y regulatorio</w:t>
      </w:r>
    </w:p>
    <w:p>
      <w:pPr>
        <w:spacing w:after="140" w:before="0" w:line="280"/>
        <w:jc w:val="both"/>
      </w:pPr>
      <w:r>
        <w:rPr>
          <w:rFonts w:ascii="Calibri" w:cs="Calibri" w:eastAsia="Calibri" w:hAnsi="Calibri"/>
          <w:b w:val="false"/>
          <w:bCs w:val="false"/>
          <w:i w:val="false"/>
          <w:iCs w:val="false"/>
          <w:color w:val="000000"/>
          <w:sz w:val="22"/>
          <w:szCs w:val="22"/>
        </w:rPr>
        <w:t xml:space="preserve">El método fue diseñado para consultoría. Trasladarlo tal cual a un banco supervisado tiene fricciones reales que conviene anticipar.</w:t>
      </w:r>
    </w:p>
    <w:p>
      <w:pPr>
        <w:pStyle w:val="Heading2"/>
        <w:spacing w:after="120" w:before="260"/>
      </w:pPr>
      <w:r>
        <w:rPr>
          <w:rFonts w:ascii="Calibri" w:cs="Calibri" w:eastAsia="Calibri" w:hAnsi="Calibri"/>
          <w:b/>
          <w:bCs/>
          <w:color w:val="2E5090"/>
          <w:sz w:val="24"/>
          <w:szCs w:val="24"/>
        </w:rPr>
        <w:t xml:space="preserve">13.1 Cuando el destinatario es el regulador</w:t>
      </w:r>
    </w:p>
    <w:p>
      <w:pPr>
        <w:spacing w:after="140" w:before="0" w:line="280"/>
        <w:jc w:val="both"/>
      </w:pPr>
      <w:r>
        <w:rPr>
          <w:rFonts w:ascii="Calibri" w:cs="Calibri" w:eastAsia="Calibri" w:hAnsi="Calibri"/>
          <w:b w:val="false"/>
          <w:bCs w:val="false"/>
          <w:i w:val="false"/>
          <w:iCs w:val="false"/>
          <w:color w:val="000000"/>
          <w:sz w:val="22"/>
          <w:szCs w:val="22"/>
        </w:rPr>
        <w:t xml:space="preserve">Un supervisor no lee para decidir rápido: lee para verificar cumplimiento y trazabilidad, y muchas veces espera un orden expositivo prescrito. Ahí no puedes reordenar libremente.</w:t>
      </w:r>
    </w:p>
    <w:p>
      <w:pPr>
        <w:spacing w:after="140" w:before="0" w:line="280"/>
        <w:jc w:val="both"/>
      </w:pPr>
      <w:r>
        <w:rPr>
          <w:rFonts w:ascii="Calibri" w:cs="Calibri" w:eastAsia="Calibri" w:hAnsi="Calibri"/>
          <w:b w:val="false"/>
          <w:bCs w:val="false"/>
          <w:i w:val="false"/>
          <w:iCs w:val="false"/>
          <w:color w:val="000000"/>
          <w:sz w:val="22"/>
          <w:szCs w:val="22"/>
        </w:rPr>
        <w:t xml:space="preserve">La solución no es abandonar la pirámide sino duplicar la entrada: un resumen en formato pirámide al frente, y el cuerpo en el orden que el supervisor espera. El resumen te da claridad; el cuerpo te da cumplimiento. Ningún supervisor ha objetado nunca que le digan la conclusión primero.</w:t>
      </w:r>
    </w:p>
    <w:p>
      <w:pPr>
        <w:pStyle w:val="Heading2"/>
        <w:spacing w:after="120" w:before="260"/>
      </w:pPr>
      <w:r>
        <w:rPr>
          <w:rFonts w:ascii="Calibri" w:cs="Calibri" w:eastAsia="Calibri" w:hAnsi="Calibri"/>
          <w:b/>
          <w:bCs/>
          <w:color w:val="2E5090"/>
          <w:sz w:val="24"/>
          <w:szCs w:val="24"/>
        </w:rPr>
        <w:t xml:space="preserve">13.2 Cuando la conclusión es incómoda</w:t>
      </w:r>
    </w:p>
    <w:p>
      <w:pPr>
        <w:spacing w:after="140" w:before="0" w:line="280"/>
        <w:jc w:val="both"/>
      </w:pPr>
      <w:r>
        <w:rPr>
          <w:rFonts w:ascii="Calibri" w:cs="Calibri" w:eastAsia="Calibri" w:hAnsi="Calibri"/>
          <w:b w:val="false"/>
          <w:bCs w:val="false"/>
          <w:i w:val="false"/>
          <w:iCs w:val="false"/>
          <w:color w:val="000000"/>
          <w:sz w:val="22"/>
          <w:szCs w:val="22"/>
        </w:rPr>
        <w:t xml:space="preserve">La objeción más común a "conclusión primero" es política: si el mensaje es malo, decirlo en el renglón uno se siente brusco. La objeción es legítima y la respuesta es que el orden no cambia, cambia el encuadre: la conclusión sigue yendo primero, pero enunciada junto con la ruta de salida.</w:t>
      </w:r>
    </w:p>
    <w:p>
      <w:pPr>
        <w:pBdr>
          <w:left w:val="single" w:color="8B4513" w:sz="12" w:space="12"/>
        </w:pBdr>
        <w:spacing w:after="40" w:before="100" w:line="260"/>
        <w:ind w:left="340"/>
      </w:pPr>
      <w:r>
        <w:rPr>
          <w:rFonts w:ascii="Consolas" w:cs="Consolas" w:eastAsia="Consolas" w:hAnsi="Consolas"/>
          <w:color w:val="2B2B2B"/>
          <w:sz w:val="19"/>
          <w:szCs w:val="19"/>
        </w:rPr>
        <w:t xml:space="preserve">Brusco: "El modelo no pasará la validación."</w:t>
      </w:r>
    </w:p>
    <w:p>
      <w:pPr>
        <w:pBdr>
          <w:left w:val="single" w:color="8B4513" w:sz="12" w:space="12"/>
        </w:pBdr>
        <w:spacing w:after="160" w:before="0" w:line="260"/>
        <w:ind w:left="340"/>
      </w:pPr>
      <w:r>
        <w:rPr>
          <w:rFonts w:ascii="Consolas" w:cs="Consolas" w:eastAsia="Consolas" w:hAnsi="Consolas"/>
          <w:color w:val="2B2B2B"/>
          <w:sz w:val="19"/>
          <w:szCs w:val="19"/>
        </w:rPr>
        <w:t xml:space="preserve">Pirámide con encuadre: "El modelo no pasará la validación en su forma actual; un ajuste conservador transitorio preserva la fecha regulatoria mientras se recalibra."</w:t>
      </w:r>
    </w:p>
    <w:p>
      <w:pPr>
        <w:spacing w:after="140" w:before="0" w:line="280"/>
        <w:jc w:val="both"/>
      </w:pPr>
      <w:r>
        <w:rPr>
          <w:rFonts w:ascii="Calibri" w:cs="Calibri" w:eastAsia="Calibri" w:hAnsi="Calibri"/>
          <w:b w:val="false"/>
          <w:bCs w:val="false"/>
          <w:i w:val="false"/>
          <w:iCs w:val="false"/>
          <w:color w:val="000000"/>
          <w:sz w:val="22"/>
          <w:szCs w:val="22"/>
        </w:rPr>
        <w:t xml:space="preserve">Ambas dicen lo mismo. La segunda es igual de honesta y deja al lector con una decisión en la mano en vez de con un problema en la mano.</w:t>
      </w:r>
    </w:p>
    <w:p>
      <w:pPr>
        <w:pStyle w:val="Heading2"/>
        <w:spacing w:after="120" w:before="260"/>
      </w:pPr>
      <w:r>
        <w:rPr>
          <w:rFonts w:ascii="Calibri" w:cs="Calibri" w:eastAsia="Calibri" w:hAnsi="Calibri"/>
          <w:b/>
          <w:bCs/>
          <w:color w:val="2E5090"/>
          <w:sz w:val="24"/>
          <w:szCs w:val="24"/>
        </w:rPr>
        <w:t xml:space="preserve">13.3 El doble reporte</w:t>
      </w:r>
    </w:p>
    <w:p>
      <w:pPr>
        <w:spacing w:after="140" w:before="0" w:line="280"/>
        <w:jc w:val="both"/>
      </w:pPr>
      <w:r>
        <w:rPr>
          <w:rFonts w:ascii="Calibri" w:cs="Calibri" w:eastAsia="Calibri" w:hAnsi="Calibri"/>
          <w:b w:val="false"/>
          <w:bCs w:val="false"/>
          <w:i w:val="false"/>
          <w:iCs w:val="false"/>
          <w:color w:val="000000"/>
          <w:sz w:val="22"/>
          <w:szCs w:val="22"/>
        </w:rPr>
        <w:t xml:space="preserve">Cuando un mismo asunto va a dos jefaturas con intereses distintos, la tentación es escribir un documento neutro que no incomode a ninguna. El resultado suele ser un documento que no le sirve a ninguna.</w:t>
      </w:r>
    </w:p>
    <w:p>
      <w:pPr>
        <w:spacing w:after="140" w:before="0" w:line="280"/>
        <w:jc w:val="both"/>
      </w:pPr>
      <w:r>
        <w:rPr>
          <w:rFonts w:ascii="Calibri" w:cs="Calibri" w:eastAsia="Calibri" w:hAnsi="Calibri"/>
          <w:b w:val="false"/>
          <w:bCs w:val="false"/>
          <w:i w:val="false"/>
          <w:iCs w:val="false"/>
          <w:color w:val="000000"/>
          <w:sz w:val="22"/>
          <w:szCs w:val="22"/>
        </w:rPr>
        <w:t xml:space="preserve">La pirámide ayuda a hacerlo bien: la punta —el hecho y la recomendación— es la misma para ambos; lo que cambia es la introducción, porque la complicación relevante para cada uno es distinta. Un documento, dos entradas. Eso no es doble discurso: es reconocer que la pregunta que cada lector trae es distinta.</w:t>
      </w:r>
    </w:p>
    <w:p>
      <w:r>
        <w:br w:type="page"/>
      </w:r>
    </w:p>
    <w:p>
      <w:pPr>
        <w:spacing w:after="60" w:before="900"/>
      </w:pPr>
      <w:r>
        <w:rPr>
          <w:rFonts w:ascii="Calibri" w:cs="Calibri" w:eastAsia="Calibri" w:hAnsi="Calibri"/>
          <w:b/>
          <w:bCs/>
          <w:color w:val="8B4513"/>
          <w:spacing w:val="60"/>
          <w:sz w:val="20"/>
          <w:szCs w:val="20"/>
        </w:rPr>
        <w:t xml:space="preserve">PARTE II</w:t>
      </w:r>
    </w:p>
    <w:p>
      <w:pPr>
        <w:spacing w:after="120"/>
      </w:pPr>
      <w:r>
        <w:rPr>
          <w:rFonts w:ascii="Calibri" w:cs="Calibri" w:eastAsia="Calibri" w:hAnsi="Calibri"/>
          <w:b/>
          <w:bCs/>
          <w:color w:val="1F3864"/>
          <w:sz w:val="44"/>
          <w:szCs w:val="44"/>
        </w:rPr>
        <w:t xml:space="preserve">Casos aplicados</w:t>
      </w:r>
    </w:p>
    <w:p>
      <w:pPr>
        <w:pBdr>
          <w:top w:val="single" w:color="1F3864" w:sz="6" w:space="8"/>
        </w:pBdr>
        <w:spacing w:after="200"/>
      </w:pPr>
      <w:r>
        <w:rPr>
          <w:rFonts w:ascii="Calibri" w:cs="Calibri" w:eastAsia="Calibri" w:hAnsi="Calibri"/>
          <w:i/>
          <w:iCs/>
          <w:color w:val="595959"/>
          <w:sz w:val="22"/>
          <w:szCs w:val="22"/>
        </w:rPr>
        <w:t xml:space="preserve">Ocho situaciones que se repiten, con la estructura y el ejemplo trabajado de cada una.</w:t>
      </w:r>
    </w:p>
    <w:p>
      <w:r>
        <w:br w:type="page"/>
      </w:r>
    </w:p>
    <w:p>
      <w:pPr>
        <w:pStyle w:val="Heading1"/>
        <w:pBdr>
          <w:bottom w:val="single" w:color="D0D3D9" w:sz="6" w:space="6"/>
        </w:pBdr>
        <w:spacing w:after="170" w:before="380"/>
      </w:pPr>
      <w:r>
        <w:rPr>
          <w:rFonts w:ascii="Calibri" w:cs="Calibri" w:eastAsia="Calibri" w:hAnsi="Calibri"/>
          <w:b/>
          <w:bCs/>
          <w:color w:val="1F3864"/>
          <w:sz w:val="30"/>
          <w:szCs w:val="30"/>
        </w:rPr>
        <w:t xml:space="preserve">14. Tres ejemplos trabajados</w:t>
      </w:r>
    </w:p>
    <w:p>
      <w:pPr>
        <w:pStyle w:val="Heading2"/>
        <w:spacing w:after="120" w:before="260"/>
      </w:pPr>
      <w:r>
        <w:rPr>
          <w:rFonts w:ascii="Calibri" w:cs="Calibri" w:eastAsia="Calibri" w:hAnsi="Calibri"/>
          <w:b/>
          <w:bCs/>
          <w:color w:val="2E5090"/>
          <w:sz w:val="24"/>
          <w:szCs w:val="24"/>
        </w:rPr>
        <w:t xml:space="preserve">14.1 Memo de deterioro de portafolio</w:t>
      </w:r>
    </w:p>
    <w:p>
      <w:pPr>
        <w:spacing w:after="140" w:before="0" w:line="280"/>
        <w:jc w:val="both"/>
      </w:pPr>
      <w:r>
        <w:rPr>
          <w:rFonts w:ascii="Calibri" w:cs="Calibri" w:eastAsia="Calibri" w:hAnsi="Calibri"/>
          <w:b w:val="false"/>
          <w:bCs w:val="false"/>
          <w:i w:val="false"/>
          <w:iCs w:val="false"/>
          <w:color w:val="000000"/>
          <w:sz w:val="22"/>
          <w:szCs w:val="22"/>
        </w:rPr>
        <w:t xml:space="preserve">Versión típica, orden de trabajo:</w:t>
      </w:r>
    </w:p>
    <w:p>
      <w:pPr>
        <w:pBdr>
          <w:left w:val="single" w:color="8B4513" w:sz="12" w:space="12"/>
        </w:pBdr>
        <w:spacing w:after="160" w:before="100" w:line="260"/>
        <w:ind w:left="340"/>
      </w:pPr>
      <w:r>
        <w:rPr>
          <w:rFonts w:ascii="Consolas" w:cs="Consolas" w:eastAsia="Consolas" w:hAnsi="Consolas"/>
          <w:color w:val="2B2B2B"/>
          <w:sz w:val="19"/>
          <w:szCs w:val="19"/>
        </w:rPr>
        <w:t xml:space="preserve">"Se realizó el análisis trimestral de la cartera mayorista. Se revisaron 1,240 acreditados con corte a junio. La metodología consistió en el cálculo de tasas de migración por calificación y el análisis de cosechas. Los resultados muestran variaciones en varios segmentos. En la sección 4 se presentan las conclusiones y recomendaciones."</w:t>
      </w:r>
    </w:p>
    <w:p>
      <w:pPr>
        <w:spacing w:after="140" w:before="0" w:line="280"/>
        <w:jc w:val="both"/>
      </w:pPr>
      <w:r>
        <w:rPr>
          <w:rFonts w:ascii="Calibri" w:cs="Calibri" w:eastAsia="Calibri" w:hAnsi="Calibri"/>
          <w:b w:val="false"/>
          <w:bCs w:val="false"/>
          <w:i w:val="false"/>
          <w:iCs w:val="false"/>
          <w:color w:val="000000"/>
          <w:sz w:val="22"/>
          <w:szCs w:val="22"/>
        </w:rPr>
        <w:t xml:space="preserve">Versión en pirámide:</w:t>
      </w:r>
    </w:p>
    <w:p>
      <w:pPr>
        <w:pBdr>
          <w:left w:val="single" w:color="8B4513" w:sz="12" w:space="12"/>
        </w:pBdr>
        <w:spacing w:after="40" w:before="100" w:line="260"/>
        <w:ind w:left="340"/>
      </w:pPr>
      <w:r>
        <w:rPr>
          <w:rFonts w:ascii="Consolas" w:cs="Consolas" w:eastAsia="Consolas" w:hAnsi="Consolas"/>
          <w:color w:val="2B2B2B"/>
          <w:sz w:val="19"/>
          <w:szCs w:val="19"/>
        </w:rPr>
        <w:t xml:space="preserve">"El deterioro del trimestre se concentra en un solo sector y es reversible sin cambiar el apetito de riesgo.</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Manufactura de exportación explica el 70% de las migraciones a la baja, en un contexto en el que el resto de la cartera se mantiene estable. El deterioro se origina en acreditados originados bajo el punto de corte anterior, no en el desempeño del modelo vigente. Un ajuste de límite sectorial y una revisión de los doce acreditados de mayor exposición contienen el efecto sin afectar originación en el resto de la cartera.</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Se requiere aprobación del ajuste sectorial en el comité del 15 de septiembre."</w:t>
      </w:r>
    </w:p>
    <w:p>
      <w:pPr>
        <w:spacing w:after="140" w:before="0" w:line="280"/>
        <w:jc w:val="both"/>
      </w:pPr>
      <w:r>
        <w:rPr>
          <w:rFonts w:ascii="Calibri" w:cs="Calibri" w:eastAsia="Calibri" w:hAnsi="Calibri"/>
          <w:b w:val="false"/>
          <w:bCs w:val="false"/>
          <w:i w:val="false"/>
          <w:iCs w:val="false"/>
          <w:color w:val="000000"/>
          <w:sz w:val="22"/>
          <w:szCs w:val="22"/>
        </w:rPr>
        <w:t xml:space="preserve">Cambió el orden, no el contenido. La primera versión pide veinte minutos de lectura para llegar a lo mismo; la segunda deja al lector en condiciones de decidir en treinta segundos y de profundizar si quiere.</w:t>
      </w:r>
    </w:p>
    <w:p>
      <w:pPr>
        <w:pStyle w:val="Heading2"/>
        <w:spacing w:after="120" w:before="260"/>
      </w:pPr>
      <w:r>
        <w:rPr>
          <w:rFonts w:ascii="Calibri" w:cs="Calibri" w:eastAsia="Calibri" w:hAnsi="Calibri"/>
          <w:b/>
          <w:bCs/>
          <w:color w:val="2E5090"/>
          <w:sz w:val="24"/>
          <w:szCs w:val="24"/>
        </w:rPr>
        <w:t xml:space="preserve">14.2 Nota de propuesta de re-desarrollo de modelo</w:t>
      </w:r>
    </w:p>
    <w:p>
      <w:pPr>
        <w:spacing w:after="140" w:before="0" w:line="280"/>
        <w:jc w:val="both"/>
      </w:pPr>
      <w:r>
        <w:rPr>
          <w:rFonts w:ascii="Calibri" w:cs="Calibri" w:eastAsia="Calibri" w:hAnsi="Calibri"/>
          <w:b w:val="false"/>
          <w:bCs w:val="false"/>
          <w:i w:val="false"/>
          <w:iCs w:val="false"/>
          <w:color w:val="000000"/>
          <w:sz w:val="22"/>
          <w:szCs w:val="22"/>
        </w:rPr>
        <w:t xml:space="preserve">Introducción SCQA:</w:t>
      </w:r>
    </w:p>
    <w:p>
      <w:pPr>
        <w:pStyle w:val="ListParagraph"/>
        <w:numPr>
          <w:ilvl w:val="0"/>
          <w:numId w:val="2"/>
        </w:numPr>
        <w:spacing w:after="90" w:line="280"/>
        <w:jc w:val="both"/>
      </w:pPr>
      <w:r>
        <w:rPr>
          <w:rFonts w:ascii="Calibri" w:cs="Calibri" w:eastAsia="Calibri" w:hAnsi="Calibri"/>
          <w:sz w:val="22"/>
          <w:szCs w:val="22"/>
        </w:rPr>
        <w:t xml:space="preserve">Situación: el modelo vigente se aprobó hace cinco años y sostiene el cálculo de requerimiento de capital de la cartera mayorista.</w:t>
      </w:r>
    </w:p>
    <w:p>
      <w:pPr>
        <w:pStyle w:val="ListParagraph"/>
        <w:numPr>
          <w:ilvl w:val="0"/>
          <w:numId w:val="2"/>
        </w:numPr>
        <w:spacing w:after="90" w:line="280"/>
        <w:jc w:val="both"/>
      </w:pPr>
      <w:r>
        <w:rPr>
          <w:rFonts w:ascii="Calibri" w:cs="Calibri" w:eastAsia="Calibri" w:hAnsi="Calibri"/>
          <w:sz w:val="22"/>
          <w:szCs w:val="22"/>
        </w:rPr>
        <w:t xml:space="preserve">Complicación: la validación anual encontró subestimación en el segmento medio, y el calendario regulatorio no admite una reconstrucción completa antes de la fecha comprometida.</w:t>
      </w:r>
    </w:p>
    <w:p>
      <w:pPr>
        <w:pStyle w:val="ListParagraph"/>
        <w:numPr>
          <w:ilvl w:val="0"/>
          <w:numId w:val="2"/>
        </w:numPr>
        <w:spacing w:after="90" w:line="280"/>
        <w:jc w:val="both"/>
      </w:pPr>
      <w:r>
        <w:rPr>
          <w:rFonts w:ascii="Calibri" w:cs="Calibri" w:eastAsia="Calibri" w:hAnsi="Calibri"/>
          <w:sz w:val="22"/>
          <w:szCs w:val="22"/>
        </w:rPr>
        <w:t xml:space="preserve">Pregunta (implícita): ¿recalibrar, reconstruir o ajustar?</w:t>
      </w:r>
    </w:p>
    <w:p>
      <w:pPr>
        <w:pStyle w:val="ListParagraph"/>
        <w:numPr>
          <w:ilvl w:val="0"/>
          <w:numId w:val="2"/>
        </w:numPr>
        <w:spacing w:after="90" w:line="280"/>
        <w:jc w:val="both"/>
      </w:pPr>
      <w:r>
        <w:rPr>
          <w:rFonts w:ascii="Calibri" w:cs="Calibri" w:eastAsia="Calibri" w:hAnsi="Calibri"/>
          <w:sz w:val="22"/>
          <w:szCs w:val="22"/>
        </w:rPr>
        <w:t xml:space="preserve">Respuesta: recalibrar con margen de conservadurismo transitorio.</w:t>
      </w:r>
    </w:p>
    <w:p>
      <w:pPr>
        <w:spacing w:after="140" w:before="0" w:line="280"/>
        <w:jc w:val="both"/>
      </w:pPr>
      <w:r>
        <w:rPr>
          <w:rFonts w:ascii="Calibri" w:cs="Calibri" w:eastAsia="Calibri" w:hAnsi="Calibri"/>
          <w:b w:val="false"/>
          <w:bCs w:val="false"/>
          <w:i w:val="false"/>
          <w:iCs w:val="false"/>
          <w:color w:val="000000"/>
          <w:sz w:val="22"/>
          <w:szCs w:val="22"/>
        </w:rPr>
        <w:t xml:space="preserve">Primer nivel de soporte —tres razones, orden de grado, de mayor a menor peso en la decisión:</w:t>
      </w:r>
    </w:p>
    <w:p>
      <w:pPr>
        <w:pStyle w:val="ListParagraph"/>
        <w:numPr>
          <w:ilvl w:val="0"/>
          <w:numId w:val="7"/>
        </w:numPr>
        <w:spacing w:after="90" w:line="280"/>
        <w:jc w:val="both"/>
      </w:pPr>
      <w:r>
        <w:rPr>
          <w:rFonts w:ascii="Calibri" w:cs="Calibri" w:eastAsia="Calibri" w:hAnsi="Calibri"/>
          <w:sz w:val="22"/>
          <w:szCs w:val="22"/>
        </w:rPr>
        <w:t xml:space="preserve">Es la única de las tres rutas que cumple la fecha comprometida.</w:t>
      </w:r>
    </w:p>
    <w:p>
      <w:pPr>
        <w:pStyle w:val="ListParagraph"/>
        <w:numPr>
          <w:ilvl w:val="0"/>
          <w:numId w:val="7"/>
        </w:numPr>
        <w:spacing w:after="90" w:line="280"/>
        <w:jc w:val="both"/>
      </w:pPr>
      <w:r>
        <w:rPr>
          <w:rFonts w:ascii="Calibri" w:cs="Calibri" w:eastAsia="Calibri" w:hAnsi="Calibri"/>
          <w:sz w:val="22"/>
          <w:szCs w:val="22"/>
        </w:rPr>
        <w:t xml:space="preserve">El diagnóstico apunta a calibración, no a especificación: reconstruir atacaría un problema que no tenemos.</w:t>
      </w:r>
    </w:p>
    <w:p>
      <w:pPr>
        <w:pStyle w:val="ListParagraph"/>
        <w:numPr>
          <w:ilvl w:val="0"/>
          <w:numId w:val="7"/>
        </w:numPr>
        <w:spacing w:after="90" w:line="280"/>
        <w:jc w:val="both"/>
      </w:pPr>
      <w:r>
        <w:rPr>
          <w:rFonts w:ascii="Calibri" w:cs="Calibri" w:eastAsia="Calibri" w:hAnsi="Calibri"/>
          <w:sz w:val="22"/>
          <w:szCs w:val="22"/>
        </w:rPr>
        <w:t xml:space="preserve">El impacto en activos ponderados por riesgo es acotado y cuantificado, y el margen transitorio se retira con la recalibración completa del siguiente ciclo.</w:t>
      </w:r>
    </w:p>
    <w:p>
      <w:pPr>
        <w:spacing w:after="140" w:before="0" w:line="280"/>
        <w:jc w:val="both"/>
      </w:pPr>
      <w:r>
        <w:rPr>
          <w:rFonts w:ascii="Calibri" w:cs="Calibri" w:eastAsia="Calibri" w:hAnsi="Calibri"/>
          <w:b w:val="false"/>
          <w:bCs w:val="false"/>
          <w:i w:val="false"/>
          <w:iCs w:val="false"/>
          <w:color w:val="000000"/>
          <w:sz w:val="22"/>
          <w:szCs w:val="22"/>
        </w:rPr>
        <w:t xml:space="preserve">Fíjate en que las tres razones son del mismo tipo (razones), no se traslapan, y juntas cubren las tres dimensiones que un comité evalúa: tiempo, diagnóstico e impacto en capital. Eso es MECE hecho sobre algo que ya tenía sentido.</w:t>
      </w:r>
    </w:p>
    <w:p>
      <w:pPr>
        <w:pStyle w:val="Heading2"/>
        <w:spacing w:after="120" w:before="260"/>
      </w:pPr>
      <w:r>
        <w:rPr>
          <w:rFonts w:ascii="Calibri" w:cs="Calibri" w:eastAsia="Calibri" w:hAnsi="Calibri"/>
          <w:b/>
          <w:bCs/>
          <w:color w:val="2E5090"/>
          <w:sz w:val="24"/>
          <w:szCs w:val="24"/>
        </w:rPr>
        <w:t xml:space="preserve">14.3 Correo corto a un jefe funcional</w:t>
      </w:r>
    </w:p>
    <w:p>
      <w:pPr>
        <w:spacing w:after="140" w:before="0" w:line="280"/>
        <w:jc w:val="both"/>
      </w:pPr>
      <w:r>
        <w:rPr>
          <w:rFonts w:ascii="Calibri" w:cs="Calibri" w:eastAsia="Calibri" w:hAnsi="Calibri"/>
          <w:b w:val="false"/>
          <w:bCs w:val="false"/>
          <w:i w:val="false"/>
          <w:iCs w:val="false"/>
          <w:color w:val="000000"/>
          <w:sz w:val="22"/>
          <w:szCs w:val="22"/>
        </w:rPr>
        <w:t xml:space="preserve">El método aplica igual en cinco renglones. Un correo de escalamiento bien estructurado:</w:t>
      </w:r>
    </w:p>
    <w:p>
      <w:pPr>
        <w:pBdr>
          <w:left w:val="single" w:color="8B4513" w:sz="12" w:space="12"/>
        </w:pBdr>
        <w:spacing w:after="40" w:before="100" w:line="260"/>
        <w:ind w:left="340"/>
      </w:pPr>
      <w:r>
        <w:rPr>
          <w:rFonts w:ascii="Consolas" w:cs="Consolas" w:eastAsia="Consolas" w:hAnsi="Consolas"/>
          <w:color w:val="2B2B2B"/>
          <w:sz w:val="19"/>
          <w:szCs w:val="19"/>
        </w:rPr>
        <w:t xml:space="preserve">"Necesito tu decisión sobre el alcance de la extensión del modelo antes del viernes.</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El equipo de datos confirmó que la información del segmento medio solo está disponible desde 2019. Eso deja dos opciones: extender con la ventana corta y documentar la limitación, o esperar la reconstrucción del histórico y mover la fecha un trimestre.</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Mi recomendación es la primera: la limitación es documentable y el retraso no lo es. Si prefieres la segunda, necesito avisar al equipo de proyecto esta semana."</w:t>
      </w:r>
    </w:p>
    <w:p>
      <w:pPr>
        <w:spacing w:after="140" w:before="0" w:line="280"/>
        <w:jc w:val="both"/>
      </w:pPr>
      <w:r>
        <w:rPr>
          <w:rFonts w:ascii="Calibri" w:cs="Calibri" w:eastAsia="Calibri" w:hAnsi="Calibri"/>
          <w:b w:val="false"/>
          <w:bCs w:val="false"/>
          <w:i w:val="false"/>
          <w:iCs w:val="false"/>
          <w:color w:val="000000"/>
          <w:sz w:val="22"/>
          <w:szCs w:val="22"/>
        </w:rPr>
        <w:t xml:space="preserve">Petición primero, contexto después, recomendación explícita, y una consecuencia clara de cada rama. Ningún adorno.</w:t>
      </w:r>
    </w:p>
    <w:p>
      <w:pPr>
        <w:pStyle w:val="Heading1"/>
        <w:pBdr>
          <w:bottom w:val="single" w:color="D0D3D9" w:sz="6" w:space="6"/>
        </w:pBdr>
        <w:spacing w:after="170" w:before="380"/>
      </w:pPr>
      <w:r>
        <w:rPr>
          <w:rFonts w:ascii="Calibri" w:cs="Calibri" w:eastAsia="Calibri" w:hAnsi="Calibri"/>
          <w:b/>
          <w:bCs/>
          <w:color w:val="1F3864"/>
          <w:sz w:val="30"/>
          <w:szCs w:val="30"/>
        </w:rPr>
        <w:t xml:space="preserve">15. Calidad de información cuando el dueño del dato es otro (data quality, data ownership)</w:t>
      </w:r>
    </w:p>
    <w:p>
      <w:pPr>
        <w:spacing w:after="140" w:before="0" w:line="280"/>
        <w:jc w:val="both"/>
      </w:pPr>
      <w:r>
        <w:rPr>
          <w:rFonts w:ascii="Calibri" w:cs="Calibri" w:eastAsia="Calibri" w:hAnsi="Calibri"/>
          <w:b w:val="false"/>
          <w:bCs w:val="false"/>
          <w:i w:val="false"/>
          <w:iCs w:val="false"/>
          <w:color w:val="000000"/>
          <w:sz w:val="22"/>
          <w:szCs w:val="22"/>
        </w:rPr>
        <w:t xml:space="preserve">Es probablemente la situación más frecuente y peor resuelta en un área analítica: dependes de información que produce alguien más, la información llega mal, y tú no tienes autoridad sobre quien la genera. El resultado típico es un correo con una lista de defectos que el área dueña recibe como una acusación, contesta a la defensiva y nadie corrige nada.</w:t>
      </w:r>
    </w:p>
    <w:p>
      <w:pPr>
        <w:pStyle w:val="Heading2"/>
        <w:spacing w:after="120" w:before="260"/>
      </w:pPr>
      <w:r>
        <w:rPr>
          <w:rFonts w:ascii="Calibri" w:cs="Calibri" w:eastAsia="Calibri" w:hAnsi="Calibri"/>
          <w:b/>
          <w:bCs/>
          <w:color w:val="2E5090"/>
          <w:sz w:val="24"/>
          <w:szCs w:val="24"/>
        </w:rPr>
        <w:t xml:space="preserve">15.1 Por qué falla el enfoque intuitivo</w:t>
      </w:r>
    </w:p>
    <w:p>
      <w:pPr>
        <w:spacing w:after="140" w:before="0" w:line="280"/>
        <w:jc w:val="both"/>
      </w:pPr>
      <w:r>
        <w:rPr>
          <w:rFonts w:ascii="Calibri" w:cs="Calibri" w:eastAsia="Calibri" w:hAnsi="Calibri"/>
          <w:b w:val="false"/>
          <w:bCs w:val="false"/>
          <w:i w:val="false"/>
          <w:iCs w:val="false"/>
          <w:color w:val="000000"/>
          <w:sz w:val="22"/>
          <w:szCs w:val="22"/>
        </w:rPr>
        <w:t xml:space="preserve">El enfoque intuitivo pone en la punta el defecto: "encontramos 43 inconsistencias en el archivo de garantías". Esa punta convierte al receptor en acusado y a ti en auditor no solicitado. Además no contiene una petición: el lector no sabe qué se espera de él, así que archiva el correo.</w:t>
      </w:r>
    </w:p>
    <w:p>
      <w:pPr>
        <w:spacing w:after="140" w:before="0" w:line="280"/>
        <w:jc w:val="both"/>
      </w:pPr>
      <w:r>
        <w:rPr>
          <w:rFonts w:ascii="Calibri" w:cs="Calibri" w:eastAsia="Calibri" w:hAnsi="Calibri"/>
          <w:b w:val="false"/>
          <w:bCs w:val="false"/>
          <w:i w:val="false"/>
          <w:iCs w:val="false"/>
          <w:color w:val="000000"/>
          <w:sz w:val="22"/>
          <w:szCs w:val="22"/>
        </w:rPr>
        <w:t xml:space="preserve">La punta correcta no es el defecto. Es la decisión o el entregable que está en riesgo, y la acción acotada que lo destraba. El defecto pasa al segundo nivel, donde pertenece: es evidencia, no mensaje.</w:t>
      </w:r>
    </w:p>
    <w:p>
      <w:pPr>
        <w:pStyle w:val="Heading2"/>
        <w:spacing w:after="120" w:before="260"/>
      </w:pPr>
      <w:r>
        <w:rPr>
          <w:rFonts w:ascii="Calibri" w:cs="Calibri" w:eastAsia="Calibri" w:hAnsi="Calibri"/>
          <w:b/>
          <w:bCs/>
          <w:color w:val="2E5090"/>
          <w:sz w:val="24"/>
          <w:szCs w:val="24"/>
        </w:rPr>
        <w:t xml:space="preserve">15.2 Estructura recomendada</w:t>
      </w:r>
    </w:p>
    <w:p>
      <w:pPr>
        <w:pStyle w:val="ListParagraph"/>
        <w:numPr>
          <w:ilvl w:val="0"/>
          <w:numId w:val="2"/>
        </w:numPr>
        <w:spacing w:after="90" w:line="280"/>
        <w:jc w:val="both"/>
      </w:pPr>
      <w:r>
        <w:rPr>
          <w:rFonts w:ascii="Calibri" w:cs="Calibri" w:eastAsia="Calibri" w:hAnsi="Calibri"/>
          <w:sz w:val="22"/>
          <w:szCs w:val="22"/>
        </w:rPr>
        <w:t xml:space="preserve">Situación: nombra el proceso compartido en términos que el otro reconozca como suyos y como legítimo. "El archivo mensual de garantías alimenta el cálculo de severidad y el reporte regulatorio de septiembre."</w:t>
      </w:r>
    </w:p>
    <w:p>
      <w:pPr>
        <w:pStyle w:val="ListParagraph"/>
        <w:numPr>
          <w:ilvl w:val="0"/>
          <w:numId w:val="2"/>
        </w:numPr>
        <w:spacing w:after="90" w:line="280"/>
        <w:jc w:val="both"/>
      </w:pPr>
      <w:r>
        <w:rPr>
          <w:rFonts w:ascii="Calibri" w:cs="Calibri" w:eastAsia="Calibri" w:hAnsi="Calibri"/>
          <w:sz w:val="22"/>
          <w:szCs w:val="22"/>
        </w:rPr>
        <w:t xml:space="preserve">Complicación: el defecto medido más su consecuencia con fecha. Medido significa con tasa y volumen, no con adjetivos. "El 12% de los registros llega sin fecha de valuación; con ese nivel el cálculo no se puede firmar antes del 15 de septiembre."</w:t>
      </w:r>
    </w:p>
    <w:p>
      <w:pPr>
        <w:pStyle w:val="ListParagraph"/>
        <w:numPr>
          <w:ilvl w:val="0"/>
          <w:numId w:val="2"/>
        </w:numPr>
        <w:spacing w:after="90" w:line="280"/>
        <w:jc w:val="both"/>
      </w:pPr>
      <w:r>
        <w:rPr>
          <w:rFonts w:ascii="Calibri" w:cs="Calibri" w:eastAsia="Calibri" w:hAnsi="Calibri"/>
          <w:sz w:val="22"/>
          <w:szCs w:val="22"/>
        </w:rPr>
        <w:t xml:space="preserve">Respuesta: la petición más pequeña que resuelve el problema, dirigida a una sola persona, con fecha. No "mejorar la calidad del archivo", sino "poblar la fecha de valuación en los 340 registros del anexo antes del 5 de septiembre".</w:t>
      </w:r>
    </w:p>
    <w:p>
      <w:pPr>
        <w:pStyle w:val="ListParagraph"/>
        <w:numPr>
          <w:ilvl w:val="0"/>
          <w:numId w:val="2"/>
        </w:numPr>
        <w:spacing w:after="90" w:line="280"/>
        <w:jc w:val="both"/>
      </w:pPr>
      <w:r>
        <w:rPr>
          <w:rFonts w:ascii="Calibri" w:cs="Calibri" w:eastAsia="Calibri" w:hAnsi="Calibri"/>
          <w:sz w:val="22"/>
          <w:szCs w:val="22"/>
        </w:rPr>
        <w:t xml:space="preserve">Soporte: qué ya hiciste tú. Esto no es autobombo: es lo que evita que el otro sienta que le estás pasando tu trabajo. "Aplicamos un control temporal que imputa la fecha por promedio del segmento; sirve para el cierre interno, no para el reporte regulatorio."</w:t>
      </w:r>
    </w:p>
    <w:p>
      <w:pPr>
        <w:pStyle w:val="Heading2"/>
        <w:spacing w:after="120" w:before="260"/>
      </w:pPr>
      <w:r>
        <w:rPr>
          <w:rFonts w:ascii="Calibri" w:cs="Calibri" w:eastAsia="Calibri" w:hAnsi="Calibri"/>
          <w:b/>
          <w:bCs/>
          <w:color w:val="2E5090"/>
          <w:sz w:val="24"/>
          <w:szCs w:val="24"/>
        </w:rPr>
        <w:t xml:space="preserve">15.3 Reglas que cambian el resultado</w:t>
      </w:r>
    </w:p>
    <w:p>
      <w:pPr>
        <w:pStyle w:val="ListParagraph"/>
        <w:numPr>
          <w:ilvl w:val="0"/>
          <w:numId w:val="8"/>
        </w:numPr>
        <w:spacing w:after="90" w:line="280"/>
        <w:jc w:val="both"/>
      </w:pPr>
      <w:r>
        <w:rPr>
          <w:rFonts w:ascii="Calibri" w:cs="Calibri" w:eastAsia="Calibri" w:hAnsi="Calibri"/>
          <w:sz w:val="22"/>
          <w:szCs w:val="22"/>
        </w:rPr>
        <w:t xml:space="preserve">Cuantifica siempre. Un defecto sin tasa ni impacto es una opinión, y con opiniones el dueño del dato no mueve prioridades.</w:t>
      </w:r>
    </w:p>
    <w:p>
      <w:pPr>
        <w:pStyle w:val="ListParagraph"/>
        <w:numPr>
          <w:ilvl w:val="0"/>
          <w:numId w:val="8"/>
        </w:numPr>
        <w:spacing w:after="90" w:line="280"/>
        <w:jc w:val="both"/>
      </w:pPr>
      <w:r>
        <w:rPr>
          <w:rFonts w:ascii="Calibri" w:cs="Calibri" w:eastAsia="Calibri" w:hAnsi="Calibri"/>
          <w:sz w:val="22"/>
          <w:szCs w:val="22"/>
        </w:rPr>
        <w:t xml:space="preserve">Traduce el defecto a la consecuencia del otro, no a la tuya. "Tenemos que reprocesar" le importa poco; "el dato que tú firmas va a salir con salvedad" le importa mucho.</w:t>
      </w:r>
    </w:p>
    <w:p>
      <w:pPr>
        <w:pStyle w:val="ListParagraph"/>
        <w:numPr>
          <w:ilvl w:val="0"/>
          <w:numId w:val="8"/>
        </w:numPr>
        <w:spacing w:after="90" w:line="280"/>
        <w:jc w:val="both"/>
      </w:pPr>
      <w:r>
        <w:rPr>
          <w:rFonts w:ascii="Calibri" w:cs="Calibri" w:eastAsia="Calibri" w:hAnsi="Calibri"/>
          <w:sz w:val="22"/>
          <w:szCs w:val="22"/>
        </w:rPr>
        <w:t xml:space="preserve">Una petición por interlocutor. Un correo con nueve peticiones se convierte en cero peticiones atendidas.</w:t>
      </w:r>
    </w:p>
    <w:p>
      <w:pPr>
        <w:pStyle w:val="ListParagraph"/>
        <w:numPr>
          <w:ilvl w:val="0"/>
          <w:numId w:val="8"/>
        </w:numPr>
        <w:spacing w:after="90" w:line="280"/>
        <w:jc w:val="both"/>
      </w:pPr>
      <w:r>
        <w:rPr>
          <w:rFonts w:ascii="Calibri" w:cs="Calibri" w:eastAsia="Calibri" w:hAnsi="Calibri"/>
          <w:sz w:val="22"/>
          <w:szCs w:val="22"/>
        </w:rPr>
        <w:t xml:space="preserve">Prioriza y hazlo visible. Si tienes 43 defectos, agrúpalos por origen —captura, sistema, definición— y di cuáles bloquean y cuáles no. La mitad de las veces, tres defectos explican el ochenta por ciento del impacto.</w:t>
      </w:r>
    </w:p>
    <w:p>
      <w:pPr>
        <w:pStyle w:val="ListParagraph"/>
        <w:numPr>
          <w:ilvl w:val="0"/>
          <w:numId w:val="8"/>
        </w:numPr>
        <w:spacing w:after="90" w:line="280"/>
        <w:jc w:val="both"/>
      </w:pPr>
      <w:r>
        <w:rPr>
          <w:rFonts w:ascii="Calibri" w:cs="Calibri" w:eastAsia="Calibri" w:hAnsi="Calibri"/>
          <w:sz w:val="22"/>
          <w:szCs w:val="22"/>
        </w:rPr>
        <w:t xml:space="preserve">Ofrece la vía de menor esfuerzo. Si puedes entregarles el listado exacto de registros a corregir en vez de pedirles que lo busquen, hazlo. El costo de esa media hora tuya es menor que el de dos semanas de ida y vuelta.</w:t>
      </w:r>
    </w:p>
    <w:p>
      <w:pPr>
        <w:pStyle w:val="ListParagraph"/>
        <w:numPr>
          <w:ilvl w:val="0"/>
          <w:numId w:val="8"/>
        </w:numPr>
        <w:spacing w:after="90" w:line="280"/>
        <w:jc w:val="both"/>
      </w:pPr>
      <w:r>
        <w:rPr>
          <w:rFonts w:ascii="Calibri" w:cs="Calibri" w:eastAsia="Calibri" w:hAnsi="Calibri"/>
          <w:sz w:val="22"/>
          <w:szCs w:val="22"/>
        </w:rPr>
        <w:t xml:space="preserve">Deja rastro sin tono acusatorio. La documentación es necesaria y no requiere adjetivos: los hechos con fecha bastan, y envejecen mucho mejor si el asunto escala.</w:t>
      </w:r>
    </w:p>
    <w:p>
      <w:pPr>
        <w:pStyle w:val="Heading2"/>
        <w:spacing w:after="120" w:before="260"/>
      </w:pPr>
      <w:r>
        <w:rPr>
          <w:rFonts w:ascii="Calibri" w:cs="Calibri" w:eastAsia="Calibri" w:hAnsi="Calibri"/>
          <w:b/>
          <w:bCs/>
          <w:color w:val="2E5090"/>
          <w:sz w:val="24"/>
          <w:szCs w:val="24"/>
        </w:rPr>
        <w:t xml:space="preserve">15.4 La escalera del escalamiento (escalation path)</w:t>
      </w:r>
    </w:p>
    <w:p>
      <w:pPr>
        <w:spacing w:after="140" w:before="0" w:line="280"/>
        <w:jc w:val="both"/>
      </w:pPr>
      <w:r>
        <w:rPr>
          <w:rFonts w:ascii="Calibri" w:cs="Calibri" w:eastAsia="Calibri" w:hAnsi="Calibri"/>
          <w:b w:val="false"/>
          <w:bCs w:val="false"/>
          <w:i w:val="false"/>
          <w:iCs w:val="false"/>
          <w:color w:val="000000"/>
          <w:sz w:val="22"/>
          <w:szCs w:val="22"/>
        </w:rPr>
        <w:t xml:space="preserve">Escalar no es un castigo ni una traición; es un mecanismo normal cuando dos áreas tienen prioridades distintas. Lo que lo vuelve tóxico es hacerlo por sorpresa. La secuencia limpia tiene tres peldaños y en todos el receptor sabe qué sigue:</w:t>
      </w:r>
    </w:p>
    <w:p>
      <w:pPr>
        <w:pStyle w:val="ListParagraph"/>
        <w:numPr>
          <w:ilvl w:val="0"/>
          <w:numId w:val="9"/>
        </w:numPr>
        <w:spacing w:after="90" w:line="280"/>
        <w:jc w:val="both"/>
      </w:pPr>
      <w:r>
        <w:rPr>
          <w:rFonts w:ascii="Calibri" w:cs="Calibri" w:eastAsia="Calibri" w:hAnsi="Calibri"/>
          <w:sz w:val="22"/>
          <w:szCs w:val="22"/>
        </w:rPr>
        <w:t xml:space="preserve">Petición directa con fecha y consecuencia. Nada más.</w:t>
      </w:r>
    </w:p>
    <w:p>
      <w:pPr>
        <w:pStyle w:val="ListParagraph"/>
        <w:numPr>
          <w:ilvl w:val="0"/>
          <w:numId w:val="9"/>
        </w:numPr>
        <w:spacing w:after="90" w:line="280"/>
        <w:jc w:val="both"/>
      </w:pPr>
      <w:r>
        <w:rPr>
          <w:rFonts w:ascii="Calibri" w:cs="Calibri" w:eastAsia="Calibri" w:hAnsi="Calibri"/>
          <w:sz w:val="22"/>
          <w:szCs w:val="22"/>
        </w:rPr>
        <w:t xml:space="preserve">Recordatorio con el impacto actualizado y aviso explícito de que si no hay respuesta se llevará al foro correspondiente. Sin amenaza, como dato.</w:t>
      </w:r>
    </w:p>
    <w:p>
      <w:pPr>
        <w:pStyle w:val="ListParagraph"/>
        <w:numPr>
          <w:ilvl w:val="0"/>
          <w:numId w:val="9"/>
        </w:numPr>
        <w:spacing w:after="90" w:line="280"/>
        <w:jc w:val="both"/>
      </w:pPr>
      <w:r>
        <w:rPr>
          <w:rFonts w:ascii="Calibri" w:cs="Calibri" w:eastAsia="Calibri" w:hAnsi="Calibri"/>
          <w:sz w:val="22"/>
          <w:szCs w:val="22"/>
        </w:rPr>
        <w:t xml:space="preserve">Escalamiento con opciones. Al escalar no lleves el problema: lleva dos rutas con su costo. El escalamiento que solo denuncia deja al jefe con trabajo; el que propone deja al jefe con una decisión.</w:t>
      </w:r>
    </w:p>
    <w:p>
      <w:pPr>
        <w:pStyle w:val="Heading2"/>
        <w:spacing w:after="120" w:before="260"/>
      </w:pPr>
      <w:r>
        <w:rPr>
          <w:rFonts w:ascii="Calibri" w:cs="Calibri" w:eastAsia="Calibri" w:hAnsi="Calibri"/>
          <w:b/>
          <w:bCs/>
          <w:color w:val="2E5090"/>
          <w:sz w:val="24"/>
          <w:szCs w:val="24"/>
        </w:rPr>
        <w:t xml:space="preserve">15.5 Ejemplo trabajado</w:t>
      </w:r>
    </w:p>
    <w:p>
      <w:pPr>
        <w:spacing w:after="140" w:before="0" w:line="280"/>
        <w:jc w:val="both"/>
      </w:pPr>
      <w:r>
        <w:rPr>
          <w:rFonts w:ascii="Calibri" w:cs="Calibri" w:eastAsia="Calibri" w:hAnsi="Calibri"/>
          <w:b w:val="false"/>
          <w:bCs w:val="false"/>
          <w:i w:val="false"/>
          <w:iCs w:val="false"/>
          <w:color w:val="000000"/>
          <w:sz w:val="22"/>
          <w:szCs w:val="22"/>
        </w:rPr>
        <w:t xml:space="preserve">Versión típica:</w:t>
      </w:r>
    </w:p>
    <w:p>
      <w:pPr>
        <w:pBdr>
          <w:left w:val="single" w:color="8B4513" w:sz="12" w:space="12"/>
        </w:pBdr>
        <w:spacing w:after="160" w:before="100" w:line="260"/>
        <w:ind w:left="340"/>
      </w:pPr>
      <w:r>
        <w:rPr>
          <w:rFonts w:ascii="Consolas" w:cs="Consolas" w:eastAsia="Consolas" w:hAnsi="Consolas"/>
          <w:color w:val="2B2B2B"/>
          <w:sz w:val="19"/>
          <w:szCs w:val="19"/>
        </w:rPr>
        <w:t xml:space="preserve">"Buen día. Adjunto el resultado de la revisión de calidad del archivo de garantías de agosto. Se detectaron 43 incidencias de distintos tipos que se detallan en el anexo. Es importante mencionar que estas incidencias se han repetido en meses anteriores. Quedo al pendiente de sus comentarios."</w:t>
      </w:r>
    </w:p>
    <w:p>
      <w:pPr>
        <w:spacing w:after="140" w:before="0" w:line="280"/>
        <w:jc w:val="both"/>
      </w:pPr>
      <w:r>
        <w:rPr>
          <w:rFonts w:ascii="Calibri" w:cs="Calibri" w:eastAsia="Calibri" w:hAnsi="Calibri"/>
          <w:b w:val="false"/>
          <w:bCs w:val="false"/>
          <w:i w:val="false"/>
          <w:iCs w:val="false"/>
          <w:color w:val="000000"/>
          <w:sz w:val="22"/>
          <w:szCs w:val="22"/>
        </w:rPr>
        <w:t xml:space="preserve">Versión en pirámide:</w:t>
      </w:r>
    </w:p>
    <w:p>
      <w:pPr>
        <w:pBdr>
          <w:left w:val="single" w:color="8B4513" w:sz="12" w:space="12"/>
        </w:pBdr>
        <w:spacing w:after="40" w:before="100" w:line="260"/>
        <w:ind w:left="340"/>
      </w:pPr>
      <w:r>
        <w:rPr>
          <w:rFonts w:ascii="Consolas" w:cs="Consolas" w:eastAsia="Consolas" w:hAnsi="Consolas"/>
          <w:color w:val="2B2B2B"/>
          <w:sz w:val="19"/>
          <w:szCs w:val="19"/>
        </w:rPr>
        <w:t xml:space="preserve">"Necesito la fecha de valuación de 340 garantías antes del 5 de septiembre para poder firmar el cálculo de severidad del cierre regulatorio.</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El archivo de agosto llegó con esa fecha vacía en el 12% de los registros. Aplicamos una imputación por segmento que sirve para el seguimiento interno, pero no es admisible para el cálculo que se reporta.</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El anexo trae la lista exacta de los 340 registros, ordenada por exposición. Los primeros 60 concentran el 70% del impacto; si el tiempo aprieta, con esos avanzamos.</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El resto de las incidencias del mes no bloquean el cierre; te las mando por separado la próxima semana para revisarlas con calma en el origen."</w:t>
      </w:r>
    </w:p>
    <w:p>
      <w:pPr>
        <w:pBdr>
          <w:top w:val="single" w:color="1F3864" w:sz="4" w:space="10"/>
          <w:bottom w:val="single" w:color="1F3864" w:sz="4" w:space="10"/>
          <w:left w:val="single" w:color="1F3864" w:sz="4" w:space="10"/>
          <w:right w:val="single" w:color="1F3864" w:sz="4" w:space="10"/>
        </w:pBdr>
        <w:shd w:fill="EAEEF6" w:color="auto" w:val="clear"/>
        <w:spacing w:after="200" w:before="180" w:line="280"/>
        <w:ind w:left="170" w:right="170"/>
        <w:jc w:val="left"/>
      </w:pPr>
      <w:r>
        <w:rPr>
          <w:rFonts w:ascii="Calibri" w:cs="Calibri" w:eastAsia="Calibri" w:hAnsi="Calibri"/>
          <w:b/>
          <w:bCs/>
          <w:color w:val="1F3864"/>
          <w:sz w:val="21"/>
          <w:szCs w:val="21"/>
        </w:rPr>
        <w:t xml:space="preserve">Lo que cambió: la punta pasó del defecto a la decisión en riesgo, la petición quedó acotada y con fecha, el trabajo de búsqueda ya está hecho, se ofreció una ruta parcial si no alcanza el tiempo, y lo urgente quedó separado de lo importante. Mismo contenido, resultado distinto.</w:t>
      </w:r>
    </w:p>
    <w:p>
      <w:pPr>
        <w:pStyle w:val="Heading1"/>
        <w:pBdr>
          <w:bottom w:val="single" w:color="D0D3D9" w:sz="6" w:space="6"/>
        </w:pBdr>
        <w:spacing w:after="170" w:before="380"/>
      </w:pPr>
      <w:r>
        <w:rPr>
          <w:rFonts w:ascii="Calibri" w:cs="Calibri" w:eastAsia="Calibri" w:hAnsi="Calibri"/>
          <w:b/>
          <w:bCs/>
          <w:color w:val="1F3864"/>
          <w:sz w:val="30"/>
          <w:szCs w:val="30"/>
        </w:rPr>
        <w:t xml:space="preserve">16. Conseguir una decisión en una organización global centralizada</w:t>
      </w:r>
    </w:p>
    <w:p>
      <w:pPr>
        <w:spacing w:after="140" w:before="0" w:line="280"/>
        <w:jc w:val="both"/>
      </w:pPr>
      <w:r>
        <w:rPr>
          <w:rFonts w:ascii="Calibri" w:cs="Calibri" w:eastAsia="Calibri" w:hAnsi="Calibri"/>
          <w:b w:val="false"/>
          <w:bCs w:val="false"/>
          <w:i w:val="false"/>
          <w:iCs w:val="false"/>
          <w:color w:val="000000"/>
          <w:sz w:val="22"/>
          <w:szCs w:val="22"/>
        </w:rPr>
        <w:t xml:space="preserve">Cuando la decisión no se toma donde tú estás, el problema deja de ser técnico y pasa a ser de competencia por atención. Quien decide en el centro atiende veinte países, y tu solicitud compite con las otras diecinueve. La pirámide ayuda porque en ese contexto solo tienes un párrafo antes de que te clasifiquen.</w:t>
      </w:r>
    </w:p>
    <w:p>
      <w:pPr>
        <w:pStyle w:val="Heading2"/>
        <w:spacing w:after="120" w:before="260"/>
      </w:pPr>
      <w:r>
        <w:rPr>
          <w:rFonts w:ascii="Calibri" w:cs="Calibri" w:eastAsia="Calibri" w:hAnsi="Calibri"/>
          <w:b/>
          <w:bCs/>
          <w:color w:val="2E5090"/>
          <w:sz w:val="24"/>
          <w:szCs w:val="24"/>
        </w:rPr>
        <w:t xml:space="preserve">16.1 El cambio de punta</w:t>
      </w:r>
    </w:p>
    <w:p>
      <w:pPr>
        <w:spacing w:after="140" w:before="0" w:line="280"/>
        <w:jc w:val="both"/>
      </w:pPr>
      <w:r>
        <w:rPr>
          <w:rFonts w:ascii="Calibri" w:cs="Calibri" w:eastAsia="Calibri" w:hAnsi="Calibri"/>
          <w:b w:val="false"/>
          <w:bCs w:val="false"/>
          <w:i w:val="false"/>
          <w:iCs w:val="false"/>
          <w:color w:val="000000"/>
          <w:sz w:val="22"/>
          <w:szCs w:val="22"/>
        </w:rPr>
        <w:t xml:space="preserve">La punta intuitiva es "México necesita X". Desde el centro, esa frase se lee como una excepción local: costo para él, beneficio para ti. Es la categoría con menor tasa de aprobación que existe.</w:t>
      </w:r>
    </w:p>
    <w:p>
      <w:pPr>
        <w:spacing w:after="140" w:before="0" w:line="280"/>
        <w:jc w:val="both"/>
      </w:pPr>
      <w:r>
        <w:rPr>
          <w:rFonts w:ascii="Calibri" w:cs="Calibri" w:eastAsia="Calibri" w:hAnsi="Calibri"/>
          <w:b w:val="false"/>
          <w:bCs w:val="false"/>
          <w:i w:val="false"/>
          <w:iCs w:val="false"/>
          <w:color w:val="000000"/>
          <w:sz w:val="22"/>
          <w:szCs w:val="22"/>
        </w:rPr>
        <w:t xml:space="preserve">La punta que funciona reencuadra el mismo pedido como solución a un problema que el centro ya reconoce como suyo. No es manipulación: es elegir, entre varias verdades sobre tu solicitud, la que le es relevante a quien decide.</w:t>
      </w:r>
    </w:p>
    <w:p>
      <w:pPr>
        <w:pBdr>
          <w:left w:val="single" w:color="8B4513" w:sz="12" w:space="12"/>
        </w:pBdr>
        <w:spacing w:after="40" w:before="100" w:line="260"/>
        <w:ind w:left="340"/>
      </w:pPr>
      <w:r>
        <w:rPr>
          <w:rFonts w:ascii="Consolas" w:cs="Consolas" w:eastAsia="Consolas" w:hAnsi="Consolas"/>
          <w:color w:val="2B2B2B"/>
          <w:sz w:val="19"/>
          <w:szCs w:val="19"/>
        </w:rPr>
        <w:t xml:space="preserve">Local: "Necesitamos una excepción al estándar de modelos para el portafolio mexicano."</w:t>
      </w:r>
    </w:p>
    <w:p>
      <w:pPr>
        <w:pBdr>
          <w:left w:val="single" w:color="8B4513" w:sz="12" w:space="12"/>
        </w:pBdr>
        <w:spacing w:after="160" w:before="0" w:line="260"/>
        <w:ind w:left="340"/>
      </w:pPr>
      <w:r>
        <w:rPr>
          <w:rFonts w:ascii="Consolas" w:cs="Consolas" w:eastAsia="Consolas" w:hAnsi="Consolas"/>
          <w:color w:val="2B2B2B"/>
          <w:sz w:val="19"/>
          <w:szCs w:val="19"/>
        </w:rPr>
        <w:t xml:space="preserve">Central: "El estándar global no cubre el caso de mercados con historia corta; México puede ser el piloto que cierre ese hueco antes de que lo abran otros tres países."</w:t>
      </w:r>
    </w:p>
    <w:p>
      <w:pPr>
        <w:pStyle w:val="Heading2"/>
        <w:spacing w:after="120" w:before="260"/>
      </w:pPr>
      <w:r>
        <w:rPr>
          <w:rFonts w:ascii="Calibri" w:cs="Calibri" w:eastAsia="Calibri" w:hAnsi="Calibri"/>
          <w:b/>
          <w:bCs/>
          <w:color w:val="2E5090"/>
          <w:sz w:val="24"/>
          <w:szCs w:val="24"/>
        </w:rPr>
        <w:t xml:space="preserve">16.2 Los cinco elementos de un caso hacia el centro</w:t>
      </w:r>
    </w:p>
    <w:p>
      <w:pPr>
        <w:pStyle w:val="ListParagraph"/>
        <w:numPr>
          <w:ilvl w:val="0"/>
          <w:numId w:val="10"/>
        </w:numPr>
        <w:spacing w:after="90" w:line="280"/>
        <w:jc w:val="both"/>
      </w:pPr>
      <w:r>
        <w:rPr>
          <w:rFonts w:ascii="Calibri" w:cs="Calibri" w:eastAsia="Calibri" w:hAnsi="Calibri"/>
          <w:sz w:val="22"/>
          <w:szCs w:val="22"/>
        </w:rPr>
        <w:t xml:space="preserve">Anclaje en una prioridad ya declarada. Cita el objetivo, programa o política del grupo con el que tu propuesta se alinea. Si no existe ninguno, tu propuesta va a competir sin apoyo.</w:t>
      </w:r>
    </w:p>
    <w:p>
      <w:pPr>
        <w:pStyle w:val="ListParagraph"/>
        <w:numPr>
          <w:ilvl w:val="0"/>
          <w:numId w:val="10"/>
        </w:numPr>
        <w:spacing w:after="90" w:line="280"/>
        <w:jc w:val="both"/>
      </w:pPr>
      <w:r>
        <w:rPr>
          <w:rFonts w:ascii="Calibri" w:cs="Calibri" w:eastAsia="Calibri" w:hAnsi="Calibri"/>
          <w:sz w:val="22"/>
          <w:szCs w:val="22"/>
        </w:rPr>
        <w:t xml:space="preserve">Traducción a la métrica del centro. Lo que a ti te preocupa en pesos y en operación, a él le importa en capital, en riesgo regulatorio o en consistencia entre entidades. Traduce.</w:t>
      </w:r>
    </w:p>
    <w:p>
      <w:pPr>
        <w:pStyle w:val="ListParagraph"/>
        <w:numPr>
          <w:ilvl w:val="0"/>
          <w:numId w:val="10"/>
        </w:numPr>
        <w:spacing w:after="90" w:line="280"/>
        <w:jc w:val="both"/>
      </w:pPr>
      <w:r>
        <w:rPr>
          <w:rFonts w:ascii="Calibri" w:cs="Calibri" w:eastAsia="Calibri" w:hAnsi="Calibri"/>
          <w:sz w:val="22"/>
          <w:szCs w:val="22"/>
        </w:rPr>
        <w:t xml:space="preserve">La decisión más pequeña posible. No pidas la política nueva: pide el piloto, la excepción acotada con fecha de revisión, la exención temporal. Es mucho más fácil aprobar algo reversible.</w:t>
      </w:r>
    </w:p>
    <w:p>
      <w:pPr>
        <w:pStyle w:val="ListParagraph"/>
        <w:numPr>
          <w:ilvl w:val="0"/>
          <w:numId w:val="10"/>
        </w:numPr>
        <w:spacing w:after="90" w:line="280"/>
        <w:jc w:val="both"/>
      </w:pPr>
      <w:r>
        <w:rPr>
          <w:rFonts w:ascii="Calibri" w:cs="Calibri" w:eastAsia="Calibri" w:hAnsi="Calibri"/>
          <w:sz w:val="22"/>
          <w:szCs w:val="22"/>
        </w:rPr>
        <w:t xml:space="preserve">El manejo del precedente. Quien decide en el centro piensa siempre "si se lo doy a uno, me lo piden todos". Adelántate: define el criterio que hace de tu caso una categoría y no un favor. "Aplicable a entidades con menos de cinco años de historia en el segmento" es un criterio; "aplicable a México" es un favor.</w:t>
      </w:r>
    </w:p>
    <w:p>
      <w:pPr>
        <w:pStyle w:val="ListParagraph"/>
        <w:numPr>
          <w:ilvl w:val="0"/>
          <w:numId w:val="10"/>
        </w:numPr>
        <w:spacing w:after="90" w:line="280"/>
        <w:jc w:val="both"/>
      </w:pPr>
      <w:r>
        <w:rPr>
          <w:rFonts w:ascii="Calibri" w:cs="Calibri" w:eastAsia="Calibri" w:hAnsi="Calibri"/>
          <w:sz w:val="22"/>
          <w:szCs w:val="22"/>
        </w:rPr>
        <w:t xml:space="preserve">El costo de no decidir, en su moneda. El argumento que más se mueve en un grupo bancario es el riesgo regulatorio local, porque el centro sí responde por él. Úsalo cuando sea cierto, y no lo infles cuando no lo sea: el crédito que pierdes por exagerar una vez no se recupera.</w:t>
      </w:r>
    </w:p>
    <w:p>
      <w:pPr>
        <w:pStyle w:val="Heading2"/>
        <w:spacing w:after="120" w:before="260"/>
      </w:pPr>
      <w:r>
        <w:rPr>
          <w:rFonts w:ascii="Calibri" w:cs="Calibri" w:eastAsia="Calibri" w:hAnsi="Calibri"/>
          <w:b/>
          <w:bCs/>
          <w:color w:val="2E5090"/>
          <w:sz w:val="24"/>
          <w:szCs w:val="24"/>
        </w:rPr>
        <w:t xml:space="preserve">16.3 A quién le hablas</w:t>
      </w:r>
    </w:p>
    <w:p>
      <w:pPr>
        <w:spacing w:after="140" w:before="0" w:line="280"/>
        <w:jc w:val="both"/>
      </w:pPr>
      <w:r>
        <w:rPr>
          <w:rFonts w:ascii="Calibri" w:cs="Calibri" w:eastAsia="Calibri" w:hAnsi="Calibri"/>
          <w:b w:val="false"/>
          <w:bCs w:val="false"/>
          <w:i w:val="false"/>
          <w:iCs w:val="false"/>
          <w:color w:val="000000"/>
          <w:sz w:val="22"/>
          <w:szCs w:val="22"/>
        </w:rPr>
        <w:t xml:space="preserve">Antes de escribir, contesta tres preguntas por escrito: quién firma, quién puede vetar aunque no firme, y quién resulta afectado si esto se aprueba. La mayoría de las propuestas fracasa por el segundo grupo, que no fue consultado y se entera en el foro.</w:t>
      </w:r>
    </w:p>
    <w:p>
      <w:pPr>
        <w:spacing w:after="140" w:before="0" w:line="280"/>
        <w:jc w:val="both"/>
      </w:pPr>
      <w:r>
        <w:rPr>
          <w:rFonts w:ascii="Calibri" w:cs="Calibri" w:eastAsia="Calibri" w:hAnsi="Calibri"/>
          <w:b w:val="false"/>
          <w:bCs w:val="false"/>
          <w:i w:val="false"/>
          <w:iCs w:val="false"/>
          <w:color w:val="000000"/>
          <w:sz w:val="22"/>
          <w:szCs w:val="22"/>
        </w:rPr>
        <w:t xml:space="preserve">Cuando hay doble reporte —línea funcional en el centro y línea de entidad en el país— cuidar solo una de las dos es un error caro y muy común. La línea funcional te da viabilidad técnica; la de entidad te da respaldo político. Necesitas ambas, y necesitas que cada una escuche la versión que le corresponde antes del foro, nunca durante.</w:t>
      </w:r>
    </w:p>
    <w:p>
      <w:pPr>
        <w:pStyle w:val="Heading2"/>
        <w:spacing w:after="120" w:before="260"/>
      </w:pPr>
      <w:r>
        <w:rPr>
          <w:rFonts w:ascii="Calibri" w:cs="Calibri" w:eastAsia="Calibri" w:hAnsi="Calibri"/>
          <w:b/>
          <w:bCs/>
          <w:color w:val="2E5090"/>
          <w:sz w:val="24"/>
          <w:szCs w:val="24"/>
        </w:rPr>
        <w:t xml:space="preserve">16.4 El formato que sobrevive</w:t>
      </w:r>
    </w:p>
    <w:p>
      <w:pPr>
        <w:spacing w:after="140" w:before="0" w:line="280"/>
        <w:jc w:val="both"/>
      </w:pPr>
      <w:r>
        <w:rPr>
          <w:rFonts w:ascii="Calibri" w:cs="Calibri" w:eastAsia="Calibri" w:hAnsi="Calibri"/>
          <w:b w:val="false"/>
          <w:bCs w:val="false"/>
          <w:i w:val="false"/>
          <w:iCs w:val="false"/>
          <w:color w:val="000000"/>
          <w:sz w:val="22"/>
          <w:szCs w:val="22"/>
        </w:rPr>
        <w:t xml:space="preserve">Una página. Petición y decisión solicitada en el primer párrafo. Tres razones. Impacto cuantificado. Fecha en la que la decisión deja de ser útil. Anexos con todo lo demás. Si tu propuesta necesita quince láminas para entenderse, no está lista para el centro; está lista para tu equipo.</w:t>
      </w:r>
    </w:p>
    <w:p>
      <w:pPr>
        <w:pStyle w:val="Heading1"/>
        <w:pBdr>
          <w:bottom w:val="single" w:color="D0D3D9" w:sz="6" w:space="6"/>
        </w:pBdr>
        <w:spacing w:after="170" w:before="380"/>
      </w:pPr>
      <w:r>
        <w:rPr>
          <w:rFonts w:ascii="Calibri" w:cs="Calibri" w:eastAsia="Calibri" w:hAnsi="Calibri"/>
          <w:b/>
          <w:bCs/>
          <w:color w:val="1F3864"/>
          <w:sz w:val="30"/>
          <w:szCs w:val="30"/>
        </w:rPr>
        <w:t xml:space="preserve">17. Armar un business case para conseguir presupuesto (funding request)</w:t>
      </w:r>
    </w:p>
    <w:p>
      <w:pPr>
        <w:spacing w:after="140" w:before="0" w:line="280"/>
        <w:jc w:val="both"/>
      </w:pPr>
      <w:r>
        <w:rPr>
          <w:rFonts w:ascii="Calibri" w:cs="Calibri" w:eastAsia="Calibri" w:hAnsi="Calibri"/>
          <w:b w:val="false"/>
          <w:bCs w:val="false"/>
          <w:i w:val="false"/>
          <w:iCs w:val="false"/>
          <w:color w:val="000000"/>
          <w:sz w:val="22"/>
          <w:szCs w:val="22"/>
        </w:rPr>
        <w:t xml:space="preserve">Un business case es un documento de venta con formato de documento técnico. Quien lo lee ya vio decenas y desarrolló un detector de beneficios inflados. La estructura piramidal ayuda, pero aquí la credibilidad importa tanto como el orden.</w:t>
      </w:r>
    </w:p>
    <w:p>
      <w:pPr>
        <w:pStyle w:val="Heading2"/>
        <w:spacing w:after="120" w:before="260"/>
      </w:pPr>
      <w:r>
        <w:rPr>
          <w:rFonts w:ascii="Calibri" w:cs="Calibri" w:eastAsia="Calibri" w:hAnsi="Calibri"/>
          <w:b/>
          <w:bCs/>
          <w:color w:val="2E5090"/>
          <w:sz w:val="24"/>
          <w:szCs w:val="24"/>
        </w:rPr>
        <w:t xml:space="preserve">17.1 La punta</w:t>
      </w:r>
    </w:p>
    <w:p>
      <w:pPr>
        <w:spacing w:after="140" w:before="0" w:line="280"/>
        <w:jc w:val="both"/>
      </w:pPr>
      <w:r>
        <w:rPr>
          <w:rFonts w:ascii="Calibri" w:cs="Calibri" w:eastAsia="Calibri" w:hAnsi="Calibri"/>
          <w:b w:val="false"/>
          <w:bCs w:val="false"/>
          <w:i w:val="false"/>
          <w:iCs w:val="false"/>
          <w:color w:val="000000"/>
          <w:sz w:val="22"/>
          <w:szCs w:val="22"/>
        </w:rPr>
        <w:t xml:space="preserve">La punta es la decisión que pides y su monto. Literalmente: qué apruebas, cuánto cuesta, qué obtienes, para cuándo. Un business case que abre con "antecedentes del proyecto" perdió al lector en el renglón uno.</w:t>
      </w:r>
    </w:p>
    <w:p>
      <w:pPr>
        <w:pBdr>
          <w:left w:val="single" w:color="8B4513" w:sz="12" w:space="12"/>
        </w:pBdr>
        <w:spacing w:after="160" w:before="100" w:line="260"/>
        <w:ind w:left="340"/>
      </w:pPr>
      <w:r>
        <w:rPr>
          <w:rFonts w:ascii="Consolas" w:cs="Consolas" w:eastAsia="Consolas" w:hAnsi="Consolas"/>
          <w:color w:val="2B2B2B"/>
          <w:sz w:val="19"/>
          <w:szCs w:val="19"/>
        </w:rPr>
        <w:t xml:space="preserve">"Solicito aprobación de un presupuesto de X para automatizar el proceso de conciliación regulatoria en doce meses. Libera el equivalente a dos posiciones de trabajo manual, elimina el hallazgo de auditoría abierto desde marzo, y se paga en menos de dos años."</w:t>
      </w:r>
    </w:p>
    <w:p>
      <w:pPr>
        <w:pStyle w:val="Heading2"/>
        <w:spacing w:after="120" w:before="260"/>
      </w:pPr>
      <w:r>
        <w:rPr>
          <w:rFonts w:ascii="Calibri" w:cs="Calibri" w:eastAsia="Calibri" w:hAnsi="Calibri"/>
          <w:b/>
          <w:bCs/>
          <w:color w:val="2E5090"/>
          <w:sz w:val="24"/>
          <w:szCs w:val="24"/>
        </w:rPr>
        <w:t xml:space="preserve">17.2 Estructura</w:t>
      </w:r>
    </w:p>
    <w:p>
      <w:pPr>
        <w:pStyle w:val="ListParagraph"/>
        <w:numPr>
          <w:ilvl w:val="0"/>
          <w:numId w:val="11"/>
        </w:numPr>
        <w:spacing w:after="90" w:line="280"/>
        <w:jc w:val="both"/>
      </w:pPr>
      <w:r>
        <w:rPr>
          <w:rFonts w:ascii="Calibri" w:cs="Calibri" w:eastAsia="Calibri" w:hAnsi="Calibri"/>
          <w:sz w:val="22"/>
          <w:szCs w:val="22"/>
        </w:rPr>
        <w:t xml:space="preserve">El costo de hoy, cuantificado. No el problema en abstracto: cuánto cuesta no hacer nada, en horas, en pérdidas, en riesgo abierto. Este es el número que sostiene todo el documento y es donde más se falla por pereza.</w:t>
      </w:r>
    </w:p>
    <w:p>
      <w:pPr>
        <w:pStyle w:val="ListParagraph"/>
        <w:numPr>
          <w:ilvl w:val="0"/>
          <w:numId w:val="11"/>
        </w:numPr>
        <w:spacing w:after="90" w:line="280"/>
        <w:jc w:val="both"/>
      </w:pPr>
      <w:r>
        <w:rPr>
          <w:rFonts w:ascii="Calibri" w:cs="Calibri" w:eastAsia="Calibri" w:hAnsi="Calibri"/>
          <w:sz w:val="22"/>
          <w:szCs w:val="22"/>
        </w:rPr>
        <w:t xml:space="preserve">Las opciones consideradas, incluida no hacer nada. Un business case con una sola opción se lee como una decisión ya tomada que busca sello. Tres opciones con criterios explícitos se lee como análisis.</w:t>
      </w:r>
    </w:p>
    <w:p>
      <w:pPr>
        <w:pStyle w:val="ListParagraph"/>
        <w:numPr>
          <w:ilvl w:val="0"/>
          <w:numId w:val="11"/>
        </w:numPr>
        <w:spacing w:after="90" w:line="280"/>
        <w:jc w:val="both"/>
      </w:pPr>
      <w:r>
        <w:rPr>
          <w:rFonts w:ascii="Calibri" w:cs="Calibri" w:eastAsia="Calibri" w:hAnsi="Calibri"/>
          <w:sz w:val="22"/>
          <w:szCs w:val="22"/>
        </w:rPr>
        <w:t xml:space="preserve">La opción recomendada y por qué gana bajo esos criterios.</w:t>
      </w:r>
    </w:p>
    <w:p>
      <w:pPr>
        <w:pStyle w:val="ListParagraph"/>
        <w:numPr>
          <w:ilvl w:val="0"/>
          <w:numId w:val="11"/>
        </w:numPr>
        <w:spacing w:after="90" w:line="280"/>
        <w:jc w:val="both"/>
      </w:pPr>
      <w:r>
        <w:rPr>
          <w:rFonts w:ascii="Calibri" w:cs="Calibri" w:eastAsia="Calibri" w:hAnsi="Calibri"/>
          <w:sz w:val="22"/>
          <w:szCs w:val="22"/>
        </w:rPr>
        <w:t xml:space="preserve">Costo y beneficio con supuestos visibles. Cada supuesto que sostiene el beneficio, escrito y atacable. Si el lector no puede ver los supuestos, asume que están inflados —y suele tener razón.</w:t>
      </w:r>
    </w:p>
    <w:p>
      <w:pPr>
        <w:pStyle w:val="ListParagraph"/>
        <w:numPr>
          <w:ilvl w:val="0"/>
          <w:numId w:val="11"/>
        </w:numPr>
        <w:spacing w:after="90" w:line="280"/>
        <w:jc w:val="both"/>
      </w:pPr>
      <w:r>
        <w:rPr>
          <w:rFonts w:ascii="Calibri" w:cs="Calibri" w:eastAsia="Calibri" w:hAnsi="Calibri"/>
          <w:sz w:val="22"/>
          <w:szCs w:val="22"/>
        </w:rPr>
        <w:t xml:space="preserve">Qué pasa si no se aprueba. Consecuencia concreta, no dramática.</w:t>
      </w:r>
    </w:p>
    <w:p>
      <w:pPr>
        <w:pStyle w:val="ListParagraph"/>
        <w:numPr>
          <w:ilvl w:val="0"/>
          <w:numId w:val="11"/>
        </w:numPr>
        <w:spacing w:after="90" w:line="280"/>
        <w:jc w:val="both"/>
      </w:pPr>
      <w:r>
        <w:rPr>
          <w:rFonts w:ascii="Calibri" w:cs="Calibri" w:eastAsia="Calibri" w:hAnsi="Calibri"/>
          <w:sz w:val="22"/>
          <w:szCs w:val="22"/>
        </w:rPr>
        <w:t xml:space="preserve">La petición y la fecha límite real de la decisión.</w:t>
      </w:r>
    </w:p>
    <w:p>
      <w:pPr>
        <w:pStyle w:val="Heading2"/>
        <w:spacing w:after="120" w:before="260"/>
      </w:pPr>
      <w:r>
        <w:rPr>
          <w:rFonts w:ascii="Calibri" w:cs="Calibri" w:eastAsia="Calibri" w:hAnsi="Calibri"/>
          <w:b/>
          <w:bCs/>
          <w:color w:val="2E5090"/>
          <w:sz w:val="24"/>
          <w:szCs w:val="24"/>
        </w:rPr>
        <w:t xml:space="preserve">17.3 Reglas de credibilidad</w:t>
      </w:r>
    </w:p>
    <w:p>
      <w:pPr>
        <w:pStyle w:val="ListParagraph"/>
        <w:numPr>
          <w:ilvl w:val="0"/>
          <w:numId w:val="2"/>
        </w:numPr>
        <w:spacing w:after="90" w:line="280"/>
        <w:jc w:val="both"/>
      </w:pPr>
      <w:r>
        <w:rPr>
          <w:rFonts w:ascii="Calibri" w:cs="Calibri" w:eastAsia="Calibri" w:hAnsi="Calibri"/>
          <w:sz w:val="22"/>
          <w:szCs w:val="22"/>
        </w:rPr>
        <w:t xml:space="preserve">Beneficio en la moneda de quien decide. Ahorro de horas convence a un jefe de operación; reducción de capital o de riesgo regulatorio convence a un comité. El mismo proyecto se argumenta distinto según quién firma, sin mentir en ninguna versión.</w:t>
      </w:r>
    </w:p>
    <w:p>
      <w:pPr>
        <w:pStyle w:val="ListParagraph"/>
        <w:numPr>
          <w:ilvl w:val="0"/>
          <w:numId w:val="2"/>
        </w:numPr>
        <w:spacing w:after="90" w:line="280"/>
        <w:jc w:val="both"/>
      </w:pPr>
      <w:r>
        <w:rPr>
          <w:rFonts w:ascii="Calibri" w:cs="Calibri" w:eastAsia="Calibri" w:hAnsi="Calibri"/>
          <w:sz w:val="22"/>
          <w:szCs w:val="22"/>
        </w:rPr>
        <w:t xml:space="preserve">Rangos honestos antes que un número falso. "Entre 1.5 y 2.5 posiciones equivalentes, según el alcance de la fase dos" es más creíble y más defendible que un número exacto que nadie puede sostener.</w:t>
      </w:r>
    </w:p>
    <w:p>
      <w:pPr>
        <w:pStyle w:val="ListParagraph"/>
        <w:numPr>
          <w:ilvl w:val="0"/>
          <w:numId w:val="2"/>
        </w:numPr>
        <w:spacing w:after="90" w:line="280"/>
        <w:jc w:val="both"/>
      </w:pPr>
      <w:r>
        <w:rPr>
          <w:rFonts w:ascii="Calibri" w:cs="Calibri" w:eastAsia="Calibri" w:hAnsi="Calibri"/>
          <w:sz w:val="22"/>
          <w:szCs w:val="22"/>
        </w:rPr>
        <w:t xml:space="preserve">Cuantifica el costo, no solo el beneficio. Incluye lo que se suele omitir: el tiempo del equipo que ya está ocupado, el mantenimiento del año dos, la curva de aprendizaje.</w:t>
      </w:r>
    </w:p>
    <w:p>
      <w:pPr>
        <w:pStyle w:val="ListParagraph"/>
        <w:numPr>
          <w:ilvl w:val="0"/>
          <w:numId w:val="2"/>
        </w:numPr>
        <w:spacing w:after="90" w:line="280"/>
        <w:jc w:val="both"/>
      </w:pPr>
      <w:r>
        <w:rPr>
          <w:rFonts w:ascii="Calibri" w:cs="Calibri" w:eastAsia="Calibri" w:hAnsi="Calibri"/>
          <w:sz w:val="22"/>
          <w:szCs w:val="22"/>
        </w:rPr>
        <w:t xml:space="preserve">Nombra el riesgo principal tú mismo. Si tú no lo pones, alguien lo pondrá en la sala y en peores términos. Ponerlo con su mitigación te da control del encuadre.</w:t>
      </w:r>
    </w:p>
    <w:p>
      <w:pPr>
        <w:pStyle w:val="ListParagraph"/>
        <w:numPr>
          <w:ilvl w:val="0"/>
          <w:numId w:val="2"/>
        </w:numPr>
        <w:spacing w:after="90" w:line="280"/>
        <w:jc w:val="both"/>
      </w:pPr>
      <w:r>
        <w:rPr>
          <w:rFonts w:ascii="Calibri" w:cs="Calibri" w:eastAsia="Calibri" w:hAnsi="Calibri"/>
          <w:sz w:val="22"/>
          <w:szCs w:val="22"/>
        </w:rPr>
        <w:t xml:space="preserve">Responde el "por qué ahora". Casi ningún business case se rechaza por malo; se rechaza por postergable. Si no puedes explicar por qué este trimestre y no el siguiente, prepárate para que se postergue.</w:t>
      </w:r>
    </w:p>
    <w:p>
      <w:pPr>
        <w:pStyle w:val="Heading1"/>
        <w:pBdr>
          <w:bottom w:val="single" w:color="D0D3D9" w:sz="6" w:space="6"/>
        </w:pBdr>
        <w:spacing w:after="170" w:before="380"/>
      </w:pPr>
      <w:r>
        <w:rPr>
          <w:rFonts w:ascii="Calibri" w:cs="Calibri" w:eastAsia="Calibri" w:hAnsi="Calibri"/>
          <w:b/>
          <w:bCs/>
          <w:color w:val="1F3864"/>
          <w:sz w:val="30"/>
          <w:szCs w:val="30"/>
        </w:rPr>
        <w:t xml:space="preserve">18. Conversación difícil hacia abajo: pedir a alguien de tu equipo que cambie una actitud</w:t>
      </w:r>
    </w:p>
    <w:p>
      <w:pPr>
        <w:spacing w:after="140" w:before="0" w:line="280"/>
        <w:jc w:val="both"/>
      </w:pPr>
      <w:r>
        <w:rPr>
          <w:rFonts w:ascii="Calibri" w:cs="Calibri" w:eastAsia="Calibri" w:hAnsi="Calibri"/>
          <w:b w:val="false"/>
          <w:bCs w:val="false"/>
          <w:i w:val="false"/>
          <w:iCs w:val="false"/>
          <w:color w:val="000000"/>
          <w:sz w:val="22"/>
          <w:szCs w:val="22"/>
        </w:rPr>
        <w:t xml:space="preserve">Cuando la conducta de una persona daña al equipo, el costo de no tener la conversación siempre lo paga el resto del equipo, y lo paga en silencio. Postergarla no es amabilidad: es transferirle el problema a quien no lo causó.</w:t>
      </w:r>
    </w:p>
    <w:p>
      <w:pPr>
        <w:pStyle w:val="Heading2"/>
        <w:spacing w:after="120" w:before="260"/>
      </w:pPr>
      <w:r>
        <w:rPr>
          <w:rFonts w:ascii="Calibri" w:cs="Calibri" w:eastAsia="Calibri" w:hAnsi="Calibri"/>
          <w:b/>
          <w:bCs/>
          <w:color w:val="2E5090"/>
          <w:sz w:val="24"/>
          <w:szCs w:val="24"/>
        </w:rPr>
        <w:t xml:space="preserve">18.1 Preparación: tres columnas antes de hablar</w:t>
      </w:r>
    </w:p>
    <w:p>
      <w:pPr>
        <w:pStyle w:val="ListParagraph"/>
        <w:numPr>
          <w:ilvl w:val="0"/>
          <w:numId w:val="2"/>
        </w:numPr>
        <w:spacing w:after="90" w:line="280"/>
        <w:jc w:val="both"/>
      </w:pPr>
      <w:r>
        <w:rPr>
          <w:rFonts w:ascii="Calibri" w:cs="Calibri" w:eastAsia="Calibri" w:hAnsi="Calibri"/>
          <w:sz w:val="22"/>
          <w:szCs w:val="22"/>
        </w:rPr>
        <w:t xml:space="preserve">Hecho observable. Qué pasó, cuándo, en qué contexto. Verificable, específico y sin adjetivos: algo que un tercero que estuvo ahí describiría igual.</w:t>
      </w:r>
    </w:p>
    <w:p>
      <w:pPr>
        <w:pStyle w:val="ListParagraph"/>
        <w:numPr>
          <w:ilvl w:val="0"/>
          <w:numId w:val="2"/>
        </w:numPr>
        <w:spacing w:after="90" w:line="280"/>
        <w:jc w:val="both"/>
      </w:pPr>
      <w:r>
        <w:rPr>
          <w:rFonts w:ascii="Calibri" w:cs="Calibri" w:eastAsia="Calibri" w:hAnsi="Calibri"/>
          <w:sz w:val="22"/>
          <w:szCs w:val="22"/>
        </w:rPr>
        <w:t xml:space="preserve">Impacto. Qué consecuencia tuvo en el trabajo o en el equipo. No en tus sentimientos: en el trabajo. "Dos personas dejaron de traer temas a la sesión" es impacto; "me incomoda" no lo es.</w:t>
      </w:r>
    </w:p>
    <w:p>
      <w:pPr>
        <w:pStyle w:val="ListParagraph"/>
        <w:numPr>
          <w:ilvl w:val="0"/>
          <w:numId w:val="2"/>
        </w:numPr>
        <w:spacing w:after="90" w:line="280"/>
        <w:jc w:val="both"/>
      </w:pPr>
      <w:r>
        <w:rPr>
          <w:rFonts w:ascii="Calibri" w:cs="Calibri" w:eastAsia="Calibri" w:hAnsi="Calibri"/>
          <w:sz w:val="22"/>
          <w:szCs w:val="22"/>
        </w:rPr>
        <w:t xml:space="preserve">Cambio esperado. Qué específicamente debe ser distinto y cómo se vería el éxito en cuatro semanas. Si no puedes describirlo, todavía no estás listo para la conversación.</w:t>
      </w:r>
    </w:p>
    <w:p>
      <w:pPr>
        <w:spacing w:after="140" w:before="0" w:line="280"/>
        <w:jc w:val="both"/>
      </w:pPr>
      <w:r>
        <w:rPr>
          <w:rFonts w:ascii="Calibri" w:cs="Calibri" w:eastAsia="Calibri" w:hAnsi="Calibri"/>
          <w:b w:val="false"/>
          <w:bCs w:val="false"/>
          <w:i w:val="false"/>
          <w:iCs w:val="false"/>
          <w:color w:val="000000"/>
          <w:sz w:val="22"/>
          <w:szCs w:val="22"/>
        </w:rPr>
        <w:t xml:space="preserve">Si al llenar las tres columnas descubres que solo tienes impresiones y ningún hecho, el problema puede ser real de todos modos —pero necesitas observar primero. Una conversación basada en percepciones se convierte en discusión sobre si la percepción es justa, y ahí no se llega a nada.</w:t>
      </w:r>
    </w:p>
    <w:p>
      <w:pPr>
        <w:pStyle w:val="Heading2"/>
        <w:spacing w:after="120" w:before="260"/>
      </w:pPr>
      <w:r>
        <w:rPr>
          <w:rFonts w:ascii="Calibri" w:cs="Calibri" w:eastAsia="Calibri" w:hAnsi="Calibri"/>
          <w:b/>
          <w:bCs/>
          <w:color w:val="2E5090"/>
          <w:sz w:val="24"/>
          <w:szCs w:val="24"/>
        </w:rPr>
        <w:t xml:space="preserve">18.2 Conducta, no identidad (observable behaviour, not traits)</w:t>
      </w:r>
    </w:p>
    <w:p>
      <w:pPr>
        <w:spacing w:after="140" w:before="0" w:line="280"/>
        <w:jc w:val="both"/>
      </w:pPr>
      <w:r>
        <w:rPr>
          <w:rFonts w:ascii="Calibri" w:cs="Calibri" w:eastAsia="Calibri" w:hAnsi="Calibri"/>
          <w:b w:val="false"/>
          <w:bCs w:val="false"/>
          <w:i w:val="false"/>
          <w:iCs w:val="false"/>
          <w:color w:val="000000"/>
          <w:sz w:val="22"/>
          <w:szCs w:val="22"/>
        </w:rPr>
        <w:t xml:space="preserve">La distinción es la que decide el resultado. Una crítica a la conducta admite corrección; una crítica a la identidad solo admite defensa, porque estás diciéndole a la persona quién 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5460"/>
      </w:tblGrid>
      <w:tr>
        <w:trPr>
          <w:tblHeader/>
        </w:trPr>
        <w:tc>
          <w:tcPr>
            <w:tcW w:type="dxa" w:w="3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Identidad (cierra)</w:t>
            </w:r>
          </w:p>
        </w:tc>
        <w:tc>
          <w:tcPr>
            <w:tcW w:type="dxa" w:w="54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Conducta (abre)</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Eres arrogante con el equipo.</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En las últimas tres sesiones interrumpiste a los analistas antes de que terminaran de plantear.</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No eres colaborativo.</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Los últimos dos entregables compartidos los cerraste sin avisar a las dos personas que dependían de ellos.</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Tienes mala actitud.</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Cuando se te pidió el ajuste del reporte respondiste en el chat del equipo que era una pérdida de tiempo.</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18.3 El guion, en cinco tiempos</w:t>
      </w:r>
    </w:p>
    <w:p>
      <w:pPr>
        <w:pStyle w:val="ListParagraph"/>
        <w:numPr>
          <w:ilvl w:val="0"/>
          <w:numId w:val="12"/>
        </w:numPr>
        <w:spacing w:after="90" w:line="280"/>
        <w:jc w:val="both"/>
      </w:pPr>
      <w:r>
        <w:rPr>
          <w:rFonts w:ascii="Calibri" w:cs="Calibri" w:eastAsia="Calibri" w:hAnsi="Calibri"/>
          <w:sz w:val="22"/>
          <w:szCs w:val="22"/>
        </w:rPr>
        <w:t xml:space="preserve">Apertura directa, sin rodeo y sin elogio de relleno. "Quiero hablar de algo que está afectando cómo trabaja el equipo." El elogio previo hace que la persona espere el golpe y devalúa cualquier elogio futuro tuyo.</w:t>
      </w:r>
    </w:p>
    <w:p>
      <w:pPr>
        <w:pStyle w:val="ListParagraph"/>
        <w:numPr>
          <w:ilvl w:val="0"/>
          <w:numId w:val="12"/>
        </w:numPr>
        <w:spacing w:after="90" w:line="280"/>
        <w:jc w:val="both"/>
      </w:pPr>
      <w:r>
        <w:rPr>
          <w:rFonts w:ascii="Calibri" w:cs="Calibri" w:eastAsia="Calibri" w:hAnsi="Calibri"/>
          <w:sz w:val="22"/>
          <w:szCs w:val="22"/>
        </w:rPr>
        <w:t xml:space="preserve">El hecho. Uno o dos, los más claros. No la lista completa: una lista larga se siente como expediente y desplaza la conversación hacia la defensa.</w:t>
      </w:r>
    </w:p>
    <w:p>
      <w:pPr>
        <w:pStyle w:val="ListParagraph"/>
        <w:numPr>
          <w:ilvl w:val="0"/>
          <w:numId w:val="12"/>
        </w:numPr>
        <w:spacing w:after="90" w:line="280"/>
        <w:jc w:val="both"/>
      </w:pPr>
      <w:r>
        <w:rPr>
          <w:rFonts w:ascii="Calibri" w:cs="Calibri" w:eastAsia="Calibri" w:hAnsi="Calibri"/>
          <w:sz w:val="22"/>
          <w:szCs w:val="22"/>
        </w:rPr>
        <w:t xml:space="preserve">El impacto. Concreto y en términos de trabajo.</w:t>
      </w:r>
    </w:p>
    <w:p>
      <w:pPr>
        <w:pStyle w:val="ListParagraph"/>
        <w:numPr>
          <w:ilvl w:val="0"/>
          <w:numId w:val="12"/>
        </w:numPr>
        <w:spacing w:after="90" w:line="280"/>
        <w:jc w:val="both"/>
      </w:pPr>
      <w:r>
        <w:rPr>
          <w:rFonts w:ascii="Calibri" w:cs="Calibri" w:eastAsia="Calibri" w:hAnsi="Calibri"/>
          <w:sz w:val="22"/>
          <w:szCs w:val="22"/>
        </w:rPr>
        <w:t xml:space="preserve">Escucha real. Preguntas y silencio. Aquí es donde el material de coaching se cruza con esto: pregunta y aguanta la pausa. Puede aparecer información que cambie tu lectura del asunto, y si aparece, hay que incorporarla de verdad, no fingir que la incorporas.</w:t>
      </w:r>
    </w:p>
    <w:p>
      <w:pPr>
        <w:pStyle w:val="ListParagraph"/>
        <w:numPr>
          <w:ilvl w:val="0"/>
          <w:numId w:val="12"/>
        </w:numPr>
        <w:spacing w:after="90" w:line="280"/>
        <w:jc w:val="both"/>
      </w:pPr>
      <w:r>
        <w:rPr>
          <w:rFonts w:ascii="Calibri" w:cs="Calibri" w:eastAsia="Calibri" w:hAnsi="Calibri"/>
          <w:sz w:val="22"/>
          <w:szCs w:val="22"/>
        </w:rPr>
        <w:t xml:space="preserve">Acuerdo verificable y seguimiento. Qué cambia, cómo lo vamos a notar, cuándo lo revisamos. Sin fecha de revisión, la conversación no ocurrió.</w:t>
      </w:r>
    </w:p>
    <w:p>
      <w:pPr>
        <w:pStyle w:val="Heading2"/>
        <w:spacing w:after="120" w:before="260"/>
      </w:pPr>
      <w:r>
        <w:rPr>
          <w:rFonts w:ascii="Calibri" w:cs="Calibri" w:eastAsia="Calibri" w:hAnsi="Calibri"/>
          <w:b/>
          <w:bCs/>
          <w:color w:val="2E5090"/>
          <w:sz w:val="24"/>
          <w:szCs w:val="24"/>
        </w:rPr>
        <w:t xml:space="preserve">18.4 Las tres reacciones y qué hacer</w:t>
      </w:r>
    </w:p>
    <w:p>
      <w:pPr>
        <w:pStyle w:val="ListParagraph"/>
        <w:numPr>
          <w:ilvl w:val="0"/>
          <w:numId w:val="2"/>
        </w:numPr>
        <w:spacing w:after="90" w:line="280"/>
        <w:jc w:val="both"/>
      </w:pPr>
      <w:r>
        <w:rPr>
          <w:rFonts w:ascii="Calibri" w:cs="Calibri" w:eastAsia="Calibri" w:hAnsi="Calibri"/>
          <w:sz w:val="22"/>
          <w:szCs w:val="22"/>
        </w:rPr>
        <w:t xml:space="preserve">Niega el hecho. Vuelve al hecho, no al juicio. Si el desacuerdo es sobre lo que ocurrió, ese es el tema a resolver antes que cualquier otro.</w:t>
      </w:r>
    </w:p>
    <w:p>
      <w:pPr>
        <w:pStyle w:val="ListParagraph"/>
        <w:numPr>
          <w:ilvl w:val="0"/>
          <w:numId w:val="2"/>
        </w:numPr>
        <w:spacing w:after="90" w:line="280"/>
        <w:jc w:val="both"/>
      </w:pPr>
      <w:r>
        <w:rPr>
          <w:rFonts w:ascii="Calibri" w:cs="Calibri" w:eastAsia="Calibri" w:hAnsi="Calibri"/>
          <w:sz w:val="22"/>
          <w:szCs w:val="22"/>
        </w:rPr>
        <w:t xml:space="preserve">Se derrumba. Baja el ritmo, sostén el mensaje. Retirarlo por incomodidad es el error más común y garantiza tener que repetir la conversación en peores condiciones. Se puede ser firme y considerado a la vez.</w:t>
      </w:r>
    </w:p>
    <w:p>
      <w:pPr>
        <w:pStyle w:val="ListParagraph"/>
        <w:numPr>
          <w:ilvl w:val="0"/>
          <w:numId w:val="2"/>
        </w:numPr>
        <w:spacing w:after="90" w:line="280"/>
        <w:jc w:val="both"/>
      </w:pPr>
      <w:r>
        <w:rPr>
          <w:rFonts w:ascii="Calibri" w:cs="Calibri" w:eastAsia="Calibri" w:hAnsi="Calibri"/>
          <w:sz w:val="22"/>
          <w:szCs w:val="22"/>
        </w:rPr>
        <w:t xml:space="preserve">Contraataca con quejas propias. Reconoce lo que sea legítimo, agéndalo aparte con fecha, y regresa. Fusionar los dos temas termina con ambos sin resolver.</w:t>
      </w:r>
    </w:p>
    <w:p>
      <w:pPr>
        <w:pStyle w:val="Heading2"/>
        <w:spacing w:after="120" w:before="260"/>
      </w:pPr>
      <w:r>
        <w:rPr>
          <w:rFonts w:ascii="Calibri" w:cs="Calibri" w:eastAsia="Calibri" w:hAnsi="Calibri"/>
          <w:b/>
          <w:bCs/>
          <w:color w:val="2E5090"/>
          <w:sz w:val="24"/>
          <w:szCs w:val="24"/>
        </w:rPr>
        <w:t xml:space="preserve">18.5 Documentación</w:t>
      </w:r>
    </w:p>
    <w:p>
      <w:pPr>
        <w:spacing w:after="140" w:before="0" w:line="280"/>
        <w:jc w:val="both"/>
      </w:pPr>
      <w:r>
        <w:rPr>
          <w:rFonts w:ascii="Calibri" w:cs="Calibri" w:eastAsia="Calibri" w:hAnsi="Calibri"/>
          <w:b w:val="false"/>
          <w:bCs w:val="false"/>
          <w:i w:val="false"/>
          <w:iCs w:val="false"/>
          <w:color w:val="000000"/>
          <w:sz w:val="22"/>
          <w:szCs w:val="22"/>
        </w:rPr>
        <w:t xml:space="preserve">Un correo breve después de la conversación —lo acordado, la fecha de revisión, nada más— protege a ambas partes y evita la discusión posterior sobre qué se dijo. No es un expediente ni lleva tono formal; es memoria compartida. Si más adelante la situación escala, ese registro es lo que hace la diferencia entre un proceso ordenado y la palabra de uno contra la del otro.</w:t>
      </w:r>
    </w:p>
    <w:p>
      <w:pPr>
        <w:pStyle w:val="Heading1"/>
        <w:pBdr>
          <w:bottom w:val="single" w:color="D0D3D9" w:sz="6" w:space="6"/>
        </w:pBdr>
        <w:spacing w:after="170" w:before="380"/>
      </w:pPr>
      <w:r>
        <w:rPr>
          <w:rFonts w:ascii="Calibri" w:cs="Calibri" w:eastAsia="Calibri" w:hAnsi="Calibri"/>
          <w:b/>
          <w:bCs/>
          <w:color w:val="1F3864"/>
          <w:sz w:val="30"/>
          <w:szCs w:val="30"/>
        </w:rPr>
        <w:t xml:space="preserve">19. Conversación difícil hacia arriba: cuando la conducta problemática es la de tu jefe</w:t>
      </w:r>
    </w:p>
    <w:p>
      <w:pPr>
        <w:spacing w:after="140" w:before="0" w:line="280"/>
        <w:jc w:val="both"/>
      </w:pPr>
      <w:r>
        <w:rPr>
          <w:rFonts w:ascii="Calibri" w:cs="Calibri" w:eastAsia="Calibri" w:hAnsi="Calibri"/>
          <w:b w:val="false"/>
          <w:bCs w:val="false"/>
          <w:i w:val="false"/>
          <w:iCs w:val="false"/>
          <w:color w:val="000000"/>
          <w:sz w:val="22"/>
          <w:szCs w:val="22"/>
        </w:rPr>
        <w:t xml:space="preserve">Es un caso distinto y conviene no tratarlo como el anterior con los papeles invertidos. Hacia abajo pides un cambio con autoridad; hacia arriba no tienes esa palanca y el costo del error es asimétrico. Eso no significa callarse: significa preparar mejor.</w:t>
      </w:r>
    </w:p>
    <w:p>
      <w:pPr>
        <w:pStyle w:val="Heading2"/>
        <w:spacing w:after="120" w:before="260"/>
      </w:pPr>
      <w:r>
        <w:rPr>
          <w:rFonts w:ascii="Calibri" w:cs="Calibri" w:eastAsia="Calibri" w:hAnsi="Calibri"/>
          <w:b/>
          <w:bCs/>
          <w:color w:val="2E5090"/>
          <w:sz w:val="24"/>
          <w:szCs w:val="24"/>
        </w:rPr>
        <w:t xml:space="preserve">19.1 Qué cambia respecto al caso anterior</w:t>
      </w:r>
    </w:p>
    <w:p>
      <w:pPr>
        <w:pStyle w:val="ListParagraph"/>
        <w:numPr>
          <w:ilvl w:val="0"/>
          <w:numId w:val="2"/>
        </w:numPr>
        <w:spacing w:after="90" w:line="280"/>
        <w:jc w:val="both"/>
      </w:pPr>
      <w:r>
        <w:rPr>
          <w:rFonts w:ascii="Calibri" w:cs="Calibri" w:eastAsia="Calibri" w:hAnsi="Calibri"/>
          <w:sz w:val="22"/>
          <w:szCs w:val="22"/>
        </w:rPr>
        <w:t xml:space="preserve">No pides cambio de conducta: expones un efecto y haces una petición pequeña. La conclusión sigue yendo primero, pero la conclusión es la petición, no el diagnóstico de su carácter.</w:t>
      </w:r>
    </w:p>
    <w:p>
      <w:pPr>
        <w:pStyle w:val="ListParagraph"/>
        <w:numPr>
          <w:ilvl w:val="0"/>
          <w:numId w:val="2"/>
        </w:numPr>
        <w:spacing w:after="90" w:line="280"/>
        <w:jc w:val="both"/>
      </w:pPr>
      <w:r>
        <w:rPr>
          <w:rFonts w:ascii="Calibri" w:cs="Calibri" w:eastAsia="Calibri" w:hAnsi="Calibri"/>
          <w:sz w:val="22"/>
          <w:szCs w:val="22"/>
        </w:rPr>
        <w:t xml:space="preserve">El impacto se mide en resultados, no en clima. "Cuando la prioridad cambia a mitad de semana sin avisar, dos entregables se caen" se puede discutir. "El equipo se siente desmotivado" invita a que se cuestione tu lectura del equipo.</w:t>
      </w:r>
    </w:p>
    <w:p>
      <w:pPr>
        <w:pStyle w:val="ListParagraph"/>
        <w:numPr>
          <w:ilvl w:val="0"/>
          <w:numId w:val="2"/>
        </w:numPr>
        <w:spacing w:after="90" w:line="280"/>
        <w:jc w:val="both"/>
      </w:pPr>
      <w:r>
        <w:rPr>
          <w:rFonts w:ascii="Calibri" w:cs="Calibri" w:eastAsia="Calibri" w:hAnsi="Calibri"/>
          <w:sz w:val="22"/>
          <w:szCs w:val="22"/>
        </w:rPr>
        <w:t xml:space="preserve">Pides permiso para la conversación. Una frase basta y cambia el tono completo: "¿Puedo comentarte algo sobre cómo estamos trabajando? Es incómodo pero creo que te sirve saberlo."</w:t>
      </w:r>
    </w:p>
    <w:p>
      <w:pPr>
        <w:pStyle w:val="ListParagraph"/>
        <w:numPr>
          <w:ilvl w:val="0"/>
          <w:numId w:val="2"/>
        </w:numPr>
        <w:spacing w:after="90" w:line="280"/>
        <w:jc w:val="both"/>
      </w:pPr>
      <w:r>
        <w:rPr>
          <w:rFonts w:ascii="Calibri" w:cs="Calibri" w:eastAsia="Calibri" w:hAnsi="Calibri"/>
          <w:sz w:val="22"/>
          <w:szCs w:val="22"/>
        </w:rPr>
        <w:t xml:space="preserve">Ofreces salida. Una propuesta concreta que le facilite hacerlo distinto, no solo el señalamiento. Sin propuesta, la conversación se reduce a una queja bien redactada.</w:t>
      </w:r>
    </w:p>
    <w:p>
      <w:pPr>
        <w:pStyle w:val="Heading2"/>
        <w:spacing w:after="120" w:before="260"/>
      </w:pPr>
      <w:r>
        <w:rPr>
          <w:rFonts w:ascii="Calibri" w:cs="Calibri" w:eastAsia="Calibri" w:hAnsi="Calibri"/>
          <w:b/>
          <w:bCs/>
          <w:color w:val="2E5090"/>
          <w:sz w:val="24"/>
          <w:szCs w:val="24"/>
        </w:rPr>
        <w:t xml:space="preserve">19.2 Estructura</w:t>
      </w:r>
    </w:p>
    <w:p>
      <w:pPr>
        <w:pBdr>
          <w:left w:val="single" w:color="8B4513" w:sz="12" w:space="12"/>
        </w:pBdr>
        <w:spacing w:after="40" w:before="100" w:line="260"/>
        <w:ind w:left="340"/>
      </w:pPr>
      <w:r>
        <w:rPr>
          <w:rFonts w:ascii="Consolas" w:cs="Consolas" w:eastAsia="Consolas" w:hAnsi="Consolas"/>
          <w:color w:val="2B2B2B"/>
          <w:sz w:val="19"/>
          <w:szCs w:val="19"/>
        </w:rPr>
        <w:t xml:space="preserve">"¿Tienes diez minutos? Quiero proponerte un ajuste en cómo llegan los cambios de prioridad al equipo.</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En las últimas tres semanas, dos de los entregables comprometidos se recorrieron porque el foco cambió a media semana. El equipo alcanzó a cubrir lo urgente, pero llegamos tarde con el área de finanzas dos veces.</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Mi propuesta es acordar los cambios de prioridad los lunes, y que lo que entre después espere salvo que sea regulatorio. Si algo entra fuera de esa ventana, yo te digo qué se cae, tú decides, y quedamos los dos cubiertos.</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¿Lo probamos un mes?"</w:t>
      </w:r>
    </w:p>
    <w:p>
      <w:pPr>
        <w:spacing w:after="140" w:before="0" w:line="280"/>
        <w:jc w:val="both"/>
      </w:pPr>
      <w:r>
        <w:rPr>
          <w:rFonts w:ascii="Calibri" w:cs="Calibri" w:eastAsia="Calibri" w:hAnsi="Calibri"/>
          <w:b w:val="false"/>
          <w:bCs w:val="false"/>
          <w:i w:val="false"/>
          <w:iCs w:val="false"/>
          <w:color w:val="000000"/>
          <w:sz w:val="22"/>
          <w:szCs w:val="22"/>
        </w:rPr>
        <w:t xml:space="preserve">Fíjate en lo que no tiene: ningún adjetivo sobre él, ninguna generalización, ninguna acumulación de agravios. Un efecto medido, una propuesta y un plazo de prueba. Es difícil discutir con eso, y si aun así lo rechaza, obtuviste información valiosa sobre el margen real que tienes.</w:t>
      </w:r>
    </w:p>
    <w:p>
      <w:pPr>
        <w:pStyle w:val="Heading2"/>
        <w:spacing w:after="120" w:before="260"/>
      </w:pPr>
      <w:r>
        <w:rPr>
          <w:rFonts w:ascii="Calibri" w:cs="Calibri" w:eastAsia="Calibri" w:hAnsi="Calibri"/>
          <w:b/>
          <w:bCs/>
          <w:color w:val="2E5090"/>
          <w:sz w:val="24"/>
          <w:szCs w:val="24"/>
        </w:rPr>
        <w:t xml:space="preserve">19.3 Calibrar el riesgo</w:t>
      </w:r>
    </w:p>
    <w:p>
      <w:pPr>
        <w:pStyle w:val="ListParagraph"/>
        <w:numPr>
          <w:ilvl w:val="0"/>
          <w:numId w:val="2"/>
        </w:numPr>
        <w:spacing w:after="90" w:line="280"/>
        <w:jc w:val="both"/>
      </w:pPr>
      <w:r>
        <w:rPr>
          <w:rFonts w:ascii="Calibri" w:cs="Calibri" w:eastAsia="Calibri" w:hAnsi="Calibri"/>
          <w:sz w:val="22"/>
          <w:szCs w:val="22"/>
        </w:rPr>
        <w:t xml:space="preserve">Canal y momento: nunca en público, nunca en caliente, nunca por escrito como primer contacto. El correo cierra opciones porque queda; la conversación deja espacio para rectificar a ambos.</w:t>
      </w:r>
    </w:p>
    <w:p>
      <w:pPr>
        <w:pStyle w:val="ListParagraph"/>
        <w:numPr>
          <w:ilvl w:val="0"/>
          <w:numId w:val="2"/>
        </w:numPr>
        <w:spacing w:after="90" w:line="280"/>
        <w:jc w:val="both"/>
      </w:pPr>
      <w:r>
        <w:rPr>
          <w:rFonts w:ascii="Calibri" w:cs="Calibri" w:eastAsia="Calibri" w:hAnsi="Calibri"/>
          <w:sz w:val="22"/>
          <w:szCs w:val="22"/>
        </w:rPr>
        <w:t xml:space="preserve">Una sola cosa por conversación. La tentación de aprovechar el momento para sacar todo lo acumulado es lo que convierte una petición razonable en un reclamo.</w:t>
      </w:r>
    </w:p>
    <w:p>
      <w:pPr>
        <w:pStyle w:val="ListParagraph"/>
        <w:numPr>
          <w:ilvl w:val="0"/>
          <w:numId w:val="2"/>
        </w:numPr>
        <w:spacing w:after="90" w:line="280"/>
        <w:jc w:val="both"/>
      </w:pPr>
      <w:r>
        <w:rPr>
          <w:rFonts w:ascii="Calibri" w:cs="Calibri" w:eastAsia="Calibri" w:hAnsi="Calibri"/>
          <w:sz w:val="22"/>
          <w:szCs w:val="22"/>
        </w:rPr>
        <w:t xml:space="preserve">Cuándo no vale la pena: cuando el patrón es estructural y sostenido, cuando ya lo intentaste con este método y no hubo movimiento, o cuando el costo personal supera el beneficio esperable. Reconocerlo no es cobardía; es cálculo. Lo que no es válido es no intentarlo nunca y quejarse siempre.</w:t>
      </w:r>
    </w:p>
    <w:p>
      <w:pPr>
        <w:pStyle w:val="ListParagraph"/>
        <w:numPr>
          <w:ilvl w:val="0"/>
          <w:numId w:val="2"/>
        </w:numPr>
        <w:spacing w:after="90" w:line="280"/>
        <w:jc w:val="both"/>
      </w:pPr>
      <w:r>
        <w:rPr>
          <w:rFonts w:ascii="Calibri" w:cs="Calibri" w:eastAsia="Calibri" w:hAnsi="Calibri"/>
          <w:sz w:val="22"/>
          <w:szCs w:val="22"/>
        </w:rPr>
        <w:t xml:space="preserve">Escalar por encima de tu jefe o ir a recursos humanos tiene un costo real y a menudo irreversible en la relación. Es la ruta correcta ante conductas que cruzan una línea de ética o de trato, y es una ruta cara para problemas de estilo de gestión. Distinguir cuál es cuál, antes de actuar, es parte del trabajo.</w:t>
      </w:r>
    </w:p>
    <w:p>
      <w:pPr>
        <w:pStyle w:val="Heading1"/>
        <w:pBdr>
          <w:bottom w:val="single" w:color="D0D3D9" w:sz="6" w:space="6"/>
        </w:pBdr>
        <w:spacing w:after="170" w:before="380"/>
      </w:pPr>
      <w:r>
        <w:rPr>
          <w:rFonts w:ascii="Calibri" w:cs="Calibri" w:eastAsia="Calibri" w:hAnsi="Calibri"/>
          <w:b/>
          <w:bCs/>
          <w:color w:val="1F3864"/>
          <w:sz w:val="30"/>
          <w:szCs w:val="30"/>
        </w:rPr>
        <w:t xml:space="preserve">20. Estructurar un no (saying no)</w:t>
      </w:r>
    </w:p>
    <w:p>
      <w:pPr>
        <w:spacing w:after="140" w:before="0" w:line="280"/>
        <w:jc w:val="both"/>
      </w:pPr>
      <w:r>
        <w:rPr>
          <w:rFonts w:ascii="Calibri" w:cs="Calibri" w:eastAsia="Calibri" w:hAnsi="Calibri"/>
          <w:b w:val="false"/>
          <w:bCs w:val="false"/>
          <w:i w:val="false"/>
          <w:iCs w:val="false"/>
          <w:color w:val="000000"/>
          <w:sz w:val="22"/>
          <w:szCs w:val="22"/>
        </w:rPr>
        <w:t xml:space="preserve">Decir que no mal es una de las fuentes más constantes de sobrecarga. Un no envuelto en tres párrafos de contexto se lee como un "déjame ver" y regresa la semana siguiente convertido en compromiso.</w:t>
      </w:r>
    </w:p>
    <w:p>
      <w:pPr>
        <w:pStyle w:val="Heading2"/>
        <w:spacing w:after="120" w:before="260"/>
      </w:pPr>
      <w:r>
        <w:rPr>
          <w:rFonts w:ascii="Calibri" w:cs="Calibri" w:eastAsia="Calibri" w:hAnsi="Calibri"/>
          <w:b/>
          <w:bCs/>
          <w:color w:val="2E5090"/>
          <w:sz w:val="24"/>
          <w:szCs w:val="24"/>
        </w:rPr>
        <w:t xml:space="preserve">20.1 La regla</w:t>
      </w:r>
    </w:p>
    <w:p>
      <w:pPr>
        <w:spacing w:after="140" w:before="0" w:line="280"/>
        <w:jc w:val="both"/>
      </w:pPr>
      <w:r>
        <w:rPr>
          <w:rFonts w:ascii="Calibri" w:cs="Calibri" w:eastAsia="Calibri" w:hAnsi="Calibri"/>
          <w:b w:val="false"/>
          <w:bCs w:val="false"/>
          <w:i w:val="false"/>
          <w:iCs w:val="false"/>
          <w:color w:val="000000"/>
          <w:sz w:val="22"/>
          <w:szCs w:val="22"/>
        </w:rPr>
        <w:t xml:space="preserve">El no va primero, en la primera oración, sin adornos previos. Después la razón, después la alternativa. Ese orden respeta más al otro que la versión larga: le permite dejar de leer y buscar otra ruta de inmediato en lugar de esperar una respuesta que ya está decidida.</w:t>
      </w:r>
    </w:p>
    <w:p>
      <w:pPr>
        <w:pStyle w:val="Heading2"/>
        <w:spacing w:after="120" w:before="260"/>
      </w:pPr>
      <w:r>
        <w:rPr>
          <w:rFonts w:ascii="Calibri" w:cs="Calibri" w:eastAsia="Calibri" w:hAnsi="Calibri"/>
          <w:b/>
          <w:bCs/>
          <w:color w:val="2E5090"/>
          <w:sz w:val="24"/>
          <w:szCs w:val="24"/>
        </w:rPr>
        <w:t xml:space="preserve">20.2 Tres tipos de no, y el error de confundirlos</w:t>
      </w:r>
    </w:p>
    <w:p>
      <w:pPr>
        <w:pStyle w:val="ListParagraph"/>
        <w:numPr>
          <w:ilvl w:val="0"/>
          <w:numId w:val="2"/>
        </w:numPr>
        <w:spacing w:after="90" w:line="280"/>
        <w:jc w:val="both"/>
      </w:pPr>
      <w:r>
        <w:rPr>
          <w:rFonts w:ascii="Calibri" w:cs="Calibri" w:eastAsia="Calibri" w:hAnsi="Calibri"/>
          <w:sz w:val="22"/>
          <w:szCs w:val="22"/>
        </w:rPr>
        <w:t xml:space="preserve">No de capacidad. Puedes hacerlo, pero algo se cae. Nunca lo enuncies como "no puedo": enúncialo como un intercambio explícito. "Sí, si desplazamos la entrega de X dos semanas. ¿Lo hacemos?" Esto devuelve la decisión a quien tiene la autoridad para priorizar, que es donde debe estar.</w:t>
      </w:r>
    </w:p>
    <w:p>
      <w:pPr>
        <w:pStyle w:val="ListParagraph"/>
        <w:numPr>
          <w:ilvl w:val="0"/>
          <w:numId w:val="2"/>
        </w:numPr>
        <w:spacing w:after="90" w:line="280"/>
        <w:jc w:val="both"/>
      </w:pPr>
      <w:r>
        <w:rPr>
          <w:rFonts w:ascii="Calibri" w:cs="Calibri" w:eastAsia="Calibri" w:hAnsi="Calibri"/>
          <w:sz w:val="22"/>
          <w:szCs w:val="22"/>
        </w:rPr>
        <w:t xml:space="preserve">No de alcance. No corresponde a tu equipo, o corresponde a otro que lo hará mejor. Aquí importa nombrar a quién sí, porque un no sin destino se percibe como esquive.</w:t>
      </w:r>
    </w:p>
    <w:p>
      <w:pPr>
        <w:pStyle w:val="ListParagraph"/>
        <w:numPr>
          <w:ilvl w:val="0"/>
          <w:numId w:val="2"/>
        </w:numPr>
        <w:spacing w:after="90" w:line="280"/>
        <w:jc w:val="both"/>
      </w:pPr>
      <w:r>
        <w:rPr>
          <w:rFonts w:ascii="Calibri" w:cs="Calibri" w:eastAsia="Calibri" w:hAnsi="Calibri"/>
          <w:sz w:val="22"/>
          <w:szCs w:val="22"/>
        </w:rPr>
        <w:t xml:space="preserve">No de criterio. Puede hacerse y no debe hacerse. Es el más incómodo y el que más te define profesionalmente. Requiere razón técnica explícita y disposición a sostenerla. Es también el único que no admite alternativa suave: si crees que algo no debe hacerse, ofrecer una versión reducida es abandonar tu propio argumento.</w:t>
      </w:r>
    </w:p>
    <w:p>
      <w:pPr>
        <w:pStyle w:val="Heading2"/>
        <w:spacing w:after="120" w:before="260"/>
      </w:pPr>
      <w:r>
        <w:rPr>
          <w:rFonts w:ascii="Calibri" w:cs="Calibri" w:eastAsia="Calibri" w:hAnsi="Calibri"/>
          <w:b/>
          <w:bCs/>
          <w:color w:val="2E5090"/>
          <w:sz w:val="24"/>
          <w:szCs w:val="24"/>
        </w:rPr>
        <w:t xml:space="preserve">20.3 Estructura</w:t>
      </w:r>
    </w:p>
    <w:p>
      <w:pPr>
        <w:pStyle w:val="ListParagraph"/>
        <w:numPr>
          <w:ilvl w:val="0"/>
          <w:numId w:val="13"/>
        </w:numPr>
        <w:spacing w:after="90" w:line="280"/>
        <w:jc w:val="both"/>
      </w:pPr>
      <w:r>
        <w:rPr>
          <w:rFonts w:ascii="Calibri" w:cs="Calibri" w:eastAsia="Calibri" w:hAnsi="Calibri"/>
          <w:sz w:val="22"/>
          <w:szCs w:val="22"/>
        </w:rPr>
        <w:t xml:space="preserve">El no, explícito, en la primera línea.</w:t>
      </w:r>
    </w:p>
    <w:p>
      <w:pPr>
        <w:pStyle w:val="ListParagraph"/>
        <w:numPr>
          <w:ilvl w:val="0"/>
          <w:numId w:val="13"/>
        </w:numPr>
        <w:spacing w:after="90" w:line="280"/>
        <w:jc w:val="both"/>
      </w:pPr>
      <w:r>
        <w:rPr>
          <w:rFonts w:ascii="Calibri" w:cs="Calibri" w:eastAsia="Calibri" w:hAnsi="Calibri"/>
          <w:sz w:val="22"/>
          <w:szCs w:val="22"/>
        </w:rPr>
        <w:t xml:space="preserve">Una razón, la verdadera, verificable. Una sola: tres razones se leen como excusas acumuladas y el otro solo tiene que derribar una para reabrir el tema.</w:t>
      </w:r>
    </w:p>
    <w:p>
      <w:pPr>
        <w:pStyle w:val="ListParagraph"/>
        <w:numPr>
          <w:ilvl w:val="0"/>
          <w:numId w:val="13"/>
        </w:numPr>
        <w:spacing w:after="90" w:line="280"/>
        <w:jc w:val="both"/>
      </w:pPr>
      <w:r>
        <w:rPr>
          <w:rFonts w:ascii="Calibri" w:cs="Calibri" w:eastAsia="Calibri" w:hAnsi="Calibri"/>
          <w:sz w:val="22"/>
          <w:szCs w:val="22"/>
        </w:rPr>
        <w:t xml:space="preserve">La alternativa, si existe: otra ruta, otro responsable, otra fecha, un alcance menor.</w:t>
      </w:r>
    </w:p>
    <w:p>
      <w:pPr>
        <w:pStyle w:val="ListParagraph"/>
        <w:numPr>
          <w:ilvl w:val="0"/>
          <w:numId w:val="13"/>
        </w:numPr>
        <w:spacing w:after="90" w:line="280"/>
        <w:jc w:val="both"/>
      </w:pPr>
      <w:r>
        <w:rPr>
          <w:rFonts w:ascii="Calibri" w:cs="Calibri" w:eastAsia="Calibri" w:hAnsi="Calibri"/>
          <w:sz w:val="22"/>
          <w:szCs w:val="22"/>
        </w:rPr>
        <w:t xml:space="preserve">Qué haría que fuera un sí. Esto es lo que separa un no colaborativo de un portazo, y muchas veces destraba la conversación real.</w:t>
      </w:r>
    </w:p>
    <w:p>
      <w:pPr>
        <w:pStyle w:val="Heading2"/>
        <w:spacing w:after="120" w:before="260"/>
      </w:pPr>
      <w:r>
        <w:rPr>
          <w:rFonts w:ascii="Calibri" w:cs="Calibri" w:eastAsia="Calibri" w:hAnsi="Calibri"/>
          <w:b/>
          <w:bCs/>
          <w:color w:val="2E5090"/>
          <w:sz w:val="24"/>
          <w:szCs w:val="24"/>
        </w:rPr>
        <w:t xml:space="preserve">20.4 Ejemplo</w:t>
      </w:r>
    </w:p>
    <w:p>
      <w:pPr>
        <w:pBdr>
          <w:left w:val="single" w:color="8B4513" w:sz="12" w:space="12"/>
        </w:pBdr>
        <w:spacing w:after="40" w:before="100" w:line="260"/>
        <w:ind w:left="340"/>
      </w:pPr>
      <w:r>
        <w:rPr>
          <w:rFonts w:ascii="Consolas" w:cs="Consolas" w:eastAsia="Consolas" w:hAnsi="Consolas"/>
          <w:color w:val="2B2B2B"/>
          <w:sz w:val="19"/>
          <w:szCs w:val="19"/>
        </w:rPr>
        <w:t xml:space="preserve">"No vamos a alcanzar a incluir el análisis de sensibilidad en la versión del jueves.</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El equipo está cerrando el ejercicio regulatorio esa misma semana y no hay margen sin poner en riesgo esa fecha.</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Dos opciones: lo entregamos completo el 12, o el jueves va la versión sin sensibilidad y el anexo llega después. Mi recomendación es la segunda porque el comité puede decidir sin ese análisis.</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Si la sensibilidad es indispensable para el jueves, necesitaríamos mover el ejercicio regulatorio, y eso sí requiere tu visto bueno."</w:t>
      </w:r>
    </w:p>
    <w:p>
      <w:pPr>
        <w:pStyle w:val="Heading1"/>
        <w:pBdr>
          <w:bottom w:val="single" w:color="D0D3D9" w:sz="6" w:space="6"/>
        </w:pBdr>
        <w:spacing w:after="170" w:before="380"/>
      </w:pPr>
      <w:r>
        <w:rPr>
          <w:rFonts w:ascii="Calibri" w:cs="Calibri" w:eastAsia="Calibri" w:hAnsi="Calibri"/>
          <w:b/>
          <w:bCs/>
          <w:color w:val="1F3864"/>
          <w:sz w:val="30"/>
          <w:szCs w:val="30"/>
        </w:rPr>
        <w:t xml:space="preserve">21. Traspasar un proyecto o un sistema (handover, knowledge transfer)</w:t>
      </w:r>
    </w:p>
    <w:p>
      <w:pPr>
        <w:spacing w:after="140" w:before="0" w:line="280"/>
        <w:jc w:val="both"/>
      </w:pPr>
      <w:r>
        <w:rPr>
          <w:rFonts w:ascii="Calibri" w:cs="Calibri" w:eastAsia="Calibri" w:hAnsi="Calibri"/>
          <w:b w:val="false"/>
          <w:bCs w:val="false"/>
          <w:i w:val="false"/>
          <w:iCs w:val="false"/>
          <w:color w:val="000000"/>
          <w:sz w:val="22"/>
          <w:szCs w:val="22"/>
        </w:rPr>
        <w:t xml:space="preserve">Casi todos los traspasos se documentan mal por la misma razón: quien entrega documenta lo que sabe, no lo que el otro va a necesitar. Y lo que el otro va a necesitar es, sobre todo, lo que tú ya no notas porque lo tienes automatizado en la cabeza.</w:t>
      </w:r>
    </w:p>
    <w:p>
      <w:pPr>
        <w:pStyle w:val="Heading2"/>
        <w:spacing w:after="120" w:before="260"/>
      </w:pPr>
      <w:r>
        <w:rPr>
          <w:rFonts w:ascii="Calibri" w:cs="Calibri" w:eastAsia="Calibri" w:hAnsi="Calibri"/>
          <w:b/>
          <w:bCs/>
          <w:color w:val="2E5090"/>
          <w:sz w:val="24"/>
          <w:szCs w:val="24"/>
        </w:rPr>
        <w:t xml:space="preserve">21.1 La punta</w:t>
      </w:r>
    </w:p>
    <w:p>
      <w:pPr>
        <w:spacing w:after="140" w:before="0" w:line="280"/>
        <w:jc w:val="both"/>
      </w:pPr>
      <w:r>
        <w:rPr>
          <w:rFonts w:ascii="Calibri" w:cs="Calibri" w:eastAsia="Calibri" w:hAnsi="Calibri"/>
          <w:b w:val="false"/>
          <w:bCs w:val="false"/>
          <w:i w:val="false"/>
          <w:iCs w:val="false"/>
          <w:color w:val="000000"/>
          <w:sz w:val="22"/>
          <w:szCs w:val="22"/>
        </w:rPr>
        <w:t xml:space="preserve">Un traspaso no termina cuando entregas la carpeta. Termina cuando el receptor ejecuta un ciclo completo sin ti y sale bien. Definirlo así cambia todo lo demás: el entregable central no es un documento, es una secuencia de acompañamiento con fecha de corte.</w:t>
      </w:r>
    </w:p>
    <w:p>
      <w:pPr>
        <w:pStyle w:val="Heading2"/>
        <w:spacing w:after="120" w:before="260"/>
      </w:pPr>
      <w:r>
        <w:rPr>
          <w:rFonts w:ascii="Calibri" w:cs="Calibri" w:eastAsia="Calibri" w:hAnsi="Calibri"/>
          <w:b/>
          <w:bCs/>
          <w:color w:val="2E5090"/>
          <w:sz w:val="24"/>
          <w:szCs w:val="24"/>
        </w:rPr>
        <w:t xml:space="preserve">21.2 Qué debe contener el documento</w:t>
      </w:r>
    </w:p>
    <w:p>
      <w:pPr>
        <w:pStyle w:val="ListParagraph"/>
        <w:numPr>
          <w:ilvl w:val="0"/>
          <w:numId w:val="14"/>
        </w:numPr>
        <w:spacing w:after="90" w:line="280"/>
        <w:jc w:val="both"/>
      </w:pPr>
      <w:r>
        <w:rPr>
          <w:rFonts w:ascii="Calibri" w:cs="Calibri" w:eastAsia="Calibri" w:hAnsi="Calibri"/>
          <w:sz w:val="22"/>
          <w:szCs w:val="22"/>
        </w:rPr>
        <w:t xml:space="preserve">Qué es y para qué existe, en un párrafo. Quién lo usa y qué decisión depende de él.</w:t>
      </w:r>
    </w:p>
    <w:p>
      <w:pPr>
        <w:pStyle w:val="ListParagraph"/>
        <w:numPr>
          <w:ilvl w:val="0"/>
          <w:numId w:val="14"/>
        </w:numPr>
        <w:spacing w:after="90" w:line="280"/>
        <w:jc w:val="both"/>
      </w:pPr>
      <w:r>
        <w:rPr>
          <w:rFonts w:ascii="Calibri" w:cs="Calibri" w:eastAsia="Calibri" w:hAnsi="Calibri"/>
          <w:sz w:val="22"/>
          <w:szCs w:val="22"/>
        </w:rPr>
        <w:t xml:space="preserve">Estado actual honesto. Lo que funciona, lo que está a medias y lo que está roto y se opera con parche. Ocultar la deuda técnica no la elimina: solo garantiza que el receptor la descubra en el peor momento y con tu nombre encima.</w:t>
      </w:r>
    </w:p>
    <w:p>
      <w:pPr>
        <w:pStyle w:val="ListParagraph"/>
        <w:numPr>
          <w:ilvl w:val="0"/>
          <w:numId w:val="14"/>
        </w:numPr>
        <w:spacing w:after="90" w:line="280"/>
        <w:jc w:val="both"/>
      </w:pPr>
      <w:r>
        <w:rPr>
          <w:rFonts w:ascii="Calibri" w:cs="Calibri" w:eastAsia="Calibri" w:hAnsi="Calibri"/>
          <w:sz w:val="22"/>
          <w:szCs w:val="22"/>
        </w:rPr>
        <w:t xml:space="preserve">Cómo se opera. Rutinas, calendario, insumos, dependencias, quién entrega qué y cuándo. Con nombres y días concretos.</w:t>
      </w:r>
    </w:p>
    <w:p>
      <w:pPr>
        <w:pStyle w:val="ListParagraph"/>
        <w:numPr>
          <w:ilvl w:val="0"/>
          <w:numId w:val="14"/>
        </w:numPr>
        <w:spacing w:after="90" w:line="280"/>
        <w:jc w:val="both"/>
      </w:pPr>
      <w:r>
        <w:rPr>
          <w:rFonts w:ascii="Calibri" w:cs="Calibri" w:eastAsia="Calibri" w:hAnsi="Calibri"/>
          <w:sz w:val="22"/>
          <w:szCs w:val="22"/>
        </w:rPr>
        <w:t xml:space="preserve">Quién es quién. No solo contactos: qué le interesa a cada uno y con quién hay historia. Esto es lo que nunca se escribe y lo que más se necesita.</w:t>
      </w:r>
    </w:p>
    <w:p>
      <w:pPr>
        <w:pStyle w:val="ListParagraph"/>
        <w:numPr>
          <w:ilvl w:val="0"/>
          <w:numId w:val="14"/>
        </w:numPr>
        <w:spacing w:after="90" w:line="280"/>
        <w:jc w:val="both"/>
      </w:pPr>
      <w:r>
        <w:rPr>
          <w:rFonts w:ascii="Calibri" w:cs="Calibri" w:eastAsia="Calibri" w:hAnsi="Calibri"/>
          <w:sz w:val="22"/>
          <w:szCs w:val="22"/>
        </w:rPr>
        <w:t xml:space="preserve">Supuestos tácitos. Los tres a cinco "esto siempre se hace así porque..." que solo viven en tu cabeza. Es el apartado más valioso del documento y el que exige más esfuerzo de recuperación.</w:t>
      </w:r>
    </w:p>
    <w:p>
      <w:pPr>
        <w:pStyle w:val="ListParagraph"/>
        <w:numPr>
          <w:ilvl w:val="0"/>
          <w:numId w:val="14"/>
        </w:numPr>
        <w:spacing w:after="90" w:line="280"/>
        <w:jc w:val="both"/>
      </w:pPr>
      <w:r>
        <w:rPr>
          <w:rFonts w:ascii="Calibri" w:cs="Calibri" w:eastAsia="Calibri" w:hAnsi="Calibri"/>
          <w:sz w:val="22"/>
          <w:szCs w:val="22"/>
        </w:rPr>
        <w:t xml:space="preserve">Riesgos conocidos y decisiones pendientes, con tu recomendación en cada una.</w:t>
      </w:r>
    </w:p>
    <w:p>
      <w:pPr>
        <w:pStyle w:val="ListParagraph"/>
        <w:numPr>
          <w:ilvl w:val="0"/>
          <w:numId w:val="14"/>
        </w:numPr>
        <w:spacing w:after="90" w:line="280"/>
        <w:jc w:val="both"/>
      </w:pPr>
      <w:r>
        <w:rPr>
          <w:rFonts w:ascii="Calibri" w:cs="Calibri" w:eastAsia="Calibri" w:hAnsi="Calibri"/>
          <w:sz w:val="22"/>
          <w:szCs w:val="22"/>
        </w:rPr>
        <w:t xml:space="preserve">Qué hacer cuando falla. Los tres o cuatro modos de falla frecuentes y su solución, en formato de instrucciones ejecutables.</w:t>
      </w:r>
    </w:p>
    <w:p>
      <w:pPr>
        <w:pStyle w:val="Heading2"/>
        <w:spacing w:after="120" w:before="260"/>
      </w:pPr>
      <w:r>
        <w:rPr>
          <w:rFonts w:ascii="Calibri" w:cs="Calibri" w:eastAsia="Calibri" w:hAnsi="Calibri"/>
          <w:b/>
          <w:bCs/>
          <w:color w:val="2E5090"/>
          <w:sz w:val="24"/>
          <w:szCs w:val="24"/>
        </w:rPr>
        <w:t xml:space="preserve">21.3 La secuencia de transferencia</w:t>
      </w:r>
    </w:p>
    <w:p>
      <w:pPr>
        <w:spacing w:after="140" w:before="0" w:line="280"/>
        <w:jc w:val="both"/>
      </w:pPr>
      <w:r>
        <w:rPr>
          <w:rFonts w:ascii="Calibri" w:cs="Calibri" w:eastAsia="Calibri" w:hAnsi="Calibri"/>
          <w:b w:val="false"/>
          <w:bCs w:val="false"/>
          <w:i w:val="false"/>
          <w:iCs w:val="false"/>
          <w:color w:val="000000"/>
          <w:sz w:val="22"/>
          <w:szCs w:val="22"/>
        </w:rPr>
        <w:t xml:space="preserve">Cuatro etapas, cada una con al menos un ciclo real. Ninguna se salta aunque el receptor sea experimentado, porque lo que se transfiere no es capacidad técnica sino contexto.</w:t>
      </w:r>
    </w:p>
    <w:p>
      <w:pPr>
        <w:pStyle w:val="ListParagraph"/>
        <w:numPr>
          <w:ilvl w:val="0"/>
          <w:numId w:val="15"/>
        </w:numPr>
        <w:spacing w:after="90" w:line="280"/>
        <w:jc w:val="both"/>
      </w:pPr>
      <w:r>
        <w:rPr>
          <w:rFonts w:ascii="Calibri" w:cs="Calibri" w:eastAsia="Calibri" w:hAnsi="Calibri"/>
          <w:sz w:val="22"/>
          <w:szCs w:val="22"/>
        </w:rPr>
        <w:t xml:space="preserve">Tú lo haces, él observa.</w:t>
      </w:r>
    </w:p>
    <w:p>
      <w:pPr>
        <w:pStyle w:val="ListParagraph"/>
        <w:numPr>
          <w:ilvl w:val="0"/>
          <w:numId w:val="15"/>
        </w:numPr>
        <w:spacing w:after="90" w:line="280"/>
        <w:jc w:val="both"/>
      </w:pPr>
      <w:r>
        <w:rPr>
          <w:rFonts w:ascii="Calibri" w:cs="Calibri" w:eastAsia="Calibri" w:hAnsi="Calibri"/>
          <w:sz w:val="22"/>
          <w:szCs w:val="22"/>
        </w:rPr>
        <w:t xml:space="preserve">Él lo hace, tú observas y no intervienes salvo error material.</w:t>
      </w:r>
    </w:p>
    <w:p>
      <w:pPr>
        <w:pStyle w:val="ListParagraph"/>
        <w:numPr>
          <w:ilvl w:val="0"/>
          <w:numId w:val="15"/>
        </w:numPr>
        <w:spacing w:after="90" w:line="280"/>
        <w:jc w:val="both"/>
      </w:pPr>
      <w:r>
        <w:rPr>
          <w:rFonts w:ascii="Calibri" w:cs="Calibri" w:eastAsia="Calibri" w:hAnsi="Calibri"/>
          <w:sz w:val="22"/>
          <w:szCs w:val="22"/>
        </w:rPr>
        <w:t xml:space="preserve">Él lo hace, tú estás disponible pero no presente.</w:t>
      </w:r>
    </w:p>
    <w:p>
      <w:pPr>
        <w:pStyle w:val="ListParagraph"/>
        <w:numPr>
          <w:ilvl w:val="0"/>
          <w:numId w:val="15"/>
        </w:numPr>
        <w:spacing w:after="90" w:line="280"/>
        <w:jc w:val="both"/>
      </w:pPr>
      <w:r>
        <w:rPr>
          <w:rFonts w:ascii="Calibri" w:cs="Calibri" w:eastAsia="Calibri" w:hAnsi="Calibri"/>
          <w:sz w:val="22"/>
          <w:szCs w:val="22"/>
        </w:rPr>
        <w:t xml:space="preserve">Él lo hace. Fecha de corte declarada y un periodo corto de garantía —dos o tres semanas— en el que respondes dudas pero no ejecutas.</w:t>
      </w:r>
    </w:p>
    <w:p>
      <w:pPr>
        <w:pBdr>
          <w:top w:val="single" w:color="1F3864" w:sz="4" w:space="10"/>
          <w:bottom w:val="single" w:color="1F3864" w:sz="4" w:space="10"/>
          <w:left w:val="single" w:color="1F3864" w:sz="4" w:space="10"/>
          <w:right w:val="single" w:color="1F3864" w:sz="4" w:space="10"/>
        </w:pBdr>
        <w:shd w:fill="EAEEF6" w:color="auto" w:val="clear"/>
        <w:spacing w:after="200" w:before="180" w:line="280"/>
        <w:ind w:left="170" w:right="170"/>
        <w:jc w:val="left"/>
      </w:pPr>
      <w:r>
        <w:rPr>
          <w:rFonts w:ascii="Calibri" w:cs="Calibri" w:eastAsia="Calibri" w:hAnsi="Calibri"/>
          <w:b/>
          <w:bCs/>
          <w:color w:val="1F3864"/>
          <w:sz w:val="21"/>
          <w:szCs w:val="21"/>
        </w:rPr>
        <w:t xml:space="preserve">La fecha de corte tiene que existir y ser pública. Sin ella, los traspasos se vuelven permanentes: el receptor sigue preguntando, tú sigues resolviendo, y seis meses después el sistema sigue siendo tuyo en la práctica y de él en el organigrama.</w:t>
      </w:r>
    </w:p>
    <w:p>
      <w:pPr>
        <w:pStyle w:val="Heading2"/>
        <w:spacing w:after="120" w:before="260"/>
      </w:pPr>
      <w:r>
        <w:rPr>
          <w:rFonts w:ascii="Calibri" w:cs="Calibri" w:eastAsia="Calibri" w:hAnsi="Calibri"/>
          <w:b/>
          <w:bCs/>
          <w:color w:val="2E5090"/>
          <w:sz w:val="24"/>
          <w:szCs w:val="24"/>
        </w:rPr>
        <w:t xml:space="preserve">21.4 Documento vivo, no monumento</w:t>
      </w:r>
    </w:p>
    <w:p>
      <w:pPr>
        <w:spacing w:after="140" w:before="0" w:line="280"/>
        <w:jc w:val="both"/>
      </w:pPr>
      <w:r>
        <w:rPr>
          <w:rFonts w:ascii="Calibri" w:cs="Calibri" w:eastAsia="Calibri" w:hAnsi="Calibri"/>
          <w:b w:val="false"/>
          <w:bCs w:val="false"/>
          <w:i w:val="false"/>
          <w:iCs w:val="false"/>
          <w:color w:val="000000"/>
          <w:sz w:val="22"/>
          <w:szCs w:val="22"/>
        </w:rPr>
        <w:t xml:space="preserve">Un manual de ochenta páginas no se lee. Lo que se usa es un documento de operación corto —cinco a diez páginas— más los archivos técnicos donde estén. Si tienes poco tiempo, escribe primero el apartado de supuestos tácitos y el de fallas frecuentes: son los que nadie más puede escribir.</w:t>
      </w:r>
    </w:p>
    <w:p>
      <w:pPr>
        <w:pStyle w:val="Heading1"/>
        <w:pBdr>
          <w:bottom w:val="single" w:color="D0D3D9" w:sz="6" w:space="6"/>
        </w:pBdr>
        <w:spacing w:after="170" w:before="380"/>
      </w:pPr>
      <w:r>
        <w:rPr>
          <w:rFonts w:ascii="Calibri" w:cs="Calibri" w:eastAsia="Calibri" w:hAnsi="Calibri"/>
          <w:b/>
          <w:bCs/>
          <w:color w:val="1F3864"/>
          <w:sz w:val="30"/>
          <w:szCs w:val="30"/>
        </w:rPr>
        <w:t xml:space="preserve">22. Explicar un tema técnico de forma aterrizada (pitching to a non-technical audience)</w:t>
      </w:r>
    </w:p>
    <w:p>
      <w:pPr>
        <w:spacing w:after="140" w:before="0" w:line="280"/>
        <w:jc w:val="both"/>
      </w:pPr>
      <w:r>
        <w:rPr>
          <w:rFonts w:ascii="Calibri" w:cs="Calibri" w:eastAsia="Calibri" w:hAnsi="Calibri"/>
          <w:b w:val="false"/>
          <w:bCs w:val="false"/>
          <w:i w:val="false"/>
          <w:iCs w:val="false"/>
          <w:color w:val="000000"/>
          <w:sz w:val="22"/>
          <w:szCs w:val="22"/>
        </w:rPr>
        <w:t xml:space="preserve">El malentendido de fondo es creer que simplificar es quitar rigor. No lo es. Simplificar bien es cambiar el nivel de abstracción sin decir nada falso, y es más difícil que explicar en detalle porque exige entender qué parte del detalle es prescindible para esa audiencia.</w:t>
      </w:r>
    </w:p>
    <w:p>
      <w:pPr>
        <w:pStyle w:val="Heading2"/>
        <w:spacing w:after="120" w:before="260"/>
      </w:pPr>
      <w:r>
        <w:rPr>
          <w:rFonts w:ascii="Calibri" w:cs="Calibri" w:eastAsia="Calibri" w:hAnsi="Calibri"/>
          <w:b/>
          <w:bCs/>
          <w:color w:val="2E5090"/>
          <w:sz w:val="24"/>
          <w:szCs w:val="24"/>
        </w:rPr>
        <w:t xml:space="preserve">22.1 Las tres capas</w:t>
      </w:r>
    </w:p>
    <w:p>
      <w:pPr>
        <w:pStyle w:val="ListParagraph"/>
        <w:numPr>
          <w:ilvl w:val="0"/>
          <w:numId w:val="16"/>
        </w:numPr>
        <w:spacing w:after="90" w:line="280"/>
        <w:jc w:val="both"/>
      </w:pPr>
      <w:r>
        <w:rPr>
          <w:rFonts w:ascii="Calibri" w:cs="Calibri" w:eastAsia="Calibri" w:hAnsi="Calibri"/>
          <w:sz w:val="22"/>
          <w:szCs w:val="22"/>
        </w:rPr>
        <w:t xml:space="preserve">Qué decide esto. La consecuencia práctica para quien te escucha. Es lo primero y muchas veces es lo único que necesita.</w:t>
      </w:r>
    </w:p>
    <w:p>
      <w:pPr>
        <w:pStyle w:val="ListParagraph"/>
        <w:numPr>
          <w:ilvl w:val="0"/>
          <w:numId w:val="16"/>
        </w:numPr>
        <w:spacing w:after="90" w:line="280"/>
        <w:jc w:val="both"/>
      </w:pPr>
      <w:r>
        <w:rPr>
          <w:rFonts w:ascii="Calibri" w:cs="Calibri" w:eastAsia="Calibri" w:hAnsi="Calibri"/>
          <w:sz w:val="22"/>
          <w:szCs w:val="22"/>
        </w:rPr>
        <w:t xml:space="preserve">Cómo funciona, en una frase. El mecanismo en su nivel más grueso, con una analogía si ayuda.</w:t>
      </w:r>
    </w:p>
    <w:p>
      <w:pPr>
        <w:pStyle w:val="ListParagraph"/>
        <w:numPr>
          <w:ilvl w:val="0"/>
          <w:numId w:val="16"/>
        </w:numPr>
        <w:spacing w:after="90" w:line="280"/>
        <w:jc w:val="both"/>
      </w:pPr>
      <w:r>
        <w:rPr>
          <w:rFonts w:ascii="Calibri" w:cs="Calibri" w:eastAsia="Calibri" w:hAnsi="Calibri"/>
          <w:sz w:val="22"/>
          <w:szCs w:val="22"/>
        </w:rPr>
        <w:t xml:space="preserve">El detalle, disponible pero no impuesto. Ofrécelo, no lo desembuches. "Si quieres, te muestro cómo se calcula" es mejor que calcularlo en voz alta sin que nadie lo pidiera.</w:t>
      </w:r>
    </w:p>
    <w:p>
      <w:pPr>
        <w:pStyle w:val="Heading2"/>
        <w:spacing w:after="120" w:before="260"/>
      </w:pPr>
      <w:r>
        <w:rPr>
          <w:rFonts w:ascii="Calibri" w:cs="Calibri" w:eastAsia="Calibri" w:hAnsi="Calibri"/>
          <w:b/>
          <w:bCs/>
          <w:color w:val="2E5090"/>
          <w:sz w:val="24"/>
          <w:szCs w:val="24"/>
        </w:rPr>
        <w:t xml:space="preserve">22.2 Reglas</w:t>
      </w:r>
    </w:p>
    <w:p>
      <w:pPr>
        <w:pStyle w:val="ListParagraph"/>
        <w:numPr>
          <w:ilvl w:val="0"/>
          <w:numId w:val="2"/>
        </w:numPr>
        <w:spacing w:after="90" w:line="280"/>
        <w:jc w:val="both"/>
      </w:pPr>
      <w:r>
        <w:rPr>
          <w:rFonts w:ascii="Calibri" w:cs="Calibri" w:eastAsia="Calibri" w:hAnsi="Calibri"/>
          <w:sz w:val="22"/>
          <w:szCs w:val="22"/>
        </w:rPr>
        <w:t xml:space="preserve">Empieza por la consecuencia. "Este cambio hace que aprobemos menos clientes en el segmento medio" antes que cualquier cosa sobre la metodología.</w:t>
      </w:r>
    </w:p>
    <w:p>
      <w:pPr>
        <w:pStyle w:val="ListParagraph"/>
        <w:numPr>
          <w:ilvl w:val="0"/>
          <w:numId w:val="2"/>
        </w:numPr>
        <w:spacing w:after="90" w:line="280"/>
        <w:jc w:val="both"/>
      </w:pPr>
      <w:r>
        <w:rPr>
          <w:rFonts w:ascii="Calibri" w:cs="Calibri" w:eastAsia="Calibri" w:hAnsi="Calibri"/>
          <w:sz w:val="22"/>
          <w:szCs w:val="22"/>
        </w:rPr>
        <w:t xml:space="preserve">Una analogía, y di dónde se rompe. Toda analogía es falsa en algún punto; señalarlo tú mantiene el rigor y evita que alguien construya una conclusión errónea sobre ella.</w:t>
      </w:r>
    </w:p>
    <w:p>
      <w:pPr>
        <w:pStyle w:val="ListParagraph"/>
        <w:numPr>
          <w:ilvl w:val="0"/>
          <w:numId w:val="2"/>
        </w:numPr>
        <w:spacing w:after="90" w:line="280"/>
        <w:jc w:val="both"/>
      </w:pPr>
      <w:r>
        <w:rPr>
          <w:rFonts w:ascii="Calibri" w:cs="Calibri" w:eastAsia="Calibri" w:hAnsi="Calibri"/>
          <w:sz w:val="22"/>
          <w:szCs w:val="22"/>
        </w:rPr>
        <w:t xml:space="preserve">Sustituye la jerga por el efecto, no por un sinónimo. En vez de explicar qué es la calibración, di: "el modelo ordena bien a los clientes de mejor a peor, pero el nivel absoluto de riesgo que asigna está bajo".</w:t>
      </w:r>
    </w:p>
    <w:p>
      <w:pPr>
        <w:pStyle w:val="ListParagraph"/>
        <w:numPr>
          <w:ilvl w:val="0"/>
          <w:numId w:val="2"/>
        </w:numPr>
        <w:spacing w:after="90" w:line="280"/>
        <w:jc w:val="both"/>
      </w:pPr>
      <w:r>
        <w:rPr>
          <w:rFonts w:ascii="Calibri" w:cs="Calibri" w:eastAsia="Calibri" w:hAnsi="Calibri"/>
          <w:sz w:val="22"/>
          <w:szCs w:val="22"/>
        </w:rPr>
        <w:t xml:space="preserve">Ancla los números a algo conocido. "Cuatro de cada mil créditos" comunica más que "0.4%", y "el equivalente a dos semanas del equipo" más que "80 horas".</w:t>
      </w:r>
    </w:p>
    <w:p>
      <w:pPr>
        <w:pStyle w:val="ListParagraph"/>
        <w:numPr>
          <w:ilvl w:val="0"/>
          <w:numId w:val="2"/>
        </w:numPr>
        <w:spacing w:after="90" w:line="280"/>
        <w:jc w:val="both"/>
      </w:pPr>
      <w:r>
        <w:rPr>
          <w:rFonts w:ascii="Calibri" w:cs="Calibri" w:eastAsia="Calibri" w:hAnsi="Calibri"/>
          <w:sz w:val="22"/>
          <w:szCs w:val="22"/>
        </w:rPr>
        <w:t xml:space="preserve">Nunca digas "es complicado". Lee como condescendencia y como excusa. Si de verdad no cabe en el tiempo disponible, di qué parte sí cabe.</w:t>
      </w:r>
    </w:p>
    <w:p>
      <w:pPr>
        <w:pStyle w:val="ListParagraph"/>
        <w:numPr>
          <w:ilvl w:val="0"/>
          <w:numId w:val="2"/>
        </w:numPr>
        <w:spacing w:after="90" w:line="280"/>
        <w:jc w:val="both"/>
      </w:pPr>
      <w:r>
        <w:rPr>
          <w:rFonts w:ascii="Calibri" w:cs="Calibri" w:eastAsia="Calibri" w:hAnsi="Calibri"/>
          <w:sz w:val="22"/>
          <w:szCs w:val="22"/>
        </w:rPr>
        <w:t xml:space="preserve">Prohibido el detalle defensivo. Mucha explicación técnica larga no busca que el otro entienda, sino demostrar que tú sí sabes. Se nota, y cuesta credibilidad en vez de darla.</w:t>
      </w:r>
    </w:p>
    <w:p>
      <w:pPr>
        <w:pStyle w:val="Heading2"/>
        <w:spacing w:after="120" w:before="260"/>
      </w:pPr>
      <w:r>
        <w:rPr>
          <w:rFonts w:ascii="Calibri" w:cs="Calibri" w:eastAsia="Calibri" w:hAnsi="Calibri"/>
          <w:b/>
          <w:bCs/>
          <w:color w:val="2E5090"/>
          <w:sz w:val="24"/>
          <w:szCs w:val="24"/>
        </w:rPr>
        <w:t xml:space="preserve">22.3 Ejemplo</w:t>
      </w:r>
    </w:p>
    <w:p>
      <w:pPr>
        <w:spacing w:after="140" w:before="0" w:line="280"/>
        <w:jc w:val="both"/>
      </w:pPr>
      <w:r>
        <w:rPr>
          <w:rFonts w:ascii="Calibri" w:cs="Calibri" w:eastAsia="Calibri" w:hAnsi="Calibri"/>
          <w:b w:val="false"/>
          <w:bCs w:val="false"/>
          <w:i w:val="false"/>
          <w:iCs w:val="false"/>
          <w:color w:val="000000"/>
          <w:sz w:val="22"/>
          <w:szCs w:val="22"/>
        </w:rPr>
        <w:t xml:space="preserve">Versión técnica, dirigida a la audiencia equivocada:</w:t>
      </w:r>
    </w:p>
    <w:p>
      <w:pPr>
        <w:pBdr>
          <w:left w:val="single" w:color="8B4513" w:sz="12" w:space="12"/>
        </w:pBdr>
        <w:spacing w:after="160" w:before="100" w:line="260"/>
        <w:ind w:left="340"/>
      </w:pPr>
      <w:r>
        <w:rPr>
          <w:rFonts w:ascii="Consolas" w:cs="Consolas" w:eastAsia="Consolas" w:hAnsi="Consolas"/>
          <w:color w:val="2B2B2B"/>
          <w:sz w:val="19"/>
          <w:szCs w:val="19"/>
        </w:rPr>
        <w:t xml:space="preserve">"La recalibración ajusta el intercepto de la función de vínculo para alinear la probabilidad de incumplimiento promedio de largo plazo con la tasa observada del ciclo completo, sin modificar los coeficientes ni el poder discriminante del modelo."</w:t>
      </w:r>
    </w:p>
    <w:p>
      <w:pPr>
        <w:spacing w:after="140" w:before="0" w:line="280"/>
        <w:jc w:val="both"/>
      </w:pPr>
      <w:r>
        <w:rPr>
          <w:rFonts w:ascii="Calibri" w:cs="Calibri" w:eastAsia="Calibri" w:hAnsi="Calibri"/>
          <w:b w:val="false"/>
          <w:bCs w:val="false"/>
          <w:i w:val="false"/>
          <w:iCs w:val="false"/>
          <w:color w:val="000000"/>
          <w:sz w:val="22"/>
          <w:szCs w:val="22"/>
        </w:rPr>
        <w:t xml:space="preserve">Misma verdad, para un director de negocio:</w:t>
      </w:r>
    </w:p>
    <w:p>
      <w:pPr>
        <w:pBdr>
          <w:left w:val="single" w:color="8B4513" w:sz="12" w:space="12"/>
        </w:pBdr>
        <w:spacing w:after="40" w:before="100" w:line="260"/>
        <w:ind w:left="340"/>
      </w:pPr>
      <w:r>
        <w:rPr>
          <w:rFonts w:ascii="Consolas" w:cs="Consolas" w:eastAsia="Consolas" w:hAnsi="Consolas"/>
          <w:color w:val="2B2B2B"/>
          <w:sz w:val="19"/>
          <w:szCs w:val="19"/>
        </w:rPr>
        <w:t xml:space="preserve">"El modelo sigue ordenando igual de bien a los clientes: los que señala como buenos, son buenos. Lo que estaba mal es el nivel: decía 2% de incumplimiento donde la realidad ha sido 3%. Lo estamos subiendo a 3%.</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40" w:before="0" w:line="260"/>
        <w:ind w:left="340"/>
      </w:pPr>
      <w:r>
        <w:rPr>
          <w:rFonts w:ascii="Consolas" w:cs="Consolas" w:eastAsia="Consolas" w:hAnsi="Consolas"/>
          <w:color w:val="2B2B2B"/>
          <w:sz w:val="19"/>
          <w:szCs w:val="19"/>
        </w:rPr>
        <w:t xml:space="preserve">Para ti eso significa que algunos clientes que hoy pasan el corte van a dejar de pasarlo, sobre todo en el segmento medio. Traigo el estimado de cuántos.</w:t>
      </w:r>
    </w:p>
    <w:p>
      <w:pPr>
        <w:pBdr>
          <w:left w:val="single" w:color="8B4513" w:sz="12" w:space="12"/>
        </w:pBdr>
        <w:spacing w:after="40" w:before="0" w:line="260"/>
        <w:ind w:left="340"/>
      </w:pPr>
      <w:r>
        <w:rPr>
          <w:rFonts w:ascii="Consolas" w:cs="Consolas" w:eastAsia="Consolas" w:hAnsi="Consolas"/>
          <w:color w:val="2B2B2B"/>
          <w:sz w:val="19"/>
          <w:szCs w:val="19"/>
        </w:rPr>
        <w:t xml:space="preserve"/>
      </w:r>
    </w:p>
    <w:p>
      <w:pPr>
        <w:pBdr>
          <w:left w:val="single" w:color="8B4513" w:sz="12" w:space="12"/>
        </w:pBdr>
        <w:spacing w:after="160" w:before="0" w:line="260"/>
        <w:ind w:left="340"/>
      </w:pPr>
      <w:r>
        <w:rPr>
          <w:rFonts w:ascii="Consolas" w:cs="Consolas" w:eastAsia="Consolas" w:hAnsi="Consolas"/>
          <w:color w:val="2B2B2B"/>
          <w:sz w:val="19"/>
          <w:szCs w:val="19"/>
        </w:rPr>
        <w:t xml:space="preserve">Lo que no cambia es el ordenamiento, así que las decisiones comerciales relativas —a quién le ofreces más línea— se mantienen."</w:t>
      </w:r>
    </w:p>
    <w:p>
      <w:pPr>
        <w:pStyle w:val="Heading2"/>
        <w:spacing w:after="120" w:before="260"/>
      </w:pPr>
      <w:r>
        <w:rPr>
          <w:rFonts w:ascii="Calibri" w:cs="Calibri" w:eastAsia="Calibri" w:hAnsi="Calibri"/>
          <w:b/>
          <w:bCs/>
          <w:color w:val="2E5090"/>
          <w:sz w:val="24"/>
          <w:szCs w:val="24"/>
        </w:rPr>
        <w:t xml:space="preserve">22.4 La prueba</w:t>
      </w:r>
    </w:p>
    <w:p>
      <w:pPr>
        <w:spacing w:after="140" w:before="0" w:line="280"/>
        <w:jc w:val="both"/>
      </w:pPr>
      <w:r>
        <w:rPr>
          <w:rFonts w:ascii="Calibri" w:cs="Calibri" w:eastAsia="Calibri" w:hAnsi="Calibri"/>
          <w:b w:val="false"/>
          <w:bCs w:val="false"/>
          <w:i w:val="false"/>
          <w:iCs w:val="false"/>
          <w:color w:val="000000"/>
          <w:sz w:val="22"/>
          <w:szCs w:val="22"/>
        </w:rPr>
        <w:t xml:space="preserve">Pídele a la persona que te lo explique de regreso, con naturalidad: "¿cómo se lo contarías a tu equipo?". Lo que devuelva es exactamente lo que entendió. Es incómodo la primera vez y es el único diagnóstico confiable que existe; todo lo demás —asentir, no preguntar— es ruido.</w:t>
      </w:r>
    </w:p>
    <w:p>
      <w:r>
        <w:br w:type="page"/>
      </w:r>
    </w:p>
    <w:p>
      <w:pPr>
        <w:spacing w:after="60" w:before="900"/>
      </w:pPr>
      <w:r>
        <w:rPr>
          <w:rFonts w:ascii="Calibri" w:cs="Calibri" w:eastAsia="Calibri" w:hAnsi="Calibri"/>
          <w:b/>
          <w:bCs/>
          <w:color w:val="8B4513"/>
          <w:spacing w:val="60"/>
          <w:sz w:val="20"/>
          <w:szCs w:val="20"/>
        </w:rPr>
        <w:t xml:space="preserve">PARTE III</w:t>
      </w:r>
    </w:p>
    <w:p>
      <w:pPr>
        <w:spacing w:after="120"/>
      </w:pPr>
      <w:r>
        <w:rPr>
          <w:rFonts w:ascii="Calibri" w:cs="Calibri" w:eastAsia="Calibri" w:hAnsi="Calibri"/>
          <w:b/>
          <w:bCs/>
          <w:color w:val="1F3864"/>
          <w:sz w:val="44"/>
          <w:szCs w:val="44"/>
        </w:rPr>
        <w:t xml:space="preserve">Práctica</w:t>
      </w:r>
    </w:p>
    <w:p>
      <w:pPr>
        <w:pBdr>
          <w:top w:val="single" w:color="1F3864" w:sz="6" w:space="8"/>
        </w:pBdr>
        <w:spacing w:after="200"/>
      </w:pPr>
      <w:r>
        <w:rPr>
          <w:rFonts w:ascii="Calibri" w:cs="Calibri" w:eastAsia="Calibri" w:hAnsi="Calibri"/>
          <w:i/>
          <w:iCs/>
          <w:color w:val="595959"/>
          <w:sz w:val="22"/>
          <w:szCs w:val="22"/>
        </w:rPr>
        <w:t xml:space="preserve">Cómo instalar el hábito, en uno mismo y en un equipo.</w:t>
      </w:r>
    </w:p>
    <w:p>
      <w:r>
        <w:br w:type="page"/>
      </w:r>
    </w:p>
    <w:p>
      <w:pPr>
        <w:pStyle w:val="Heading1"/>
        <w:pBdr>
          <w:bottom w:val="single" w:color="D0D3D9" w:sz="6" w:space="6"/>
        </w:pBdr>
        <w:spacing w:after="170" w:before="380"/>
      </w:pPr>
      <w:r>
        <w:rPr>
          <w:rFonts w:ascii="Calibri" w:cs="Calibri" w:eastAsia="Calibri" w:hAnsi="Calibri"/>
          <w:b/>
          <w:bCs/>
          <w:color w:val="1F3864"/>
          <w:sz w:val="30"/>
          <w:szCs w:val="30"/>
        </w:rPr>
        <w:t xml:space="preserve">23. Errores frecuentes del perfil cuantitativo</w:t>
      </w:r>
    </w:p>
    <w:p>
      <w:pPr>
        <w:pStyle w:val="ListParagraph"/>
        <w:numPr>
          <w:ilvl w:val="0"/>
          <w:numId w:val="17"/>
        </w:numPr>
        <w:spacing w:after="90" w:line="280"/>
        <w:jc w:val="both"/>
      </w:pPr>
      <w:r>
        <w:rPr>
          <w:rFonts w:ascii="Calibri" w:cs="Calibri" w:eastAsia="Calibri" w:hAnsi="Calibri"/>
          <w:sz w:val="22"/>
          <w:szCs w:val="22"/>
        </w:rPr>
        <w:t xml:space="preserve">Reproducir el orden del análisis en lugar del orden de la decisión.</w:t>
      </w:r>
    </w:p>
    <w:p>
      <w:pPr>
        <w:pStyle w:val="ListParagraph"/>
        <w:numPr>
          <w:ilvl w:val="0"/>
          <w:numId w:val="17"/>
        </w:numPr>
        <w:spacing w:after="90" w:line="280"/>
        <w:jc w:val="both"/>
      </w:pPr>
      <w:r>
        <w:rPr>
          <w:rFonts w:ascii="Calibri" w:cs="Calibri" w:eastAsia="Calibri" w:hAnsi="Calibri"/>
          <w:sz w:val="22"/>
          <w:szCs w:val="22"/>
        </w:rPr>
        <w:t xml:space="preserve">Confundir precisión con relevancia: incluir el intervalo de confianza en el resumen ejecutivo y omitir la recomendación.</w:t>
      </w:r>
    </w:p>
    <w:p>
      <w:pPr>
        <w:pStyle w:val="ListParagraph"/>
        <w:numPr>
          <w:ilvl w:val="0"/>
          <w:numId w:val="17"/>
        </w:numPr>
        <w:spacing w:after="90" w:line="280"/>
        <w:jc w:val="both"/>
      </w:pPr>
      <w:r>
        <w:rPr>
          <w:rFonts w:ascii="Calibri" w:cs="Calibri" w:eastAsia="Calibri" w:hAnsi="Calibri"/>
          <w:sz w:val="22"/>
          <w:szCs w:val="22"/>
        </w:rPr>
        <w:t xml:space="preserve">Encabezados-tema en lugar de encabezados-idea.</w:t>
      </w:r>
    </w:p>
    <w:p>
      <w:pPr>
        <w:pStyle w:val="ListParagraph"/>
        <w:numPr>
          <w:ilvl w:val="0"/>
          <w:numId w:val="17"/>
        </w:numPr>
        <w:spacing w:after="90" w:line="280"/>
        <w:jc w:val="both"/>
      </w:pPr>
      <w:r>
        <w:rPr>
          <w:rFonts w:ascii="Calibri" w:cs="Calibri" w:eastAsia="Calibri" w:hAnsi="Calibri"/>
          <w:sz w:val="22"/>
          <w:szCs w:val="22"/>
        </w:rPr>
        <w:t xml:space="preserve">Listas de hallazgos sin idea de resumen: la estructura existe pero no comunica.</w:t>
      </w:r>
    </w:p>
    <w:p>
      <w:pPr>
        <w:pStyle w:val="ListParagraph"/>
        <w:numPr>
          <w:ilvl w:val="0"/>
          <w:numId w:val="17"/>
        </w:numPr>
        <w:spacing w:after="90" w:line="280"/>
        <w:jc w:val="both"/>
      </w:pPr>
      <w:r>
        <w:rPr>
          <w:rFonts w:ascii="Calibri" w:cs="Calibri" w:eastAsia="Calibri" w:hAnsi="Calibri"/>
          <w:sz w:val="22"/>
          <w:szCs w:val="22"/>
        </w:rPr>
        <w:t xml:space="preserve">Cadenas deductivas largas en el nivel más alto, que obligan a leer todo antes de entender algo.</w:t>
      </w:r>
    </w:p>
    <w:p>
      <w:pPr>
        <w:pStyle w:val="ListParagraph"/>
        <w:numPr>
          <w:ilvl w:val="0"/>
          <w:numId w:val="17"/>
        </w:numPr>
        <w:spacing w:after="90" w:line="280"/>
        <w:jc w:val="both"/>
      </w:pPr>
      <w:r>
        <w:rPr>
          <w:rFonts w:ascii="Calibri" w:cs="Calibri" w:eastAsia="Calibri" w:hAnsi="Calibri"/>
          <w:sz w:val="22"/>
          <w:szCs w:val="22"/>
        </w:rPr>
        <w:t xml:space="preserve">Agrupamientos por conveniencia de datos —lo que estaba en la misma consulta— en lugar de por lógica del argumento.</w:t>
      </w:r>
    </w:p>
    <w:p>
      <w:pPr>
        <w:pStyle w:val="ListParagraph"/>
        <w:numPr>
          <w:ilvl w:val="0"/>
          <w:numId w:val="17"/>
        </w:numPr>
        <w:spacing w:after="90" w:line="280"/>
        <w:jc w:val="both"/>
      </w:pPr>
      <w:r>
        <w:rPr>
          <w:rFonts w:ascii="Calibri" w:cs="Calibri" w:eastAsia="Calibri" w:hAnsi="Calibri"/>
          <w:sz w:val="22"/>
          <w:szCs w:val="22"/>
        </w:rPr>
        <w:t xml:space="preserve">Anexos que cargan la conclusión: el mensaje clave escondido en la tabla 7 del apéndice B.</w:t>
      </w:r>
    </w:p>
    <w:p>
      <w:pPr>
        <w:pStyle w:val="ListParagraph"/>
        <w:numPr>
          <w:ilvl w:val="0"/>
          <w:numId w:val="17"/>
        </w:numPr>
        <w:spacing w:after="90" w:line="280"/>
        <w:jc w:val="both"/>
      </w:pPr>
      <w:r>
        <w:rPr>
          <w:rFonts w:ascii="Calibri" w:cs="Calibri" w:eastAsia="Calibri" w:hAnsi="Calibri"/>
          <w:sz w:val="22"/>
          <w:szCs w:val="22"/>
        </w:rPr>
        <w:t xml:space="preserve">Evitar la conclusión por prudencia política, y entregar un documento que no dice nada verificable.</w:t>
      </w:r>
    </w:p>
    <w:p>
      <w:pPr>
        <w:pStyle w:val="ListParagraph"/>
        <w:numPr>
          <w:ilvl w:val="0"/>
          <w:numId w:val="17"/>
        </w:numPr>
        <w:spacing w:after="90" w:line="280"/>
        <w:jc w:val="both"/>
      </w:pPr>
      <w:r>
        <w:rPr>
          <w:rFonts w:ascii="Calibri" w:cs="Calibri" w:eastAsia="Calibri" w:hAnsi="Calibri"/>
          <w:sz w:val="22"/>
          <w:szCs w:val="22"/>
        </w:rPr>
        <w:t xml:space="preserve">Suponer que el lector conoce la jerga. Toda sigla se presenta completa la primera vez, incluso las obvias del área.</w:t>
      </w:r>
    </w:p>
    <w:p>
      <w:pPr>
        <w:pStyle w:val="ListParagraph"/>
        <w:numPr>
          <w:ilvl w:val="0"/>
          <w:numId w:val="17"/>
        </w:numPr>
        <w:spacing w:after="90" w:line="280"/>
        <w:jc w:val="both"/>
      </w:pPr>
      <w:r>
        <w:rPr>
          <w:rFonts w:ascii="Calibri" w:cs="Calibri" w:eastAsia="Calibri" w:hAnsi="Calibri"/>
          <w:sz w:val="22"/>
          <w:szCs w:val="22"/>
        </w:rPr>
        <w:t xml:space="preserve">Corregir la redacción cuando el problema es de pensamiento. Si el "¿y qué?" no produce respuesta, ninguna reescritura lo va a arreglar.</w:t>
      </w:r>
    </w:p>
    <w:p>
      <w:pPr>
        <w:pStyle w:val="Heading1"/>
        <w:pBdr>
          <w:bottom w:val="single" w:color="D0D3D9" w:sz="6" w:space="6"/>
        </w:pBdr>
        <w:spacing w:after="170" w:before="380"/>
      </w:pPr>
      <w:r>
        <w:rPr>
          <w:rFonts w:ascii="Calibri" w:cs="Calibri" w:eastAsia="Calibri" w:hAnsi="Calibri"/>
          <w:b/>
          <w:bCs/>
          <w:color w:val="1F3864"/>
          <w:sz w:val="30"/>
          <w:szCs w:val="30"/>
        </w:rPr>
        <w:t xml:space="preserve">24. Lista de verificación</w:t>
      </w:r>
    </w:p>
    <w:p>
      <w:pPr>
        <w:spacing w:after="140" w:before="0" w:line="280"/>
        <w:jc w:val="both"/>
      </w:pPr>
      <w:r>
        <w:rPr>
          <w:rFonts w:ascii="Calibri" w:cs="Calibri" w:eastAsia="Calibri" w:hAnsi="Calibri"/>
          <w:b w:val="false"/>
          <w:bCs w:val="false"/>
          <w:i w:val="false"/>
          <w:iCs w:val="false"/>
          <w:color w:val="000000"/>
          <w:sz w:val="22"/>
          <w:szCs w:val="22"/>
        </w:rPr>
        <w:t xml:space="preserve">Úsala antes de enviar cualquier documento o baraja. Diez preguntas, cinco minutos.</w:t>
      </w:r>
    </w:p>
    <w:p>
      <w:pPr>
        <w:pStyle w:val="ListParagraph"/>
        <w:numPr>
          <w:ilvl w:val="0"/>
          <w:numId w:val="18"/>
        </w:numPr>
        <w:spacing w:after="90" w:line="280"/>
        <w:jc w:val="both"/>
      </w:pPr>
      <w:r>
        <w:rPr>
          <w:rFonts w:ascii="Calibri" w:cs="Calibri" w:eastAsia="Calibri" w:hAnsi="Calibri"/>
          <w:sz w:val="22"/>
          <w:szCs w:val="22"/>
        </w:rPr>
        <w:t xml:space="preserve">¿La primera oración sustantiva es mi conclusión, no un anuncio de que habrá una?</w:t>
      </w:r>
    </w:p>
    <w:p>
      <w:pPr>
        <w:pStyle w:val="ListParagraph"/>
        <w:numPr>
          <w:ilvl w:val="0"/>
          <w:numId w:val="18"/>
        </w:numPr>
        <w:spacing w:after="90" w:line="280"/>
        <w:jc w:val="both"/>
      </w:pPr>
      <w:r>
        <w:rPr>
          <w:rFonts w:ascii="Calibri" w:cs="Calibri" w:eastAsia="Calibri" w:hAnsi="Calibri"/>
          <w:sz w:val="22"/>
          <w:szCs w:val="22"/>
        </w:rPr>
        <w:t xml:space="preserve">¿Puedo enunciar la situación y la complicación en dos renglones cada una?</w:t>
      </w:r>
    </w:p>
    <w:p>
      <w:pPr>
        <w:pStyle w:val="ListParagraph"/>
        <w:numPr>
          <w:ilvl w:val="0"/>
          <w:numId w:val="18"/>
        </w:numPr>
        <w:spacing w:after="90" w:line="280"/>
        <w:jc w:val="both"/>
      </w:pPr>
      <w:r>
        <w:rPr>
          <w:rFonts w:ascii="Calibri" w:cs="Calibri" w:eastAsia="Calibri" w:hAnsi="Calibri"/>
          <w:sz w:val="22"/>
          <w:szCs w:val="22"/>
        </w:rPr>
        <w:t xml:space="preserve">¿La pregunta que genera mi introducción es la que mi documento responde?</w:t>
      </w:r>
    </w:p>
    <w:p>
      <w:pPr>
        <w:pStyle w:val="ListParagraph"/>
        <w:numPr>
          <w:ilvl w:val="0"/>
          <w:numId w:val="18"/>
        </w:numPr>
        <w:spacing w:after="90" w:line="280"/>
        <w:jc w:val="both"/>
      </w:pPr>
      <w:r>
        <w:rPr>
          <w:rFonts w:ascii="Calibri" w:cs="Calibri" w:eastAsia="Calibri" w:hAnsi="Calibri"/>
          <w:sz w:val="22"/>
          <w:szCs w:val="22"/>
        </w:rPr>
        <w:t xml:space="preserve">¿Cada grupo tiene entre dos y cinco elementos del mismo tipo?</w:t>
      </w:r>
    </w:p>
    <w:p>
      <w:pPr>
        <w:pStyle w:val="ListParagraph"/>
        <w:numPr>
          <w:ilvl w:val="0"/>
          <w:numId w:val="18"/>
        </w:numPr>
        <w:spacing w:after="90" w:line="280"/>
        <w:jc w:val="both"/>
      </w:pPr>
      <w:r>
        <w:rPr>
          <w:rFonts w:ascii="Calibri" w:cs="Calibri" w:eastAsia="Calibri" w:hAnsi="Calibri"/>
          <w:sz w:val="22"/>
          <w:szCs w:val="22"/>
        </w:rPr>
        <w:t xml:space="preserve">¿Cada idea de resumen sobrevive el test del "¿y qué?"?</w:t>
      </w:r>
    </w:p>
    <w:p>
      <w:pPr>
        <w:pStyle w:val="ListParagraph"/>
        <w:numPr>
          <w:ilvl w:val="0"/>
          <w:numId w:val="18"/>
        </w:numPr>
        <w:spacing w:after="90" w:line="280"/>
        <w:jc w:val="both"/>
      </w:pPr>
      <w:r>
        <w:rPr>
          <w:rFonts w:ascii="Calibri" w:cs="Calibri" w:eastAsia="Calibri" w:hAnsi="Calibri"/>
          <w:sz w:val="22"/>
          <w:szCs w:val="22"/>
        </w:rPr>
        <w:t xml:space="preserve">¿Cada grupo sigue un orden de proceso, estructura o grado, y puedo nombrar cuál?</w:t>
      </w:r>
    </w:p>
    <w:p>
      <w:pPr>
        <w:pStyle w:val="ListParagraph"/>
        <w:numPr>
          <w:ilvl w:val="0"/>
          <w:numId w:val="18"/>
        </w:numPr>
        <w:spacing w:after="90" w:line="280"/>
        <w:jc w:val="both"/>
      </w:pPr>
      <w:r>
        <w:rPr>
          <w:rFonts w:ascii="Calibri" w:cs="Calibri" w:eastAsia="Calibri" w:hAnsi="Calibri"/>
          <w:sz w:val="22"/>
          <w:szCs w:val="22"/>
        </w:rPr>
        <w:t xml:space="preserve">¿Los grupos son mutuamente excluyentes, y qué diría el escéptico más informado que falta?</w:t>
      </w:r>
    </w:p>
    <w:p>
      <w:pPr>
        <w:pStyle w:val="ListParagraph"/>
        <w:numPr>
          <w:ilvl w:val="0"/>
          <w:numId w:val="18"/>
        </w:numPr>
        <w:spacing w:after="90" w:line="280"/>
        <w:jc w:val="both"/>
      </w:pPr>
      <w:r>
        <w:rPr>
          <w:rFonts w:ascii="Calibri" w:cs="Calibri" w:eastAsia="Calibri" w:hAnsi="Calibri"/>
          <w:sz w:val="22"/>
          <w:szCs w:val="22"/>
        </w:rPr>
        <w:t xml:space="preserve">¿Leyendo solo los encabezados se entiende el argumento completo?</w:t>
      </w:r>
    </w:p>
    <w:p>
      <w:pPr>
        <w:pStyle w:val="ListParagraph"/>
        <w:numPr>
          <w:ilvl w:val="0"/>
          <w:numId w:val="18"/>
        </w:numPr>
        <w:spacing w:after="90" w:line="280"/>
        <w:jc w:val="both"/>
      </w:pPr>
      <w:r>
        <w:rPr>
          <w:rFonts w:ascii="Calibri" w:cs="Calibri" w:eastAsia="Calibri" w:hAnsi="Calibri"/>
          <w:sz w:val="22"/>
          <w:szCs w:val="22"/>
        </w:rPr>
        <w:t xml:space="preserve">¿El resumen ejecutivo basta para decidir sin leer el resto?</w:t>
      </w:r>
    </w:p>
    <w:p>
      <w:pPr>
        <w:pStyle w:val="ListParagraph"/>
        <w:numPr>
          <w:ilvl w:val="0"/>
          <w:numId w:val="18"/>
        </w:numPr>
        <w:spacing w:after="90" w:line="280"/>
        <w:jc w:val="both"/>
      </w:pPr>
      <w:r>
        <w:rPr>
          <w:rFonts w:ascii="Calibri" w:cs="Calibri" w:eastAsia="Calibri" w:hAnsi="Calibri"/>
          <w:sz w:val="22"/>
          <w:szCs w:val="22"/>
        </w:rPr>
        <w:t xml:space="preserve">¿Toda sigla aparece desarrollada la primera vez que se usa?</w:t>
      </w:r>
    </w:p>
    <w:p>
      <w:pPr>
        <w:pStyle w:val="Heading1"/>
        <w:pBdr>
          <w:bottom w:val="single" w:color="D0D3D9" w:sz="6" w:space="6"/>
        </w:pBdr>
        <w:spacing w:after="170" w:before="380"/>
      </w:pPr>
      <w:r>
        <w:rPr>
          <w:rFonts w:ascii="Calibri" w:cs="Calibri" w:eastAsia="Calibri" w:hAnsi="Calibri"/>
          <w:b/>
          <w:bCs/>
          <w:color w:val="1F3864"/>
          <w:sz w:val="30"/>
          <w:szCs w:val="30"/>
        </w:rPr>
        <w:t xml:space="preserve">25. Plan de práctica de 30 días</w:t>
      </w:r>
    </w:p>
    <w:p>
      <w:pPr>
        <w:spacing w:after="140" w:before="0" w:line="280"/>
        <w:jc w:val="both"/>
      </w:pPr>
      <w:r>
        <w:rPr>
          <w:rFonts w:ascii="Calibri" w:cs="Calibri" w:eastAsia="Calibri" w:hAnsi="Calibri"/>
          <w:b w:val="false"/>
          <w:bCs w:val="false"/>
          <w:i w:val="false"/>
          <w:iCs w:val="false"/>
          <w:color w:val="000000"/>
          <w:sz w:val="22"/>
          <w:szCs w:val="22"/>
        </w:rPr>
        <w:t xml:space="preserve">La estructura piramidal no se instala leyendo. Estas cuatro semanas están diseñadas para trabajar sobre material que ya tienes que producir de todos modos, sin tiempo adicional significativo.</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100"/>
        <w:gridCol w:w="7060"/>
        <w:gridCol w:w="1200"/>
      </w:tblGrid>
      <w:tr>
        <w:trPr>
          <w:tblHeader/>
        </w:trPr>
        <w:tc>
          <w:tcPr>
            <w:tcW w:type="dxa" w:w="11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Semana</w:t>
            </w:r>
          </w:p>
        </w:tc>
        <w:tc>
          <w:tcPr>
            <w:tcW w:type="dxa" w:w="70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Ejercicio</w:t>
            </w:r>
          </w:p>
        </w:tc>
        <w:tc>
          <w:tcPr>
            <w:tcW w:type="dxa" w:w="12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Tiempo</w:t>
            </w:r>
          </w:p>
        </w:tc>
      </w:tr>
      <w:tr>
        <w:tc>
          <w:tcPr>
            <w:tcW w:type="dxa" w:w="11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w:t>
            </w:r>
          </w:p>
        </w:tc>
        <w:tc>
          <w:tcPr>
            <w:tcW w:type="dxa" w:w="7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Toma tres documentos tuyos ya enviados. Escribe para cada uno la introducción SCQA que debió tener y la conclusión en una oración. No los reescribas completos.</w:t>
            </w:r>
          </w:p>
        </w:tc>
        <w:tc>
          <w:tcPr>
            <w:tcW w:type="dxa" w:w="12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20 min c/u</w:t>
            </w:r>
          </w:p>
        </w:tc>
      </w:tr>
      <w:tr>
        <w:tc>
          <w:tcPr>
            <w:tcW w:type="dxa" w:w="11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2</w:t>
            </w:r>
          </w:p>
        </w:tc>
        <w:tc>
          <w:tcPr>
            <w:tcW w:type="dxa" w:w="7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Todo correo de más de cinco renglones que envíes: petición o conclusión en el primer renglón, sin excepción. Antes de enviar, aplica el "¿y qué?" al primer renglón.</w:t>
            </w:r>
          </w:p>
        </w:tc>
        <w:tc>
          <w:tcPr>
            <w:tcW w:type="dxa" w:w="12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0 min extra</w:t>
            </w:r>
          </w:p>
        </w:tc>
      </w:tr>
      <w:tr>
        <w:tc>
          <w:tcPr>
            <w:tcW w:type="dxa" w:w="11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3</w:t>
            </w:r>
          </w:p>
        </w:tc>
        <w:tc>
          <w:tcPr>
            <w:tcW w:type="dxa" w:w="7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Toma tu última presentación. Reescribe todos los títulos como oraciones completas con conclusión. Léelos en voz alta en orden y detecta dónde se rompe el argumento.</w:t>
            </w:r>
          </w:p>
        </w:tc>
        <w:tc>
          <w:tcPr>
            <w:tcW w:type="dxa" w:w="12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 hora</w:t>
            </w:r>
          </w:p>
        </w:tc>
      </w:tr>
      <w:tr>
        <w:tc>
          <w:tcPr>
            <w:tcW w:type="dxa" w:w="11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4</w:t>
            </w:r>
          </w:p>
        </w:tc>
        <w:tc>
          <w:tcPr>
            <w:tcW w:type="dxa" w:w="7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Escribe un documento nuevo íntegramente con el método, de arriba hacia abajo. Antes de enviarlo, dale solo el resumen ejecutivo a un colega y pídele que te diga qué decisión se pide.</w:t>
            </w:r>
          </w:p>
        </w:tc>
        <w:tc>
          <w:tcPr>
            <w:tcW w:type="dxa" w:w="12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2 horas</w:t>
            </w:r>
          </w:p>
        </w:tc>
      </w:tr>
    </w:tbl>
    <w:p>
      <w:pPr>
        <w:spacing w:after="200"/>
      </w:pPr>
      <w:r>
        <w:rPr>
          <w:sz w:val="10"/>
          <w:szCs w:val="10"/>
        </w:rPr>
        <w:t xml:space="preserve"/>
      </w:r>
    </w:p>
    <w:p>
      <w:pPr>
        <w:spacing w:after="140" w:before="0" w:line="280"/>
        <w:jc w:val="both"/>
      </w:pPr>
      <w:r>
        <w:rPr>
          <w:rFonts w:ascii="Calibri" w:cs="Calibri" w:eastAsia="Calibri" w:hAnsi="Calibri"/>
          <w:b w:val="false"/>
          <w:bCs w:val="false"/>
          <w:i w:val="false"/>
          <w:iCs w:val="false"/>
          <w:color w:val="000000"/>
          <w:sz w:val="22"/>
          <w:szCs w:val="22"/>
        </w:rPr>
        <w:t xml:space="preserve">A partir del segundo mes, el único hábito que hay que sostener es el del test del "¿y qué?" aplicado a cada encabezado y a cada título de lámina. Todo lo demás se vuelve automático.</w:t>
      </w:r>
    </w:p>
    <w:p>
      <w:pPr>
        <w:pStyle w:val="Heading1"/>
        <w:pBdr>
          <w:bottom w:val="single" w:color="D0D3D9" w:sz="6" w:space="6"/>
        </w:pBdr>
        <w:spacing w:after="170" w:before="380"/>
      </w:pPr>
      <w:r>
        <w:rPr>
          <w:rFonts w:ascii="Calibri" w:cs="Calibri" w:eastAsia="Calibri" w:hAnsi="Calibri"/>
          <w:b/>
          <w:bCs/>
          <w:color w:val="1F3864"/>
          <w:sz w:val="30"/>
          <w:szCs w:val="30"/>
        </w:rPr>
        <w:t xml:space="preserve">26. Cómo dar esto como taller de equipo</w:t>
      </w:r>
    </w:p>
    <w:p>
      <w:pPr>
        <w:spacing w:after="140" w:before="0" w:line="280"/>
        <w:jc w:val="both"/>
      </w:pPr>
      <w:r>
        <w:rPr>
          <w:rFonts w:ascii="Calibri" w:cs="Calibri" w:eastAsia="Calibri" w:hAnsi="Calibri"/>
          <w:b w:val="false"/>
          <w:bCs w:val="false"/>
          <w:i w:val="false"/>
          <w:iCs w:val="false"/>
          <w:color w:val="000000"/>
          <w:sz w:val="22"/>
          <w:szCs w:val="22"/>
        </w:rPr>
        <w:t xml:space="preserve">Repartir el documento no enseña el método. Lo que funciona es una sesión corta donde cada persona reescriba algo suyo y reciba crítica sobre eso. Esta agenda de noventa minutos está probada en su lógica: el ochenta por ciento del tiempo es de ellos escribiendo, no tuyo hablando.</w:t>
      </w:r>
    </w:p>
    <w:p>
      <w:pPr>
        <w:pStyle w:val="Heading2"/>
        <w:spacing w:after="120" w:before="260"/>
      </w:pPr>
      <w:r>
        <w:rPr>
          <w:rFonts w:ascii="Calibri" w:cs="Calibri" w:eastAsia="Calibri" w:hAnsi="Calibri"/>
          <w:b/>
          <w:bCs/>
          <w:color w:val="2E5090"/>
          <w:sz w:val="24"/>
          <w:szCs w:val="24"/>
        </w:rPr>
        <w:t xml:space="preserve">26.1 Antes de la sesión</w:t>
      </w:r>
    </w:p>
    <w:p>
      <w:pPr>
        <w:pStyle w:val="ListParagraph"/>
        <w:numPr>
          <w:ilvl w:val="0"/>
          <w:numId w:val="2"/>
        </w:numPr>
        <w:spacing w:after="90" w:line="280"/>
        <w:jc w:val="both"/>
      </w:pPr>
      <w:r>
        <w:rPr>
          <w:rFonts w:ascii="Calibri" w:cs="Calibri" w:eastAsia="Calibri" w:hAnsi="Calibri"/>
          <w:sz w:val="22"/>
          <w:szCs w:val="22"/>
        </w:rPr>
        <w:t xml:space="preserve">Pide a cada participante que traiga un documento propio ya enviado: un memo, un correo largo, una lámina de resumen. Suyo, real, no un ejemplo inventado. Sin eso, la sesión no funciona.</w:t>
      </w:r>
    </w:p>
    <w:p>
      <w:pPr>
        <w:pStyle w:val="ListParagraph"/>
        <w:numPr>
          <w:ilvl w:val="0"/>
          <w:numId w:val="2"/>
        </w:numPr>
        <w:spacing w:after="90" w:line="280"/>
        <w:jc w:val="both"/>
      </w:pPr>
      <w:r>
        <w:rPr>
          <w:rFonts w:ascii="Calibri" w:cs="Calibri" w:eastAsia="Calibri" w:hAnsi="Calibri"/>
          <w:sz w:val="22"/>
          <w:szCs w:val="22"/>
        </w:rPr>
        <w:t xml:space="preserve">Manda la guía con anticipación pero no supongas que la leerán. Diseña la sesión para que funcione sin lectura previa.</w:t>
      </w:r>
    </w:p>
    <w:p>
      <w:pPr>
        <w:pStyle w:val="ListParagraph"/>
        <w:numPr>
          <w:ilvl w:val="0"/>
          <w:numId w:val="2"/>
        </w:numPr>
        <w:spacing w:after="90" w:line="280"/>
        <w:jc w:val="both"/>
      </w:pPr>
      <w:r>
        <w:rPr>
          <w:rFonts w:ascii="Calibri" w:cs="Calibri" w:eastAsia="Calibri" w:hAnsi="Calibri"/>
          <w:sz w:val="22"/>
          <w:szCs w:val="22"/>
        </w:rPr>
        <w:t xml:space="preserve">Máximo ocho personas. Con más, nadie recibe crítica individual y el ejercicio se diluye.</w:t>
      </w:r>
    </w:p>
    <w:p>
      <w:pPr>
        <w:pStyle w:val="Heading2"/>
        <w:spacing w:after="120" w:before="260"/>
      </w:pPr>
      <w:r>
        <w:rPr>
          <w:rFonts w:ascii="Calibri" w:cs="Calibri" w:eastAsia="Calibri" w:hAnsi="Calibri"/>
          <w:b/>
          <w:bCs/>
          <w:color w:val="2E5090"/>
          <w:sz w:val="24"/>
          <w:szCs w:val="24"/>
        </w:rPr>
        <w:t xml:space="preserve">26.2 Agenda</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3060"/>
        <w:gridCol w:w="4400"/>
      </w:tblGrid>
      <w:tr>
        <w:trPr>
          <w:tblHeader/>
        </w:trPr>
        <w:tc>
          <w:tcPr>
            <w:tcW w:type="dxa" w:w="1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Bloque</w:t>
            </w:r>
          </w:p>
        </w:tc>
        <w:tc>
          <w:tcPr>
            <w:tcW w:type="dxa" w:w="30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Contenido</w:t>
            </w:r>
          </w:p>
        </w:tc>
        <w:tc>
          <w:tcPr>
            <w:tcW w:type="dxa" w:w="44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Minutos</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Apertura</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Un ejemplo real y anónimo de documento mal estructurado, y la pregunta al grupo: ¿qué se está pidiendo aquí? Deja que batallen. Ese desconcierto es el argumento del taller.</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10</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Método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Solo tres cosas: conclusión primero, SCQA y el test del "¿y qué?". No enseñes MECE ni deducción e inducción en la primera sesión.</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20</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Ejercicio 1</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Cada quien escribe la conclusión de su documento en una sola oración, y le aplica el "¿y qué?" hasta que ya no produzca nada nuevo.</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15</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Crítica</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Tres voluntarios leen su oración. El grupo pregunta "¿y qué?" en voz alta. Es incómodo y es donde ocurre el aprendizaje.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20</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Ejercicio 2</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Cada quien reescribe la introducción de su documento con SCQA, en cuatro renglones.</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15</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Cierre</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El compromiso concreto: durante el siguiente mes, todo correo de más de cinco renglones lleva la petición en el primer renglón. Nada más.</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10</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26.3 Reglas de la crítica</w:t>
      </w:r>
    </w:p>
    <w:p>
      <w:pPr>
        <w:pStyle w:val="ListParagraph"/>
        <w:numPr>
          <w:ilvl w:val="0"/>
          <w:numId w:val="19"/>
        </w:numPr>
        <w:spacing w:after="90" w:line="280"/>
        <w:jc w:val="both"/>
      </w:pPr>
      <w:r>
        <w:rPr>
          <w:rFonts w:ascii="Calibri" w:cs="Calibri" w:eastAsia="Calibri" w:hAnsi="Calibri"/>
          <w:sz w:val="22"/>
          <w:szCs w:val="22"/>
        </w:rPr>
        <w:t xml:space="preserve">Se critica el documento, nunca a la persona. Es la misma distinción entre conducta e identidad de la sección 18, aplicada a un texto.</w:t>
      </w:r>
    </w:p>
    <w:p>
      <w:pPr>
        <w:pStyle w:val="ListParagraph"/>
        <w:numPr>
          <w:ilvl w:val="0"/>
          <w:numId w:val="19"/>
        </w:numPr>
        <w:spacing w:after="90" w:line="280"/>
        <w:jc w:val="both"/>
      </w:pPr>
      <w:r>
        <w:rPr>
          <w:rFonts w:ascii="Calibri" w:cs="Calibri" w:eastAsia="Calibri" w:hAnsi="Calibri"/>
          <w:sz w:val="22"/>
          <w:szCs w:val="22"/>
        </w:rPr>
        <w:t xml:space="preserve">Quien critica propone una alternativa concreta. "No se entiende" no es crítica útil; "yo pondría esta frase primero" sí lo es.</w:t>
      </w:r>
    </w:p>
    <w:p>
      <w:pPr>
        <w:pStyle w:val="ListParagraph"/>
        <w:numPr>
          <w:ilvl w:val="0"/>
          <w:numId w:val="19"/>
        </w:numPr>
        <w:spacing w:after="90" w:line="280"/>
        <w:jc w:val="both"/>
      </w:pPr>
      <w:r>
        <w:rPr>
          <w:rFonts w:ascii="Calibri" w:cs="Calibri" w:eastAsia="Calibri" w:hAnsi="Calibri"/>
          <w:sz w:val="22"/>
          <w:szCs w:val="22"/>
        </w:rPr>
        <w:t xml:space="preserve">El autor no se defiende durante la crítica. Anota y decide después. Defenderse en el momento convierte el ejercicio en debate y consume el tiempo de todos.</w:t>
      </w:r>
    </w:p>
    <w:p>
      <w:pPr>
        <w:pStyle w:val="ListParagraph"/>
        <w:numPr>
          <w:ilvl w:val="0"/>
          <w:numId w:val="19"/>
        </w:numPr>
        <w:spacing w:after="90" w:line="280"/>
        <w:jc w:val="both"/>
      </w:pPr>
      <w:r>
        <w:rPr>
          <w:rFonts w:ascii="Calibri" w:cs="Calibri" w:eastAsia="Calibri" w:hAnsi="Calibri"/>
          <w:sz w:val="22"/>
          <w:szCs w:val="22"/>
        </w:rPr>
        <w:t xml:space="preserve">Tú vas primero con un documento tuyo. Si el que dirige el taller no se expone al mismo escrutinio, nadie más se expone de verdad.</w:t>
      </w:r>
    </w:p>
    <w:p>
      <w:pPr>
        <w:pStyle w:val="Heading2"/>
        <w:spacing w:after="120" w:before="260"/>
      </w:pPr>
      <w:r>
        <w:rPr>
          <w:rFonts w:ascii="Calibri" w:cs="Calibri" w:eastAsia="Calibri" w:hAnsi="Calibri"/>
          <w:b/>
          <w:bCs/>
          <w:color w:val="2E5090"/>
          <w:sz w:val="24"/>
          <w:szCs w:val="24"/>
        </w:rPr>
        <w:t xml:space="preserve">26.4 Qué esperar</w:t>
      </w:r>
    </w:p>
    <w:p>
      <w:pPr>
        <w:spacing w:after="140" w:before="0" w:line="280"/>
        <w:jc w:val="both"/>
      </w:pPr>
      <w:r>
        <w:rPr>
          <w:rFonts w:ascii="Calibri" w:cs="Calibri" w:eastAsia="Calibri" w:hAnsi="Calibri"/>
          <w:b w:val="false"/>
          <w:bCs w:val="false"/>
          <w:i w:val="false"/>
          <w:iCs w:val="false"/>
          <w:color w:val="000000"/>
          <w:sz w:val="22"/>
          <w:szCs w:val="22"/>
        </w:rPr>
        <w:t xml:space="preserve">La primera sesión suele revelar algo más incómodo que un problema de redacción: que en varios documentos no hay conclusión porque no se llegó a una. Eso no es un fracaso del taller, es su resultado más valioso. Conviene anticiparlo en voz alta al inicio para que no se viva como exhibición.</w:t>
      </w:r>
    </w:p>
    <w:p>
      <w:pPr>
        <w:spacing w:after="140" w:before="0" w:line="280"/>
        <w:jc w:val="both"/>
      </w:pPr>
      <w:r>
        <w:rPr>
          <w:rFonts w:ascii="Calibri" w:cs="Calibri" w:eastAsia="Calibri" w:hAnsi="Calibri"/>
          <w:b w:val="false"/>
          <w:bCs w:val="false"/>
          <w:i w:val="false"/>
          <w:iCs w:val="false"/>
          <w:color w:val="000000"/>
          <w:sz w:val="22"/>
          <w:szCs w:val="22"/>
        </w:rPr>
        <w:t xml:space="preserve">El hábito no se instala en una sesión. Lo que sostiene el cambio es lo que hagas después: si al recibir documentos de tu equipo devuelves consistentemente la misma pregunta —¿cuál es la conclusión, y va primero?—, en dos meses el equipo escribe distinto. Si no lo haces, el taller fue una tarde agradable sin efecto.</w:t>
      </w:r>
    </w:p>
    <w:p>
      <w:pPr>
        <w:pStyle w:val="Heading1"/>
        <w:pBdr>
          <w:bottom w:val="single" w:color="D0D3D9" w:sz="6" w:space="6"/>
        </w:pBdr>
        <w:spacing w:after="170" w:before="380"/>
      </w:pPr>
      <w:r>
        <w:rPr>
          <w:rFonts w:ascii="Calibri" w:cs="Calibri" w:eastAsia="Calibri" w:hAnsi="Calibri"/>
          <w:b/>
          <w:bCs/>
          <w:color w:val="1F3864"/>
          <w:sz w:val="30"/>
          <w:szCs w:val="30"/>
        </w:rPr>
        <w:t xml:space="preserve">27. Qué no resuelve este método</w:t>
      </w:r>
    </w:p>
    <w:p>
      <w:pPr>
        <w:spacing w:after="140" w:before="0" w:line="280"/>
        <w:jc w:val="both"/>
      </w:pPr>
      <w:r>
        <w:rPr>
          <w:rFonts w:ascii="Calibri" w:cs="Calibri" w:eastAsia="Calibri" w:hAnsi="Calibri"/>
          <w:b w:val="false"/>
          <w:bCs w:val="false"/>
          <w:i w:val="false"/>
          <w:iCs w:val="false"/>
          <w:color w:val="000000"/>
          <w:sz w:val="22"/>
          <w:szCs w:val="22"/>
        </w:rPr>
        <w:t xml:space="preserve">Vale la pena ser explícito sobre los límites, porque el método se vende a veces como una llave maestra de la comunicación y no lo es.</w:t>
      </w:r>
    </w:p>
    <w:p>
      <w:pPr>
        <w:pStyle w:val="ListParagraph"/>
        <w:numPr>
          <w:ilvl w:val="0"/>
          <w:numId w:val="2"/>
        </w:numPr>
        <w:spacing w:after="90" w:line="280"/>
        <w:jc w:val="both"/>
      </w:pPr>
      <w:r>
        <w:rPr>
          <w:rFonts w:ascii="Calibri" w:cs="Calibri" w:eastAsia="Calibri" w:hAnsi="Calibri"/>
          <w:sz w:val="22"/>
          <w:szCs w:val="22"/>
        </w:rPr>
        <w:t xml:space="preserve">No mejora la presencia oral. Estructurar un argumento y sostenerlo frente a interrupciones, presión o preguntas hostiles son habilidades distintas. Eso se entrena con repeticiones frente a audiencia y retroalimentación, no con escritura.</w:t>
      </w:r>
    </w:p>
    <w:p>
      <w:pPr>
        <w:pStyle w:val="ListParagraph"/>
        <w:numPr>
          <w:ilvl w:val="0"/>
          <w:numId w:val="2"/>
        </w:numPr>
        <w:spacing w:after="90" w:line="280"/>
        <w:jc w:val="both"/>
      </w:pPr>
      <w:r>
        <w:rPr>
          <w:rFonts w:ascii="Calibri" w:cs="Calibri" w:eastAsia="Calibri" w:hAnsi="Calibri"/>
          <w:sz w:val="22"/>
          <w:szCs w:val="22"/>
        </w:rPr>
        <w:t xml:space="preserve">No sustituye el análisis. Si el "¿y qué?" no produce respuesta, lo que falta es trabajo analítico, no estructura.</w:t>
      </w:r>
    </w:p>
    <w:p>
      <w:pPr>
        <w:pStyle w:val="ListParagraph"/>
        <w:numPr>
          <w:ilvl w:val="0"/>
          <w:numId w:val="2"/>
        </w:numPr>
        <w:spacing w:after="90" w:line="280"/>
        <w:jc w:val="both"/>
      </w:pPr>
      <w:r>
        <w:rPr>
          <w:rFonts w:ascii="Calibri" w:cs="Calibri" w:eastAsia="Calibri" w:hAnsi="Calibri"/>
          <w:sz w:val="22"/>
          <w:szCs w:val="22"/>
        </w:rPr>
        <w:t xml:space="preserve">No arregla la política organizacional. Un documento impecable dirigido al interlocutor equivocado sigue siendo un documento inútil.</w:t>
      </w:r>
    </w:p>
    <w:p>
      <w:pPr>
        <w:pStyle w:val="ListParagraph"/>
        <w:numPr>
          <w:ilvl w:val="0"/>
          <w:numId w:val="2"/>
        </w:numPr>
        <w:spacing w:after="90" w:line="280"/>
        <w:jc w:val="both"/>
      </w:pPr>
      <w:r>
        <w:rPr>
          <w:rFonts w:ascii="Calibri" w:cs="Calibri" w:eastAsia="Calibri" w:hAnsi="Calibri"/>
          <w:sz w:val="22"/>
          <w:szCs w:val="22"/>
        </w:rPr>
        <w:t xml:space="preserve">No genera intuición de negocio. Te ayuda a expresar el juicio que ya tienes; no lo crea.</w:t>
      </w:r>
    </w:p>
    <w:p>
      <w:pPr>
        <w:spacing w:after="140" w:before="0" w:line="280"/>
        <w:jc w:val="both"/>
      </w:pPr>
      <w:r>
        <w:rPr>
          <w:rFonts w:ascii="Calibri" w:cs="Calibri" w:eastAsia="Calibri" w:hAnsi="Calibri"/>
          <w:b w:val="false"/>
          <w:bCs w:val="false"/>
          <w:i w:val="false"/>
          <w:iCs w:val="false"/>
          <w:color w:val="000000"/>
          <w:sz w:val="22"/>
          <w:szCs w:val="22"/>
        </w:rPr>
        <w:t xml:space="preserve">Con esas cuatro advertencias en mente, sigue siendo, en mi opinión, el mayor retorno disponible por hora invertida para alguien técnicamente sólido cuyo cuello de botella es que el contenido no llega ordenado a quien decide.</w:t>
      </w:r>
    </w:p>
    <w:p>
      <w:pPr>
        <w:pStyle w:val="Heading1"/>
        <w:pBdr>
          <w:bottom w:val="single" w:color="D0D3D9" w:sz="6" w:space="6"/>
        </w:pBdr>
        <w:spacing w:after="170" w:before="380"/>
      </w:pPr>
      <w:r>
        <w:rPr>
          <w:rFonts w:ascii="Calibri" w:cs="Calibri" w:eastAsia="Calibri" w:hAnsi="Calibri"/>
          <w:b/>
          <w:bCs/>
          <w:color w:val="1F3864"/>
          <w:sz w:val="30"/>
          <w:szCs w:val="30"/>
        </w:rPr>
        <w:t xml:space="preserve">28. Glosario: los términos en su idioma original</w:t>
      </w:r>
    </w:p>
    <w:p>
      <w:pPr>
        <w:spacing w:after="140" w:before="0" w:line="280"/>
        <w:jc w:val="both"/>
      </w:pPr>
      <w:r>
        <w:rPr>
          <w:rFonts w:ascii="Calibri" w:cs="Calibri" w:eastAsia="Calibri" w:hAnsi="Calibri"/>
          <w:b w:val="false"/>
          <w:bCs w:val="false"/>
          <w:i w:val="false"/>
          <w:iCs w:val="false"/>
          <w:color w:val="000000"/>
          <w:sz w:val="22"/>
          <w:szCs w:val="22"/>
        </w:rPr>
        <w:t xml:space="preserve">El método circula en inglés dentro de organizaciones globales. Esta tabla junta los términos que van a aparecer en una conversación de trabajo, para que se reconozcan sin traducir.</w:t>
      </w:r>
    </w:p>
    <w:p>
      <w:pPr>
        <w:pStyle w:val="Heading2"/>
        <w:spacing w:after="120" w:before="260"/>
      </w:pPr>
      <w:r>
        <w:rPr>
          <w:rFonts w:ascii="Calibri" w:cs="Calibri" w:eastAsia="Calibri" w:hAnsi="Calibri"/>
          <w:b/>
          <w:bCs/>
          <w:color w:val="2E5090"/>
          <w:sz w:val="24"/>
          <w:szCs w:val="24"/>
        </w:rPr>
        <w:t xml:space="preserve">Siglas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300"/>
        <w:gridCol w:w="3300"/>
        <w:gridCol w:w="4760"/>
      </w:tblGrid>
      <w:tr>
        <w:trPr>
          <w:tblHeader/>
        </w:trPr>
        <w:tc>
          <w:tcPr>
            <w:tcW w:type="dxa" w:w="13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Sigla</w:t>
            </w:r>
          </w:p>
        </w:tc>
        <w:tc>
          <w:tcPr>
            <w:tcW w:type="dxa" w:w="33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Nombre completo</w:t>
            </w:r>
          </w:p>
        </w:tc>
        <w:tc>
          <w:tcPr>
            <w:tcW w:type="dxa" w:w="47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Qué es</w:t>
            </w:r>
          </w:p>
        </w:tc>
      </w:tr>
      <w:tr>
        <w:tc>
          <w:tcPr>
            <w:tcW w:type="dxa" w:w="13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SCQA</w:t>
            </w:r>
          </w:p>
        </w:tc>
        <w:tc>
          <w:tcPr>
            <w:tcW w:type="dxa" w:w="33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Situation, Complication, Question, Answer</w:t>
            </w:r>
          </w:p>
        </w:tc>
        <w:tc>
          <w:tcPr>
            <w:tcW w:type="dxa" w:w="47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Patrón de introducción: situación, complicación, pregunta, respuesta.</w:t>
            </w:r>
          </w:p>
        </w:tc>
      </w:tr>
      <w:tr>
        <w:tc>
          <w:tcPr>
            <w:tcW w:type="dxa" w:w="13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MECE</w:t>
            </w:r>
          </w:p>
        </w:tc>
        <w:tc>
          <w:tcPr>
            <w:tcW w:type="dxa" w:w="33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Mutually Exclusive, Collectively Exhaustive</w:t>
            </w:r>
          </w:p>
        </w:tc>
        <w:tc>
          <w:tcPr>
            <w:tcW w:type="dxa" w:w="47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Criterio de calidad de un agrupamiento: sin traslapes y sin huecos.</w:t>
            </w:r>
          </w:p>
        </w:tc>
      </w:tr>
      <w:tr>
        <w:tc>
          <w:tcPr>
            <w:tcW w:type="dxa" w:w="13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BLUF</w:t>
            </w:r>
          </w:p>
        </w:tc>
        <w:tc>
          <w:tcPr>
            <w:tcW w:type="dxa" w:w="33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Bottom Line Up Front</w:t>
            </w:r>
          </w:p>
        </w:tc>
        <w:tc>
          <w:tcPr>
            <w:tcW w:type="dxa" w:w="47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Convención de escritura: la conclusión en el primer renglón.</w:t>
            </w:r>
          </w:p>
        </w:tc>
      </w:tr>
      <w:tr>
        <w:tc>
          <w:tcPr>
            <w:tcW w:type="dxa" w:w="13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SCR</w:t>
            </w:r>
          </w:p>
        </w:tc>
        <w:tc>
          <w:tcPr>
            <w:tcW w:type="dxa" w:w="33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Situation, Complication, Resolution</w:t>
            </w:r>
          </w:p>
        </w:tc>
        <w:tc>
          <w:tcPr>
            <w:tcW w:type="dxa" w:w="47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Variante de tres partes del mismo patrón de introducción.</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Términos del método</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3060"/>
        <w:gridCol w:w="4400"/>
      </w:tblGrid>
      <w:tr>
        <w:trPr>
          <w:tblHeader/>
        </w:trPr>
        <w:tc>
          <w:tcPr>
            <w:tcW w:type="dxa" w:w="1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En esta guía</w:t>
            </w:r>
          </w:p>
        </w:tc>
        <w:tc>
          <w:tcPr>
            <w:tcW w:type="dxa" w:w="30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Término original</w:t>
            </w:r>
          </w:p>
        </w:tc>
        <w:tc>
          <w:tcPr>
            <w:tcW w:type="dxa" w:w="44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Qué nombra</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Punta de la pirámide</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Governing thought / main message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La afirmación única que gobierna todo el documento.</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Idea de resumen</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Summary statement</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La frase que resume un grupo de ideas y sube un nivel.</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Regla vertical</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Vertical relationship</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Cada idea responde la pregunta que provoca la de arriba.</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Regla horizontal</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Horizontal relationship</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Las ideas de un mismo nivel son del mismo tipo lógico.</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De arriba hacia abajo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Top-down</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Construir desde la conclusión, cuando ya la tienes.</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De abajo hacia arriba</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Bottom-up</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Construir agrupando hallazgos sueltos hasta llegar a la conclusión.</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Orden de proceso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Time order</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Los elementos son pasos o causas encadenadas.</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Orden estructural</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Structural order</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Los elementos son partes de un todo.</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Orden de grado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Degree order / ranking order</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Los elementos se ordenan por importancia o magnitud.</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Aserción vacía</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Intellectually blank assertion</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Frase que anuncia contenido sin entregarlo.</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Test del "¿y qué?"</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So what? test</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Preguntar hasta que la idea tenga contenido accionable.</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Evento perturbador</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Disturbing event</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Lo que rompió la situación estable y motiva el documento.</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Resultado no deseado / deseado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Undesired result (R1) / desired result (R2)</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Los dos extremos que definen el problema.</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Árbol de diagnóstico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Diagnostic framework</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Descomposición para encontrar la causa.</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Árbol de decisión lógica</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Logic tree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Descomposición de opciones con criterios explícitos.</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Encabezado que es idea</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Message title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Encabezado que comunica la conclusión, no el tema.</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Título de lámina</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Action title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Título de diapositiva escrito como oración con conclusión.</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Hilo de la presentación</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Storyline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El argumento que se lee corrido solo con los títulos.</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Resumen ejecutivo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Executive summary</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La punta más el primer nivel de soporte, en prosa.</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Términos del entorno de trabajo</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1900"/>
        <w:gridCol w:w="3060"/>
        <w:gridCol w:w="4400"/>
      </w:tblGrid>
      <w:tr>
        <w:trPr>
          <w:tblHeader/>
        </w:trPr>
        <w:tc>
          <w:tcPr>
            <w:tcW w:type="dxa" w:w="1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En esta guía</w:t>
            </w:r>
          </w:p>
        </w:tc>
        <w:tc>
          <w:tcPr>
            <w:tcW w:type="dxa" w:w="30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Término original</w:t>
            </w:r>
          </w:p>
        </w:tc>
        <w:tc>
          <w:tcPr>
            <w:tcW w:type="dxa" w:w="44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Qué nombra</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Dueño del dato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Data owner</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Quien responde formalmente por la calidad de una fuente.</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Ruta de escalamiento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Escalation path</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La secuencia acordada para subir un tema sin quemar la relación.</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Caso de negocio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Business case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El documento con el que se pide presupuesto.</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Escenario base</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Base case / do-nothing option</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Qué pasa si no se aprueba nada. La comparación real.</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Costo de oportunidad</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Opportunity cost</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Lo que se deja de hacer si esto se aprueba.</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Fases con puertas de decisión</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Stage gates</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Dividir la inversión en tramos con revisión entre uno y otro.</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Cerrar antes del foro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Pre-wire / socialise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Conversar el tema con cada decisor antes del comité.</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Excepción de política</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Policy exception / waiver</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Permiso formal para apartarse de un estándar.</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Conversación difícil</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Difficult conversation</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La que se pospone y cuesta más por posponerse.</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Intención frente a efecto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Intent vs impact</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Distinguir lo que alguien quiso de lo que produjo.</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Retroalimentación en sándwich</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Feedback sandwich</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Elogio-crítica-elogio. No funciona.</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Traspaso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Handover / knowledge transfer</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Transferencia de un sistema o proyecto a otra persona.</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Acompañamiento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Shadowing</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Etapa en que el receptor observa antes de ejecutar.</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Manual de operación</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Runbook</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Documento con los procedimientos rutinarios y de incidente.</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Deuda técnica</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Technical debt</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Arreglos temporales que siguen ahí y acumulan costo.</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Maldición del conocimiento</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Curse of knowledge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Dar por obvio lo que a ti te costó años entender.</w:t>
            </w:r>
          </w:p>
        </w:tc>
      </w:tr>
      <w:tr>
        <w:tc>
          <w:tcPr>
            <w:tcW w:type="dxa" w:w="1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Orden de magnitud</w:t>
            </w:r>
          </w:p>
        </w:tc>
        <w:tc>
          <w:tcPr>
            <w:tcW w:type="dxa" w:w="30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Order of magnitude</w:t>
            </w:r>
          </w:p>
        </w:tc>
        <w:tc>
          <w:tcPr>
            <w:tcW w:type="dxa" w:w="44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La escala del número, antes que el número exacto.</w:t>
            </w:r>
          </w:p>
        </w:tc>
      </w:tr>
    </w:tbl>
    <w:p>
      <w:pPr>
        <w:spacing w:after="200"/>
      </w:pPr>
      <w:r>
        <w:rPr>
          <w:sz w:val="10"/>
          <w:szCs w:val="10"/>
        </w:rPr>
        <w:t xml:space="preserve"/>
      </w:r>
    </w:p>
    <w:p>
      <w:pPr>
        <w:pStyle w:val="Heading1"/>
        <w:pBdr>
          <w:bottom w:val="single" w:color="D0D3D9" w:sz="6" w:space="6"/>
        </w:pBdr>
        <w:spacing w:after="170" w:before="380"/>
      </w:pPr>
      <w:r>
        <w:rPr>
          <w:rFonts w:ascii="Calibri" w:cs="Calibri" w:eastAsia="Calibri" w:hAnsi="Calibri"/>
          <w:b/>
          <w:bCs/>
          <w:color w:val="1F3864"/>
          <w:sz w:val="30"/>
          <w:szCs w:val="30"/>
        </w:rPr>
        <w:t xml:space="preserve">29. Fuentes y atribución</w:t>
      </w:r>
    </w:p>
    <w:p>
      <w:pPr>
        <w:spacing w:after="140" w:before="0" w:line="280"/>
        <w:jc w:val="both"/>
      </w:pPr>
      <w:r>
        <w:rPr>
          <w:rFonts w:ascii="Calibri" w:cs="Calibri" w:eastAsia="Calibri" w:hAnsi="Calibri"/>
          <w:b w:val="false"/>
          <w:bCs w:val="false"/>
          <w:i w:val="false"/>
          <w:iCs w:val="false"/>
          <w:color w:val="000000"/>
          <w:sz w:val="22"/>
          <w:szCs w:val="22"/>
        </w:rPr>
        <w:t xml:space="preserve">Este documento es material original: el texto, los ejemplos y los casos fueron escritos para esta guía y no reproducen contenido de ninguna de las obras citadas. Lo que sí toma de ellas son los métodos, que pertenecen a sus autores y se acreditan aquí.</w:t>
      </w:r>
    </w:p>
    <w:p>
      <w:pPr>
        <w:pStyle w:val="Heading2"/>
        <w:spacing w:after="120" w:before="260"/>
      </w:pPr>
      <w:r>
        <w:rPr>
          <w:rFonts w:ascii="Calibri" w:cs="Calibri" w:eastAsia="Calibri" w:hAnsi="Calibri"/>
          <w:b/>
          <w:bCs/>
          <w:color w:val="2E5090"/>
          <w:sz w:val="24"/>
          <w:szCs w:val="24"/>
        </w:rPr>
        <w:t xml:space="preserve">El método central</w:t>
      </w:r>
    </w:p>
    <w:p>
      <w:pPr>
        <w:spacing w:after="140" w:before="0" w:line="280"/>
        <w:jc w:val="both"/>
      </w:pPr>
      <w:r>
        <w:rPr>
          <w:rFonts w:ascii="Calibri" w:cs="Calibri" w:eastAsia="Calibri" w:hAnsi="Calibri"/>
          <w:b w:val="false"/>
          <w:bCs w:val="false"/>
          <w:i w:val="false"/>
          <w:iCs w:val="false"/>
          <w:color w:val="000000"/>
          <w:sz w:val="22"/>
          <w:szCs w:val="22"/>
        </w:rPr>
        <w:t xml:space="preserve">La estructura piramidal, el patrón SCQA, el criterio MECE, la distinción entre orden de proceso, estructural y de grado, y el marco de definición del problema provienen de The Pyramid Principle: Logic in Writing and Thinking, de Barbara Minto (Pearson / Financial Times). Quien quiera la formulación original y sus ejemplos debe acudir al libro; esta guía no lo sustituye.</w:t>
      </w:r>
    </w:p>
    <w:p>
      <w:pPr>
        <w:pStyle w:val="Heading2"/>
        <w:spacing w:after="120" w:before="260"/>
      </w:pPr>
      <w:r>
        <w:rPr>
          <w:rFonts w:ascii="Calibri" w:cs="Calibri" w:eastAsia="Calibri" w:hAnsi="Calibri"/>
          <w:b/>
          <w:bCs/>
          <w:color w:val="2E5090"/>
          <w:sz w:val="24"/>
          <w:szCs w:val="24"/>
        </w:rPr>
        <w:t xml:space="preserve">Otras fuentes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3900"/>
        <w:gridCol w:w="5460"/>
      </w:tblGrid>
      <w:tr>
        <w:trPr>
          <w:tblHeader/>
        </w:trPr>
        <w:tc>
          <w:tcPr>
            <w:tcW w:type="dxa" w:w="390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Idea</w:t>
            </w:r>
          </w:p>
        </w:tc>
        <w:tc>
          <w:tcPr>
            <w:tcW w:type="dxa" w:w="5460"/>
            <w:shd w:fill="1F3864" w:color="auto"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Origen</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La distinción entre conducta e identidad, y entre intención y efecto, en las secciones 18 y 19</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Difficult Conversations: How to Discuss What Matters Most, de Douglas Stone, Bruce Patton y Sheila Heen (Harvard Negotiation Project).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El diagnóstico como primer componente de una decisión, en la sección 17</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Good Strategy Bad Strategy, de Richard Rumelt.</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La maldición del conocimiento, en la sección 22</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Concepto de economía conductual acuñado por Camerer, Loewenstein y Weber, y popularizado por Chip y Dan Heath en Made to Stick.</w:t>
            </w:r>
          </w:p>
        </w:tc>
      </w:tr>
      <w:tr>
        <w:tc>
          <w:tcPr>
            <w:tcW w:type="dxa" w:w="390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El hábito de preguntar antes de resolver, en el enfoque de las conversaciones</w:t>
            </w:r>
          </w:p>
        </w:tc>
        <w:tc>
          <w:tcPr>
            <w:tcW w:type="dxa" w:w="5460"/>
            <w:shd w:fill="F5F6F8" w:color="auto" w:val="clear"/>
            <w:tcMar>
              <w:top w:type="dxa" w:w="90"/>
              <w:left w:type="dxa" w:w="130"/>
              <w:bottom w:type="dxa" w:w="90"/>
              <w:right w:type="dxa" w:w="130"/>
            </w:tcMar>
          </w:tcPr>
          <w:p>
            <w:pPr>
              <w:spacing w:after="0" w:line="260"/>
            </w:pPr>
            <w:r>
              <w:rPr>
                <w:rFonts w:ascii="Calibri" w:cs="Calibri" w:eastAsia="Calibri" w:hAnsi="Calibri"/>
                <w:b w:val="false"/>
                <w:bCs w:val="false"/>
                <w:color w:val="000000"/>
                <w:sz w:val="20"/>
                <w:szCs w:val="20"/>
              </w:rPr>
              <w:t xml:space="preserve">The Coaching Habit, de Michael Bungay Stanier.</w:t>
            </w:r>
          </w:p>
        </w:tc>
      </w:tr>
    </w:tbl>
    <w:p>
      <w:pPr>
        <w:spacing w:after="200"/>
      </w:pPr>
      <w:r>
        <w:rPr>
          <w:sz w:val="10"/>
          <w:szCs w:val="10"/>
        </w:rPr>
        <w:t xml:space="preserve"/>
      </w:r>
    </w:p>
    <w:p>
      <w:pPr>
        <w:pStyle w:val="Heading2"/>
        <w:spacing w:after="120" w:before="260"/>
      </w:pPr>
      <w:r>
        <w:rPr>
          <w:rFonts w:ascii="Calibri" w:cs="Calibri" w:eastAsia="Calibri" w:hAnsi="Calibri"/>
          <w:b/>
          <w:bCs/>
          <w:color w:val="2E5090"/>
          <w:sz w:val="24"/>
          <w:szCs w:val="24"/>
        </w:rPr>
        <w:t xml:space="preserve">Sobre los ejemplos</w:t>
      </w:r>
    </w:p>
    <w:p>
      <w:pPr>
        <w:spacing w:after="140" w:before="0" w:line="280"/>
        <w:jc w:val="both"/>
      </w:pPr>
      <w:r>
        <w:rPr>
          <w:rFonts w:ascii="Calibri" w:cs="Calibri" w:eastAsia="Calibri" w:hAnsi="Calibri"/>
          <w:b w:val="false"/>
          <w:bCs w:val="false"/>
          <w:i w:val="false"/>
          <w:iCs w:val="false"/>
          <w:color w:val="000000"/>
          <w:sz w:val="22"/>
          <w:szCs w:val="22"/>
        </w:rPr>
        <w:t xml:space="preserve">Todos los ejemplos son inventados. Las cifras, los portafolios, los modelos, los acreditados y las situaciones descritas no corresponden a ninguna institución concreta, y cualquier parecido con un caso real es consecuencia de que estos problemas se repiten en todas partes.</w:t>
      </w:r>
    </w:p>
    <w:p>
      <w:pPr>
        <w:spacing w:after="140" w:before="0" w:line="280"/>
        <w:jc w:val="both"/>
      </w:pPr>
      <w:r>
        <w:rPr>
          <w:rFonts w:ascii="Calibri" w:cs="Calibri" w:eastAsia="Calibri" w:hAnsi="Calibri"/>
          <w:b w:val="false"/>
          <w:bCs w:val="false"/>
          <w:i w:val="false"/>
          <w:iCs w:val="false"/>
          <w:color w:val="000000"/>
          <w:sz w:val="22"/>
          <w:szCs w:val="22"/>
        </w:rPr>
        <w:t xml:space="preserve">Esta guía se comparte sin fines comerciales para uso de equipos. Si alguien la encuentra útil, el mejor gesto hacia los autores citados es comprar sus libros.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30"/>
      </w:pPr>
    </w:lvl>
  </w:abstractNum>
  <w:abstractNum w:abstractNumId="3" w15:restartNumberingAfterBreak="0">
    <w:multiLevelType w:val="hybridMultilevel"/>
    <w:lvl w:ilvl="0" w15:tentative="1">
      <w:start w:val="1"/>
      <w:numFmt w:val="decimal"/>
      <w:lvlText w:val="%1."/>
      <w:lvlJc w:val="left"/>
      <w:pPr>
        <w:ind w:left="400" w:hanging="250"/>
      </w:pPr>
    </w:lvl>
  </w:abstractNum>
  <w:abstractNum w:abstractNumId="4" w15:restartNumberingAfterBreak="0">
    <w:multiLevelType w:val="hybridMultilevel"/>
    <w:lvl w:ilvl="0" w15:tentative="1">
      <w:start w:val="1"/>
      <w:numFmt w:val="decimal"/>
      <w:lvlText w:val="%1."/>
      <w:lvlJc w:val="left"/>
      <w:pPr>
        <w:ind w:left="400" w:hanging="250"/>
      </w:pPr>
    </w:lvl>
  </w:abstractNum>
  <w:abstractNum w:abstractNumId="5" w15:restartNumberingAfterBreak="0">
    <w:multiLevelType w:val="hybridMultilevel"/>
    <w:lvl w:ilvl="0" w15:tentative="1">
      <w:start w:val="1"/>
      <w:numFmt w:val="decimal"/>
      <w:lvlText w:val="%1."/>
      <w:lvlJc w:val="left"/>
      <w:pPr>
        <w:ind w:left="400" w:hanging="250"/>
      </w:pPr>
    </w:lvl>
  </w:abstractNum>
  <w:abstractNum w:abstractNumId="6" w15:restartNumberingAfterBreak="0">
    <w:multiLevelType w:val="hybridMultilevel"/>
    <w:lvl w:ilvl="0" w15:tentative="1">
      <w:start w:val="1"/>
      <w:numFmt w:val="decimal"/>
      <w:lvlText w:val="%1."/>
      <w:lvlJc w:val="left"/>
      <w:pPr>
        <w:ind w:left="400" w:hanging="250"/>
      </w:pPr>
    </w:lvl>
  </w:abstractNum>
  <w:abstractNum w:abstractNumId="7" w15:restartNumberingAfterBreak="0">
    <w:multiLevelType w:val="hybridMultilevel"/>
    <w:lvl w:ilvl="0" w15:tentative="1">
      <w:start w:val="1"/>
      <w:numFmt w:val="decimal"/>
      <w:lvlText w:val="%1."/>
      <w:lvlJc w:val="left"/>
      <w:pPr>
        <w:ind w:left="400" w:hanging="250"/>
      </w:pPr>
    </w:lvl>
  </w:abstractNum>
  <w:abstractNum w:abstractNumId="8" w15:restartNumberingAfterBreak="0">
    <w:multiLevelType w:val="hybridMultilevel"/>
    <w:lvl w:ilvl="0" w15:tentative="1">
      <w:start w:val="1"/>
      <w:numFmt w:val="decimal"/>
      <w:lvlText w:val="%1."/>
      <w:lvlJc w:val="left"/>
      <w:pPr>
        <w:ind w:left="400" w:hanging="250"/>
      </w:pPr>
    </w:lvl>
  </w:abstractNum>
  <w:abstractNum w:abstractNumId="9" w15:restartNumberingAfterBreak="0">
    <w:multiLevelType w:val="hybridMultilevel"/>
    <w:lvl w:ilvl="0" w15:tentative="1">
      <w:start w:val="1"/>
      <w:numFmt w:val="decimal"/>
      <w:lvlText w:val="%1."/>
      <w:lvlJc w:val="left"/>
      <w:pPr>
        <w:ind w:left="400" w:hanging="250"/>
      </w:pPr>
    </w:lvl>
  </w:abstractNum>
  <w:abstractNum w:abstractNumId="10" w15:restartNumberingAfterBreak="0">
    <w:multiLevelType w:val="hybridMultilevel"/>
    <w:lvl w:ilvl="0" w15:tentative="1">
      <w:start w:val="1"/>
      <w:numFmt w:val="decimal"/>
      <w:lvlText w:val="%1."/>
      <w:lvlJc w:val="left"/>
      <w:pPr>
        <w:ind w:left="400" w:hanging="250"/>
      </w:pPr>
    </w:lvl>
  </w:abstractNum>
  <w:abstractNum w:abstractNumId="11" w15:restartNumberingAfterBreak="0">
    <w:multiLevelType w:val="hybridMultilevel"/>
    <w:lvl w:ilvl="0" w15:tentative="1">
      <w:start w:val="1"/>
      <w:numFmt w:val="decimal"/>
      <w:lvlText w:val="%1."/>
      <w:lvlJc w:val="left"/>
      <w:pPr>
        <w:ind w:left="400" w:hanging="250"/>
      </w:pPr>
    </w:lvl>
  </w:abstractNum>
  <w:abstractNum w:abstractNumId="12" w15:restartNumberingAfterBreak="0">
    <w:multiLevelType w:val="hybridMultilevel"/>
    <w:lvl w:ilvl="0" w15:tentative="1">
      <w:start w:val="1"/>
      <w:numFmt w:val="decimal"/>
      <w:lvlText w:val="%1."/>
      <w:lvlJc w:val="left"/>
      <w:pPr>
        <w:ind w:left="400" w:hanging="250"/>
      </w:pPr>
    </w:lvl>
  </w:abstractNum>
  <w:abstractNum w:abstractNumId="13" w15:restartNumberingAfterBreak="0">
    <w:multiLevelType w:val="hybridMultilevel"/>
    <w:lvl w:ilvl="0" w15:tentative="1">
      <w:start w:val="1"/>
      <w:numFmt w:val="decimal"/>
      <w:lvlText w:val="%1."/>
      <w:lvlJc w:val="left"/>
      <w:pPr>
        <w:ind w:left="400" w:hanging="250"/>
      </w:pPr>
    </w:lvl>
  </w:abstractNum>
  <w:abstractNum w:abstractNumId="14" w15:restartNumberingAfterBreak="0">
    <w:multiLevelType w:val="hybridMultilevel"/>
    <w:lvl w:ilvl="0" w15:tentative="1">
      <w:start w:val="1"/>
      <w:numFmt w:val="decimal"/>
      <w:lvlText w:val="%1."/>
      <w:lvlJc w:val="left"/>
      <w:pPr>
        <w:ind w:left="400" w:hanging="250"/>
      </w:pPr>
    </w:lvl>
  </w:abstractNum>
  <w:abstractNum w:abstractNumId="15" w15:restartNumberingAfterBreak="0">
    <w:multiLevelType w:val="hybridMultilevel"/>
    <w:lvl w:ilvl="0" w15:tentative="1">
      <w:start w:val="1"/>
      <w:numFmt w:val="decimal"/>
      <w:lvlText w:val="%1."/>
      <w:lvlJc w:val="left"/>
      <w:pPr>
        <w:ind w:left="400" w:hanging="250"/>
      </w:pPr>
    </w:lvl>
  </w:abstractNum>
  <w:abstractNum w:abstractNumId="16" w15:restartNumberingAfterBreak="0">
    <w:multiLevelType w:val="hybridMultilevel"/>
    <w:lvl w:ilvl="0" w15:tentative="1">
      <w:start w:val="1"/>
      <w:numFmt w:val="decimal"/>
      <w:lvlText w:val="%1."/>
      <w:lvlJc w:val="left"/>
      <w:pPr>
        <w:ind w:left="400" w:hanging="250"/>
      </w:pPr>
    </w:lvl>
  </w:abstractNum>
  <w:abstractNum w:abstractNumId="17" w15:restartNumberingAfterBreak="0">
    <w:multiLevelType w:val="hybridMultilevel"/>
    <w:lvl w:ilvl="0" w15:tentative="1">
      <w:start w:val="1"/>
      <w:numFmt w:val="decimal"/>
      <w:lvlText w:val="%1."/>
      <w:lvlJc w:val="left"/>
      <w:pPr>
        <w:ind w:left="400" w:hanging="250"/>
      </w:pPr>
    </w:lvl>
  </w:abstractNum>
  <w:abstractNum w:abstractNumId="18" w15:restartNumberingAfterBreak="0">
    <w:multiLevelType w:val="hybridMultilevel"/>
    <w:lvl w:ilvl="0" w15:tentative="1">
      <w:start w:val="1"/>
      <w:numFmt w:val="decimal"/>
      <w:lvlText w:val="%1."/>
      <w:lvlJc w:val="left"/>
      <w:pPr>
        <w:ind w:left="400" w:hanging="250"/>
      </w:pPr>
    </w:lvl>
  </w:abstractNum>
  <w:abstractNum w:abstractNumId="19" w15:restartNumberingAfterBreak="0">
    <w:multiLevelType w:val="hybridMultilevel"/>
    <w:lvl w:ilvl="0" w15:tentative="1">
      <w:start w:val="1"/>
      <w:numFmt w:val="decimal"/>
      <w:lvlText w:val="%1."/>
      <w:lvlJc w:val="left"/>
      <w:pPr>
        <w:ind w:left="400" w:hanging="250"/>
      </w:pPr>
    </w:lvl>
  </w:abstractNum>
  <w:abstractNum w:abstractNumId="20" w15:restartNumberingAfterBreak="0">
    <w:multiLevelType w:val="hybridMultilevel"/>
    <w:lvl w:ilvl="0" w15:tentative="1">
      <w:start w:val="1"/>
      <w:numFmt w:val="decimal"/>
      <w:lvlText w:val="%1."/>
      <w:lvlJc w:val="left"/>
      <w:pPr>
        <w:ind w:left="400" w:hanging="250"/>
      </w:pPr>
    </w:lvl>
  </w:abstractNum>
  <w:abstractNum w:abstractNumId="21" w15:restartNumberingAfterBreak="0">
    <w:multiLevelType w:val="hybridMultilevel"/>
    <w:lvl w:ilvl="0" w15:tentative="1">
      <w:start w:val="1"/>
      <w:numFmt w:val="decimal"/>
      <w:lvlText w:val="%1."/>
      <w:lvlJc w:val="left"/>
      <w:pPr>
        <w:ind w:left="400" w:hanging="25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Principio de la Pirámide — Guía de trabajo</dc:title>
  <dc:creator>Guía de aplicación</dc:creator>
  <cp:lastModifiedBy>Un-named</cp:lastModifiedBy>
  <cp:revision>1</cp:revision>
  <dcterms:created xsi:type="dcterms:W3CDTF">2026-08-29T04:52:50.093Z</dcterms:created>
  <dcterms:modified xsi:type="dcterms:W3CDTF">2026-08-29T04:52:50.108Z</dcterms:modified>
</cp:coreProperties>
</file>

<file path=docProps/custom.xml><?xml version="1.0" encoding="utf-8"?>
<Properties xmlns="http://schemas.openxmlformats.org/officeDocument/2006/custom-properties" xmlns:vt="http://schemas.openxmlformats.org/officeDocument/2006/docPropsVTypes"/>
</file>