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Project on Knocking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Wilson (proposal), Jesse Van Horn (final report), Christian Price (experiment), Jason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Biesinger (R and analysis)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Joe Lyon (proposal),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Rex Henretta (R and analysis)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(All participate in each section. Assignments are what we are in charge of and then we lead the others in knowing what to do.)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Specification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μ + αᵢ + 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, 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~ N(0,σ)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= Amount of knocking.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μ</w:t>
      </w:r>
      <w:r w:rsidDel="00000000" w:rsidR="00000000" w:rsidRPr="00000000">
        <w:rPr>
          <w:sz w:val="24"/>
          <w:szCs w:val="24"/>
          <w:rtl w:val="0"/>
        </w:rPr>
        <w:t xml:space="preserve"> = sample mean.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αᵢ</w:t>
      </w:r>
      <w:r w:rsidDel="00000000" w:rsidR="00000000" w:rsidRPr="00000000">
        <w:rPr>
          <w:sz w:val="24"/>
          <w:szCs w:val="24"/>
          <w:rtl w:val="0"/>
        </w:rPr>
        <w:t xml:space="preserve"> = Factor 1 : Air/Fuel Ratio.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= Levels: Regular, Booster#1, Booster #2. And their 3 replicates.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= Factor 2: Octane Booster.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 = Levels: Stoichiometric, lean, Rich. And their 3 replicates.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 </w:t>
      </w:r>
      <w:r w:rsidDel="00000000" w:rsidR="00000000" w:rsidRPr="00000000">
        <w:rPr>
          <w:sz w:val="24"/>
          <w:szCs w:val="24"/>
          <w:rtl w:val="0"/>
        </w:rPr>
        <w:t xml:space="preserve">= interaction of air/fuel ratio and octane booster main effects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ijk</w:t>
      </w:r>
      <w:r w:rsidDel="00000000" w:rsidR="00000000" w:rsidRPr="00000000">
        <w:rPr>
          <w:sz w:val="24"/>
          <w:szCs w:val="24"/>
          <w:rtl w:val="0"/>
        </w:rPr>
        <w:t xml:space="preserve"> = collective effects of all other factors, normally distributed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σ</w:t>
      </w:r>
      <w:r w:rsidDel="00000000" w:rsidR="00000000" w:rsidRPr="00000000">
        <w:rPr>
          <w:sz w:val="24"/>
          <w:szCs w:val="24"/>
          <w:rtl w:val="0"/>
        </w:rPr>
        <w:t xml:space="preserve"> = Standard Deviation.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N(0,σ)</w:t>
      </w:r>
      <w:r w:rsidDel="00000000" w:rsidR="00000000" w:rsidRPr="00000000">
        <w:rPr>
          <w:sz w:val="24"/>
          <w:szCs w:val="24"/>
          <w:rtl w:val="0"/>
        </w:rPr>
        <w:t xml:space="preserve"> = Normal distribution.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ANOVA Table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65"/>
        <w:gridCol w:w="1200"/>
        <w:gridCol w:w="1350"/>
        <w:gridCol w:w="1395"/>
        <w:gridCol w:w="1215"/>
        <w:tblGridChange w:id="0">
          <w:tblGrid>
            <w:gridCol w:w="2355"/>
            <w:gridCol w:w="765"/>
            <w:gridCol w:w="1200"/>
            <w:gridCol w:w="1350"/>
            <w:gridCol w:w="139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Sum Sq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 Sq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Pr(&gt;F)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Air-Fuel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993.50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380.489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0.0005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363.830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0.0005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Air-Fuel Ratio:Octane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138.00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52.851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 0.0005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1. ANOVA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Diagnostics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1. Q-Q plot of residuals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he plot is generally linear; therefore, the normality assumption is valid.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null hypothesis H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is that there there is no interaction effect. According to Table 1,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-value of the interaction is &lt; 0.0005, so there is a statistically significant interaction between all the factors. This can plainly be seen in the graph below: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3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Figure 2. Interaction of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can be seen in the Figure 2, the performance of regular fuel improves as the air-fuel ratio goes from lean to rich, while the performance of both booster 1 and 2 decrease as they go from lean to rich. This shows that there is an interaction between the octane level and the air-fuel ratio.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2715"/>
        <w:gridCol w:w="3120"/>
        <w:tblGridChange w:id="0">
          <w:tblGrid>
            <w:gridCol w:w="3525"/>
            <w:gridCol w:w="2715"/>
            <w:gridCol w:w="3120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95% Confidence Intervals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Lower Bound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Upper Bound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Rich - 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-1.104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4.104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Stoichiometric - 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25.604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Stoichiometric - Rich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Booster 2 - Booster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17.604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- Booster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27.604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Regular - Booster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7.395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12.604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 2. 95% confidence intervals of main effects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but one of the confidence intervals do not include 0, therefore there is a statistically significant difference between nearly every combination. This reflects the fact that the interaction effect is statistically significant, and corroborates the conclusion based on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-value. This table also parallels the results shown in Figure 2, namely that the “bigger” differences in confidence intervals parallel the differences on the chart. For example, the table shows 95% confidence of regular fuel having between 22.395 and 27.604 more knocks in one cycle than booster #1. On the chart (Figure 2), the various tests for regular fuel knock about 20-30 more times than for booster #1.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