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AeroFlux Stage 2: A Scalable, Portable Big-Data Platform for Real-Time Flight-Delay Intelligence</w:t>
      </w:r>
    </w:p>
    <w:p>
      <w:pPr>
        <w:pStyle w:val="Subtitle"/>
      </w:pPr>
      <w:r>
        <w:t xml:space="preserve">Final Project Report</w:t>
      </w:r>
    </w:p>
    <w:p>
      <w:pPr>
        <w:pStyle w:val="Author"/>
      </w:pPr>
      <w:r>
        <w:t xml:space="preserve">Jonathan Wilson</w:t>
      </w:r>
    </w:p>
    <w:p>
      <w:pPr>
        <w:pStyle w:val="Author"/>
      </w:pPr>
      <w:r>
        <w:t xml:space="preserve">Ryan Sollom</w:t>
      </w:r>
    </w:p>
    <w:p>
      <w:pPr>
        <w:pStyle w:val="Date"/>
      </w:pPr>
      <w:r>
        <w:t xml:space="preserve">August 20,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Course:</w:t>
            </w:r>
            <w:r>
              <w:t xml:space="preserve"> </w:t>
            </w:r>
            <w:r>
              <w:t xml:space="preserve">AIT 614 Sec 001</w:t>
            </w:r>
            <w:r>
              <w:br/>
            </w:r>
            <w:r>
              <w:rPr>
                <w:b/>
                <w:bCs/>
              </w:rPr>
              <w:t xml:space="preserve">Instructor:</w:t>
            </w:r>
            <w:r>
              <w:t xml:space="preserve"> </w:t>
            </w:r>
            <w:r>
              <w:t xml:space="preserve">Dr. Duoduo Liao</w:t>
            </w:r>
            <w:r>
              <w:br/>
            </w:r>
            <w:r>
              <w:rPr>
                <w:b/>
                <w:bCs/>
              </w:rPr>
              <w:t xml:space="preserve">Institution:</w:t>
            </w:r>
            <w:r>
              <w:t xml:space="preserve"> </w:t>
            </w:r>
            <w:r>
              <w:t xml:space="preserve">George Mason University</w:t>
            </w:r>
          </w:p>
        </w:tc>
      </w:tr>
    </w:tbl>
    <w:p>
      <w:r>
        <w:br w:type="page"/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i/>
          <w:iCs/>
        </w:rPr>
        <w:t xml:space="preserve">TODO: abstract goes here (write last).</w:t>
      </w:r>
    </w:p>
    <w:bookmarkEnd w:id="9"/>
    <w:bookmarkStart w:id="15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Flight delays are among the most costly and disruptive failures in the U.S.</w:t>
      </w:r>
      <w:r>
        <w:t xml:space="preserve"> </w:t>
      </w:r>
      <w:r>
        <w:t xml:space="preserve">National Airspace System (NAS), and they rarely occur in isolation. A single</w:t>
      </w:r>
      <w:r>
        <w:t xml:space="preserve"> </w:t>
      </w:r>
      <w:r>
        <w:t xml:space="preserve">late arrival propagates downstream through the same aircraft’s rotation and</w:t>
      </w:r>
      <w:r>
        <w:t xml:space="preserve"> </w:t>
      </w:r>
      <w:r>
        <w:t xml:space="preserve">through shared airport departure and arrival queues, so a local disturbance</w:t>
      </w:r>
      <w:r>
        <w:t xml:space="preserve"> </w:t>
      </w:r>
      <w:r>
        <w:t xml:space="preserve">becomes a network-wide disruption.</w:t>
      </w:r>
    </w:p>
    <w:p>
      <w:pPr>
        <w:pStyle w:val="BodyText"/>
      </w:pPr>
      <w:r>
        <w:t xml:space="preserve">Although airlines, airports, and air traffic authorities increasingly use</w:t>
      </w:r>
      <w:r>
        <w:t xml:space="preserve"> </w:t>
      </w:r>
      <w:r>
        <w:t xml:space="preserve">real-time and predictive decision-support systems, these capabilities are often</w:t>
      </w:r>
      <w:r>
        <w:t xml:space="preserve"> </w:t>
      </w:r>
      <w:r>
        <w:t xml:space="preserve">specialized around particular organizations, operational domains, or stages of</w:t>
      </w:r>
      <w:r>
        <w:t xml:space="preserve"> </w:t>
      </w:r>
      <w:r>
        <w:t xml:space="preserve">flight. For example, the FAA’s Traffic Flow Management System supports</w:t>
      </w:r>
      <w:r>
        <w:t xml:space="preserve"> </w:t>
      </w:r>
      <w:r>
        <w:t xml:space="preserve">demand-and-capacity management across the National Airspace System, while</w:t>
      </w:r>
      <w:r>
        <w:t xml:space="preserve"> </w:t>
      </w:r>
      <w:r>
        <w:t xml:space="preserve">Terminal Flight Data Manager integrates surface and national traffic-management</w:t>
      </w:r>
      <w:r>
        <w:t xml:space="preserve"> </w:t>
      </w:r>
      <w:r>
        <w:t xml:space="preserve">data to improve airport operations</w:t>
      </w:r>
      <w:r>
        <w:t xml:space="preserve"> </w:t>
      </w:r>
      <w:r>
        <w:t xml:space="preserve">(Federal Aviation Administration, 2020, 2024c)</w:t>
      </w:r>
      <w:r>
        <w:t xml:space="preserve">.</w:t>
      </w:r>
      <w:r>
        <w:t xml:space="preserve"> </w:t>
      </w:r>
      <w:r>
        <w:t xml:space="preserve">Commercial platforms such as Sabre Mosaic support airline disruption recovery,</w:t>
      </w:r>
      <w:r>
        <w:t xml:space="preserve"> </w:t>
      </w:r>
      <w:r>
        <w:t xml:space="preserve">and Assaia ApronAI uses computer vision and machine learning to monitor aircraft</w:t>
      </w:r>
      <w:r>
        <w:t xml:space="preserve"> </w:t>
      </w:r>
      <w:r>
        <w:t xml:space="preserve">turnarounds and predict departure readiness</w:t>
      </w:r>
      <w:r>
        <w:t xml:space="preserve"> </w:t>
      </w:r>
      <w:r>
        <w:t xml:space="preserve">(Assaia International AG, n.d.; Sabre Corporation, n.d.)</w:t>
      </w:r>
      <w:r>
        <w:t xml:space="preserve">. Opportunities therefore remain</w:t>
      </w:r>
      <w:r>
        <w:t xml:space="preserve"> </w:t>
      </w:r>
      <w:r>
        <w:t xml:space="preserve">for integrated research platforms that fuse multiple live aviation data streams,</w:t>
      </w:r>
      <w:r>
        <w:t xml:space="preserve"> </w:t>
      </w:r>
      <w:r>
        <w:t xml:space="preserve">model delay propagation across the broader flight network, and support</w:t>
      </w:r>
      <w:r>
        <w:t xml:space="preserve"> </w:t>
      </w:r>
      <w:r>
        <w:t xml:space="preserve">forecasting, simulation, data science, and AI-assisted analysis.</w:t>
      </w:r>
    </w:p>
    <w:bookmarkStart w:id="13" w:name="problem-statement"/>
    <w:p>
      <w:pPr>
        <w:pStyle w:val="Heading2"/>
      </w:pPr>
      <w:r>
        <w:t xml:space="preserve">1.1 Problem Statement</w:t>
      </w:r>
    </w:p>
    <w:bookmarkStart w:id="10" w:name="X365d72b8b52dc4ed766fb88d4ec525d91688ef5"/>
    <w:p>
      <w:pPr>
        <w:pStyle w:val="Heading3"/>
      </w:pPr>
      <w:r>
        <w:t xml:space="preserve">1.1.1 The Problem: Cascading Failure in Tightly-Coupled Systems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flight delay</w:t>
      </w:r>
      <w:r>
        <w:t xml:space="preserve"> </w:t>
      </w:r>
      <w:r>
        <w:t xml:space="preserve">— an arrival later than scheduled, conventionally by 15 or</w:t>
      </w:r>
      <w:r>
        <w:t xml:space="preserve"> </w:t>
      </w:r>
      <w:r>
        <w:t xml:space="preserve">more minutes — is rarely an isolated event. Aircraft fly sequential legs, so a</w:t>
      </w:r>
      <w:r>
        <w:t xml:space="preserve"> </w:t>
      </w:r>
      <w:r>
        <w:t xml:space="preserve">late inbound flight delays its own next departure (</w:t>
      </w:r>
      <w:r>
        <w:rPr>
          <w:b/>
          <w:bCs/>
        </w:rPr>
        <w:t xml:space="preserve">rotational propagation</w:t>
      </w:r>
      <w:r>
        <w:t xml:space="preserve">);</w:t>
      </w:r>
      <w:r>
        <w:t xml:space="preserve"> </w:t>
      </w:r>
      <w:r>
        <w:t xml:space="preserve">airports have finite runway and gate capacity, so congestion at one flight’s</w:t>
      </w:r>
      <w:r>
        <w:t xml:space="preserve"> </w:t>
      </w:r>
      <w:r>
        <w:t xml:space="preserve">origin ripples to every flight sharing that resource (</w:t>
      </w:r>
      <w:r>
        <w:rPr>
          <w:b/>
          <w:bCs/>
        </w:rPr>
        <w:t xml:space="preserve">queue propagation</w:t>
      </w:r>
      <w:r>
        <w:t xml:space="preserve">).</w:t>
      </w:r>
      <w:r>
        <w:t xml:space="preserve"> </w:t>
      </w:r>
      <w:r>
        <w:t xml:space="preserve">Through these mechanisms, a single local disturbance becomes a network-wide</w:t>
      </w:r>
      <w:r>
        <w:t xml:space="preserve"> </w:t>
      </w:r>
      <w:r>
        <w:t xml:space="preserve">disruption. This is</w:t>
      </w:r>
      <w:r>
        <w:t xml:space="preserve"> </w:t>
      </w:r>
      <w:r>
        <w:rPr>
          <w:b/>
          <w:bCs/>
        </w:rPr>
        <w:t xml:space="preserve">delay propagation</w:t>
      </w:r>
      <w:r>
        <w:t xml:space="preserve">, and it matters operationally because</w:t>
      </w:r>
      <w:r>
        <w:t xml:space="preserve"> </w:t>
      </w:r>
      <w:r>
        <w:t xml:space="preserve">the window to act on a disruption closes as it spreads — by the time a cascade</w:t>
      </w:r>
      <w:r>
        <w:t xml:space="preserve"> </w:t>
      </w:r>
      <w:r>
        <w:t xml:space="preserve">is visible in aggregate, the cheapest interventions are already gone.</w:t>
      </w:r>
    </w:p>
    <w:p>
      <w:pPr>
        <w:pStyle w:val="BodyText"/>
      </w:pPr>
      <w:r>
        <w:t xml:space="preserve">Compounding this, live operational data arrives as</w:t>
      </w:r>
      <w:r>
        <w:t xml:space="preserve"> </w:t>
      </w:r>
      <w:r>
        <w:rPr>
          <w:b/>
          <w:bCs/>
        </w:rPr>
        <w:t xml:space="preserve">heterogeneous, imperfect</w:t>
      </w:r>
      <w:r>
        <w:rPr>
          <w:b/>
          <w:bCs/>
        </w:rPr>
        <w:t xml:space="preserve"> </w:t>
      </w:r>
      <w:r>
        <w:rPr>
          <w:b/>
          <w:bCs/>
        </w:rPr>
        <w:t xml:space="preserve">streams</w:t>
      </w:r>
      <w:r>
        <w:t xml:space="preserve"> </w:t>
      </w:r>
      <w:r>
        <w:t xml:space="preserve">— FAA SWIM flight messages, ADS-B aircraft positions, weather</w:t>
      </w:r>
      <w:r>
        <w:t xml:space="preserve"> </w:t>
      </w:r>
      <w:r>
        <w:t xml:space="preserve">observations — that share no universal key and are measured differently from the</w:t>
      </w:r>
      <w:r>
        <w:t xml:space="preserve"> </w:t>
      </w:r>
      <w:r>
        <w:t xml:space="preserve">historical records used to train models (</w:t>
      </w:r>
      <w:r>
        <w:rPr>
          <w:b/>
          <w:bCs/>
        </w:rPr>
        <w:t xml:space="preserve">distribution shift</w:t>
      </w:r>
      <w:r>
        <w:t xml:space="preserve">). Fusing these</w:t>
      </w:r>
      <w:r>
        <w:t xml:space="preserve"> </w:t>
      </w:r>
      <w:r>
        <w:t xml:space="preserve">into a single, queryable operational view requires backward-looking temporal</w:t>
      </w:r>
      <w:r>
        <w:t xml:space="preserve"> </w:t>
      </w:r>
      <w:r>
        <w:t xml:space="preserve">joins, UTC normalization, spatial matching, and entity resolution across systems</w:t>
      </w:r>
      <w:r>
        <w:t xml:space="preserve"> </w:t>
      </w:r>
      <w:r>
        <w:t xml:space="preserve">that don’t agree on identity. This is the same class of real-time,</w:t>
      </w:r>
      <w:r>
        <w:t xml:space="preserve"> </w:t>
      </w:r>
      <w:r>
        <w:t xml:space="preserve">multi-sensor data-fusion problem now central to edge AI, autonomy, and robotics:</w:t>
      </w:r>
      <w:r>
        <w:t xml:space="preserve"> </w:t>
      </w:r>
      <w:r>
        <w:t xml:space="preserve">large, fast, noisy signals that must be fused and reasoned over in real time.</w:t>
      </w:r>
    </w:p>
    <w:bookmarkEnd w:id="10"/>
    <w:bookmarkStart w:id="11" w:name="contribution"/>
    <w:p>
      <w:pPr>
        <w:pStyle w:val="Heading3"/>
      </w:pPr>
      <w:r>
        <w:t xml:space="preserve">1.1.2 Contribution</w:t>
      </w:r>
    </w:p>
    <w:p>
      <w:pPr>
        <w:pStyle w:val="FirstParagraph"/>
      </w:pPr>
      <w:r>
        <w:t xml:space="preserve">Complex systems fail when disruptions propagate faster than their defenses can</w:t>
      </w:r>
      <w:r>
        <w:t xml:space="preserve"> </w:t>
      </w:r>
      <w:r>
        <w:t xml:space="preserve">adapt. Reason’s Swiss Cheese model frames accidents as the momentary alignment</w:t>
      </w:r>
      <w:r>
        <w:t xml:space="preserve"> </w:t>
      </w:r>
      <w:r>
        <w:t xml:space="preserve">of holes across successive layers of defense — but the classic model is static.</w:t>
      </w:r>
      <w:r>
        <w:t xml:space="preserve"> </w:t>
      </w:r>
      <w:r>
        <w:t xml:space="preserve">It names the holes; it does not show which are aligning, or how fast. In a</w:t>
      </w:r>
      <w:r>
        <w:t xml:space="preserve"> </w:t>
      </w:r>
      <w:r>
        <w:t xml:space="preserve">live, tightly-coupled system, the holes are</w:t>
      </w:r>
      <w:r>
        <w:t xml:space="preserve"> </w:t>
      </w:r>
      <w:r>
        <w:rPr>
          <w:i/>
          <w:iCs/>
        </w:rPr>
        <w:t xml:space="preserve">moving</w:t>
      </w:r>
      <w:r>
        <w:t xml:space="preserve">.</w:t>
      </w:r>
    </w:p>
    <w:p>
      <w:pPr>
        <w:pStyle w:val="BodyText"/>
      </w:pPr>
      <w:r>
        <w:t xml:space="preserve">AeroFlux’s contribution is a</w:t>
      </w:r>
      <w:r>
        <w:t xml:space="preserve"> </w:t>
      </w:r>
      <w:r>
        <w:rPr>
          <w:b/>
          <w:bCs/>
        </w:rPr>
        <w:t xml:space="preserve">dynamic defensive layer</w:t>
      </w:r>
      <w:r>
        <w:t xml:space="preserve">: one that fuses live</w:t>
      </w:r>
      <w:r>
        <w:t xml:space="preserve"> </w:t>
      </w:r>
      <w:r>
        <w:t xml:space="preserve">signals to see the holes forming, predicts their alignment, and gives operators</w:t>
      </w:r>
      <w:r>
        <w:t xml:space="preserve"> </w:t>
      </w:r>
      <w:r>
        <w:t xml:space="preserve">time to act. Concretely, this means (1) real-time fusion of heterogeneous</w:t>
      </w:r>
      <w:r>
        <w:t xml:space="preserve"> </w:t>
      </w:r>
      <w:r>
        <w:t xml:space="preserve">aviation and weather streams into a canonical, propagation-aware per-flight</w:t>
      </w:r>
      <w:r>
        <w:t xml:space="preserve"> </w:t>
      </w:r>
      <w:r>
        <w:t xml:space="preserve">state; (2) predictive modeling of emerging delay risk with the network context</w:t>
      </w:r>
      <w:r>
        <w:t xml:space="preserve"> </w:t>
      </w:r>
      <w:r>
        <w:t xml:space="preserve">(rotation, demand, weather) that drives propagation; and (3) an explainable</w:t>
      </w:r>
      <w:r>
        <w:t xml:space="preserve"> </w:t>
      </w:r>
      <w:r>
        <w:t xml:space="preserve">analyst layer that makes those predictions inspectable in natural language.</w:t>
      </w:r>
    </w:p>
    <w:p>
      <w:pPr>
        <w:pStyle w:val="BodyText"/>
      </w:pPr>
      <w:r>
        <w:t xml:space="preserve">We use the U.S. National Airspace System as a</w:t>
      </w:r>
      <w:r>
        <w:t xml:space="preserve"> </w:t>
      </w:r>
      <w:r>
        <w:rPr>
          <w:b/>
          <w:bCs/>
        </w:rPr>
        <w:t xml:space="preserve">proving ground</w:t>
      </w:r>
      <w:r>
        <w:t xml:space="preserve">. Flight delay</w:t>
      </w:r>
      <w:r>
        <w:t xml:space="preserve"> </w:t>
      </w:r>
      <w:r>
        <w:t xml:space="preserve">was chosen deliberately — not because it is unsolved, but because it is</w:t>
      </w:r>
      <w:r>
        <w:t xml:space="preserve"> </w:t>
      </w:r>
      <w:r>
        <w:t xml:space="preserve">well-studied, has abundant public ground truth, and keeps prediction errors</w:t>
      </w:r>
      <w:r>
        <w:t xml:space="preserve"> </w:t>
      </w:r>
      <w:r>
        <w:t xml:space="preserve">low-stakes, giving rapid feedback for developing and validating methods. The</w:t>
      </w:r>
      <w:r>
        <w:t xml:space="preserve"> </w:t>
      </w:r>
      <w:r>
        <w:t xml:space="preserve">delay problem is the instance; the contribution is the</w:t>
      </w:r>
      <w:r>
        <w:t xml:space="preserve"> </w:t>
      </w:r>
      <w:r>
        <w:rPr>
          <w:i/>
          <w:iCs/>
        </w:rPr>
        <w:t xml:space="preserve">approach</w:t>
      </w:r>
      <w:r>
        <w:t xml:space="preserve"> </w:t>
      </w:r>
      <w:r>
        <w:t xml:space="preserve">— a</w:t>
      </w:r>
      <w:r>
        <w:t xml:space="preserve"> </w:t>
      </w:r>
      <w:r>
        <w:t xml:space="preserve">real-time, network-aware intelligence layer for anticipating cascading</w:t>
      </w:r>
      <w:r>
        <w:t xml:space="preserve"> </w:t>
      </w:r>
      <w:r>
        <w:t xml:space="preserve">consequences in tightly-coupled systems — which is designed to extend to other</w:t>
      </w:r>
      <w:r>
        <w:t xml:space="preserve"> </w:t>
      </w:r>
      <w:r>
        <w:t xml:space="preserve">safety-critical cyber-physical domains.</w:t>
      </w:r>
    </w:p>
    <w:bookmarkEnd w:id="11"/>
    <w:bookmarkStart w:id="12" w:name="scope-and-vision"/>
    <w:p>
      <w:pPr>
        <w:pStyle w:val="Heading3"/>
      </w:pPr>
      <w:r>
        <w:t xml:space="preserve">1.1.3 Scope and Vision</w:t>
      </w:r>
    </w:p>
    <w:p>
      <w:pPr>
        <w:pStyle w:val="FirstParagraph"/>
      </w:pPr>
      <w:r>
        <w:t xml:space="preserve">This stage focused primarily on building the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such a layer</w:t>
      </w:r>
      <w:r>
        <w:t xml:space="preserve"> </w:t>
      </w:r>
      <w:r>
        <w:t xml:space="preserve">requires: portable real-time ingestion and fusion, a train/serve-consistent</w:t>
      </w:r>
      <w:r>
        <w:t xml:space="preserve"> </w:t>
      </w:r>
      <w:r>
        <w:t xml:space="preserve">feature pipeline, cloud-backed serving, live evaluation, and an explainable</w:t>
      </w:r>
      <w:r>
        <w:t xml:space="preserve"> </w:t>
      </w:r>
      <w:r>
        <w:t xml:space="preserve">agent. It is foundation, not final form.</w:t>
      </w:r>
    </w:p>
    <w:p>
      <w:pPr>
        <w:pStyle w:val="BodyText"/>
      </w:pPr>
      <w:r>
        <w:t xml:space="preserve">The longer-term vision is cyber-physical situational awareness for complex</w:t>
      </w:r>
      <w:r>
        <w:t xml:space="preserve"> </w:t>
      </w:r>
      <w:r>
        <w:t xml:space="preserve">adaptive systems — emphasizing data fusion, propagation modeling, downstream-</w:t>
      </w:r>
      <w:r>
        <w:t xml:space="preserve"> </w:t>
      </w:r>
      <w:r>
        <w:t xml:space="preserve">effect reasoning, and decision intelligence. Natural next directions include</w:t>
      </w:r>
      <w:r>
        <w:t xml:space="preserve"> </w:t>
      </w:r>
      <w:r>
        <w:t xml:space="preserve">network-aware simulation, an operational digital twin of the airspace, and</w:t>
      </w:r>
      <w:r>
        <w:t xml:space="preserve"> </w:t>
      </w:r>
      <w:r>
        <w:t xml:space="preserve">agentic reasoning over fused state; further out, the same fusion-and-propagation</w:t>
      </w:r>
      <w:r>
        <w:t xml:space="preserve"> </w:t>
      </w:r>
      <w:r>
        <w:t xml:space="preserve">core could extend beyond aviation toward a multi-domain autonomy and</w:t>
      </w:r>
      <w:r>
        <w:t xml:space="preserve"> </w:t>
      </w:r>
      <w:r>
        <w:t xml:space="preserve">decision-support layer. We hold these directions as directions, not commitments —</w:t>
      </w:r>
      <w:r>
        <w:t xml:space="preserve"> </w:t>
      </w:r>
      <w:r>
        <w:t xml:space="preserve">broad, foundational work of this kind is most valuable when it leaves room for</w:t>
      </w:r>
      <w:r>
        <w:t xml:space="preserve"> </w:t>
      </w:r>
      <w:r>
        <w:t xml:space="preserve">the solution space to reveal where it should go next.</w:t>
      </w:r>
    </w:p>
    <w:p>
      <w:pPr>
        <w:pStyle w:val="BodyText"/>
      </w:pPr>
      <w:r>
        <w:rPr>
          <w:b/>
          <w:bCs/>
        </w:rPr>
        <w:t xml:space="preserve">Positioning.</w:t>
      </w:r>
      <w:r>
        <w:t xml:space="preserve"> </w:t>
      </w:r>
      <w:r>
        <w:t xml:space="preserve">AeroFlux is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replacement for certified</w:t>
      </w:r>
      <w:r>
        <w:t xml:space="preserve"> </w:t>
      </w:r>
      <w:r>
        <w:t xml:space="preserve">collision-avoidance (ACAS/ATAS), air traffic control, or pilot tools. It is a</w:t>
      </w:r>
      <w:r>
        <w:t xml:space="preserve"> </w:t>
      </w:r>
      <w:r>
        <w:t xml:space="preserve">higher-level, pre-tactical</w:t>
      </w:r>
      <w:r>
        <w:t xml:space="preserve"> </w:t>
      </w:r>
      <w:r>
        <w:rPr>
          <w:b/>
          <w:bCs/>
        </w:rPr>
        <w:t xml:space="preserve">fusion, simulation, and decision-support layer</w:t>
      </w:r>
      <w:r>
        <w:t xml:space="preserve"> </w:t>
      </w:r>
      <w:r>
        <w:t xml:space="preserve">that complements them — turning operations from reactive to anticipatory rather</w:t>
      </w:r>
      <w:r>
        <w:t xml:space="preserve"> </w:t>
      </w:r>
      <w:r>
        <w:t xml:space="preserve">than intervening in the tactical safety loop.</w:t>
      </w:r>
    </w:p>
    <w:bookmarkEnd w:id="12"/>
    <w:bookmarkEnd w:id="13"/>
    <w:bookmarkStart w:id="14" w:name="technical-challenges"/>
    <w:p>
      <w:pPr>
        <w:pStyle w:val="Heading2"/>
      </w:pPr>
      <w:r>
        <w:t xml:space="preserve">1.2 Technical Challenges</w:t>
      </w:r>
    </w:p>
    <w:p>
      <w:pPr>
        <w:pStyle w:val="FirstParagraph"/>
      </w:pPr>
      <w:r>
        <w:t xml:space="preserve">Building this platform requires solving several non-trivial problems:</w:t>
      </w:r>
      <w:r>
        <w:t xml:space="preserve"> </w:t>
      </w:r>
      <w:r>
        <w:t xml:space="preserve">(1) ingesting heterogeneous, error-prone streaming sources (FAA SWIM XML, ADS-B,</w:t>
      </w:r>
      <w:r>
        <w:t xml:space="preserve"> </w:t>
      </w:r>
      <w:r>
        <w:t xml:space="preserve">weather) without data loss; (2)</w:t>
      </w:r>
      <w:r>
        <w:t xml:space="preserve"> </w:t>
      </w:r>
      <w:r>
        <w:rPr>
          <w:i/>
          <w:iCs/>
        </w:rPr>
        <w:t xml:space="preserve">entity resolution</w:t>
      </w:r>
      <w:r>
        <w:t xml:space="preserve"> </w:t>
      </w:r>
      <w:r>
        <w:t xml:space="preserve">across systems that share no</w:t>
      </w:r>
      <w:r>
        <w:t xml:space="preserve"> </w:t>
      </w:r>
      <w:r>
        <w:t xml:space="preserve">universal key — for example, the aircraft tail number is not published in SWIM</w:t>
      </w:r>
      <w:r>
        <w:t xml:space="preserve"> </w:t>
      </w:r>
      <w:r>
        <w:t xml:space="preserve">flight data and must be recovered from ADS-B, which itself has limited coverage;</w:t>
      </w:r>
      <w:r>
        <w:t xml:space="preserve"> </w:t>
      </w:r>
      <w:r>
        <w:t xml:space="preserve">(3) unstable identifiers, since a flight’s</w:t>
      </w:r>
      <w:r>
        <w:t xml:space="preserve"> </w:t>
      </w:r>
      <w:r>
        <w:rPr>
          <w:rStyle w:val="VerbatimChar"/>
        </w:rPr>
        <w:t xml:space="preserve">flight_ref</w:t>
      </w:r>
      <w:r>
        <w:t xml:space="preserve"> </w:t>
      </w:r>
      <w:r>
        <w:t xml:space="preserve">changes on plan amendment</w:t>
      </w:r>
      <w:r>
        <w:t xml:space="preserve"> </w:t>
      </w:r>
      <w:r>
        <w:t xml:space="preserve">while its Globally Unique Flight Identifier (GUFI) remains stable; (4)</w:t>
      </w:r>
      <w:r>
        <w:t xml:space="preserve"> </w:t>
      </w:r>
      <w:r>
        <w:t xml:space="preserve">train/serve skew, because historical labels (Bureau of Transportation</w:t>
      </w:r>
      <w:r>
        <w:t xml:space="preserve"> </w:t>
      </w:r>
      <w:r>
        <w:t xml:space="preserve">Statistics) and live features are measured differently; and (5) delivering all</w:t>
      </w:r>
      <w:r>
        <w:t xml:space="preserve"> </w:t>
      </w:r>
      <w:r>
        <w:t xml:space="preserve">of this at demo quality on a portable, low-cost footprint.</w:t>
      </w:r>
    </w:p>
    <w:bookmarkEnd w:id="14"/>
    <w:bookmarkEnd w:id="15"/>
    <w:bookmarkStart w:id="16" w:name="related-work"/>
    <w:p>
      <w:pPr>
        <w:pStyle w:val="Heading1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Machine-learning delay prediction.</w:t>
      </w:r>
      <w:r>
        <w:t xml:space="preserve"> </w:t>
      </w:r>
      <w:r>
        <w:t xml:space="preserve">Prior work frames delay prediction as</w:t>
      </w:r>
      <w:r>
        <w:t xml:space="preserve"> </w:t>
      </w:r>
      <w:r>
        <w:t xml:space="preserve">supervised classification or regression over historical records. The review by</w:t>
      </w:r>
      <w:r>
        <w:t xml:space="preserve"> </w:t>
      </w:r>
      <w:r>
        <w:t xml:space="preserve">Sternberg et al. (2017)</w:t>
      </w:r>
      <w:r>
        <w:t xml:space="preserve"> </w:t>
      </w:r>
      <w:r>
        <w:t xml:space="preserve">describes the major approaches used for flight-delay</w:t>
      </w:r>
      <w:r>
        <w:t xml:space="preserve"> </w:t>
      </w:r>
      <w:r>
        <w:t xml:space="preserve">prediction, while more recent work continues to evaluate machine-learning</w:t>
      </w:r>
      <w:r>
        <w:t xml:space="preserve"> </w:t>
      </w:r>
      <w:r>
        <w:t xml:space="preserve">algorithms and class-imbalance handling</w:t>
      </w:r>
      <w:r>
        <w:t xml:space="preserve"> </w:t>
      </w:r>
      <w:r>
        <w:t xml:space="preserve">(AlBassam &amp; AlShahrani, 2025)</w:t>
      </w:r>
      <w:r>
        <w:t xml:space="preserve">. These approaches</w:t>
      </w:r>
      <w:r>
        <w:t xml:space="preserve"> </w:t>
      </w:r>
      <w:r>
        <w:t xml:space="preserve">can achieve strong predictive performance on curated historical datasets.</w:t>
      </w:r>
      <w:r>
        <w:t xml:space="preserve"> </w:t>
      </w:r>
      <w:r>
        <w:t xml:space="preserve">However, when used in isolation, they may remain largely retrospective, rely on a</w:t>
      </w:r>
      <w:r>
        <w:t xml:space="preserve"> </w:t>
      </w:r>
      <w:r>
        <w:t xml:space="preserve">limited set of data sources, and model flights as independent observations. These</w:t>
      </w:r>
      <w:r>
        <w:t xml:space="preserve"> </w:t>
      </w:r>
      <w:r>
        <w:t xml:space="preserve">assumptions can restrict their ability to capture the temporal, spatial, and</w:t>
      </w:r>
      <w:r>
        <w:t xml:space="preserve"> </w:t>
      </w:r>
      <w:r>
        <w:t xml:space="preserve">operational dependencies through which delays propagate across the aviation</w:t>
      </w:r>
      <w:r>
        <w:t xml:space="preserve"> </w:t>
      </w:r>
      <w:r>
        <w:t xml:space="preserve">network.</w:t>
      </w:r>
    </w:p>
    <w:p>
      <w:pPr>
        <w:pStyle w:val="BodyText"/>
      </w:pPr>
      <w:r>
        <w:rPr>
          <w:b/>
          <w:bCs/>
        </w:rPr>
        <w:t xml:space="preserve">Delay-propagation modeling.</w:t>
      </w:r>
      <w:r>
        <w:t xml:space="preserve"> </w:t>
      </w:r>
      <w:r>
        <w:t xml:space="preserve">A separate literature models how delays ripple</w:t>
      </w:r>
      <w:r>
        <w:t xml:space="preserve"> </w:t>
      </w:r>
      <w:r>
        <w:t xml:space="preserve">through airline schedules.</w:t>
      </w:r>
      <w:r>
        <w:t xml:space="preserve"> </w:t>
      </w:r>
      <w:r>
        <w:t xml:space="preserve">Beatty et al. (1999)</w:t>
      </w:r>
      <w:r>
        <w:t xml:space="preserve"> </w:t>
      </w:r>
      <w:r>
        <w:t xml:space="preserve">introduced an early method for</w:t>
      </w:r>
      <w:r>
        <w:t xml:space="preserve"> </w:t>
      </w:r>
      <w:r>
        <w:t xml:space="preserve">evaluating delay propagation through an airline schedule,</w:t>
      </w:r>
      <w:r>
        <w:t xml:space="preserve"> </w:t>
      </w:r>
      <w:r>
        <w:t xml:space="preserve">Wong &amp; Tsai (2012)</w:t>
      </w:r>
      <w:r>
        <w:t xml:space="preserve"> </w:t>
      </w:r>
      <w:r>
        <w:t xml:space="preserve">applied a survival model, and</w:t>
      </w:r>
      <w:r>
        <w:t xml:space="preserve"> </w:t>
      </w:r>
      <w:r>
        <w:t xml:space="preserve">Kafle &amp; Zou (2016)</w:t>
      </w:r>
      <w:r>
        <w:t xml:space="preserve"> </w:t>
      </w:r>
      <w:r>
        <w:t xml:space="preserve">proposed an</w:t>
      </w:r>
      <w:r>
        <w:t xml:space="preserve"> </w:t>
      </w:r>
      <w:r>
        <w:t xml:space="preserve">analytical-econometric approach. These methods capture important propagation</w:t>
      </w:r>
      <w:r>
        <w:t xml:space="preserve"> </w:t>
      </w:r>
      <w:r>
        <w:t xml:space="preserve">mechanisms but are generally offline and disconnected from real-time streaming</w:t>
      </w:r>
      <w:r>
        <w:t xml:space="preserve"> </w:t>
      </w:r>
      <w:r>
        <w:t xml:space="preserve">prediction.</w:t>
      </w:r>
      <w:r>
        <w:t xml:space="preserve"> </w:t>
      </w:r>
      <w:r>
        <w:t xml:space="preserve">Belcastro et al. (2016)</w:t>
      </w:r>
      <w:r>
        <w:t xml:space="preserve"> </w:t>
      </w:r>
      <w:r>
        <w:t xml:space="preserve">demonstrated scalable data mining for</w:t>
      </w:r>
      <w:r>
        <w:t xml:space="preserve"> </w:t>
      </w:r>
      <w:r>
        <w:t xml:space="preserve">flight-delay prediction, establishing the value of big-data tooling while leaving</w:t>
      </w:r>
      <w:r>
        <w:t xml:space="preserve"> </w:t>
      </w:r>
      <w:r>
        <w:t xml:space="preserve">room for tighter integration with real-time data fusion.</w:t>
      </w:r>
    </w:p>
    <w:p>
      <w:pPr>
        <w:pStyle w:val="BodyText"/>
      </w:pPr>
      <w:r>
        <w:rPr>
          <w:b/>
          <w:bCs/>
        </w:rPr>
        <w:t xml:space="preserve">Operational data fusion.</w:t>
      </w:r>
      <w:r>
        <w:t xml:space="preserve"> </w:t>
      </w:r>
      <w:r>
        <w:t xml:space="preserve">The state of the art in operational systems</w:t>
      </w:r>
      <w:r>
        <w:t xml:space="preserve"> </w:t>
      </w:r>
      <w:r>
        <w:t xml:space="preserve">includes NASA’s Airspace Technology Demonstration 2 (ATD-2)</w:t>
      </w:r>
      <w:r>
        <w:t xml:space="preserve"> </w:t>
      </w:r>
      <w:r>
        <w:rPr>
          <w:i/>
          <w:iCs/>
        </w:rPr>
        <w:t xml:space="preserve">Fuser</w:t>
      </w:r>
      <w:r>
        <w:t xml:space="preserve">, which fuses</w:t>
      </w:r>
      <w:r>
        <w:t xml:space="preserve"> </w:t>
      </w:r>
      <w:r>
        <w:t xml:space="preserve">multiple aviation data sources into a unified flight record</w:t>
      </w:r>
      <w:r>
        <w:t xml:space="preserve"> </w:t>
      </w:r>
      <w:r>
        <w:t xml:space="preserve">(National Aeronautics and Space Administration, 2021)</w:t>
      </w:r>
      <w:r>
        <w:t xml:space="preserve">. Its strength is production-grade fused operational data;</w:t>
      </w:r>
      <w:r>
        <w:t xml:space="preserve"> </w:t>
      </w:r>
      <w:r>
        <w:t xml:space="preserve">its limitation for this project is that it is not designed as a lightweight,</w:t>
      </w:r>
      <w:r>
        <w:t xml:space="preserve"> </w:t>
      </w:r>
      <w:r>
        <w:t xml:space="preserve">open, extensible ML/AI experimentation platform. This project leverages some of</w:t>
      </w:r>
      <w:r>
        <w:t xml:space="preserve"> </w:t>
      </w:r>
      <w:r>
        <w:t xml:space="preserve">the high-level concepts used in ATD-2 to create its own fuser.</w:t>
      </w:r>
    </w:p>
    <w:p>
      <w:pPr>
        <w:pStyle w:val="BodyText"/>
      </w:pPr>
      <w:r>
        <w:rPr>
          <w:b/>
          <w:bCs/>
        </w:rPr>
        <w:t xml:space="preserve">Emerging aviation intelligence systems.</w:t>
      </w:r>
      <w:r>
        <w:t xml:space="preserve"> </w:t>
      </w:r>
      <w:r>
        <w:t xml:space="preserve">Recent operational systems show that</w:t>
      </w:r>
      <w:r>
        <w:t xml:space="preserve"> </w:t>
      </w:r>
      <w:r>
        <w:t xml:space="preserve">the field is moving beyond static delay prediction toward real-time prediction,</w:t>
      </w:r>
      <w:r>
        <w:t xml:space="preserve"> </w:t>
      </w:r>
      <w:r>
        <w:t xml:space="preserve">simulation, and decision support. FlightAware Foresight represents production</w:t>
      </w:r>
      <w:r>
        <w:t xml:space="preserve"> </w:t>
      </w:r>
      <w:r>
        <w:t xml:space="preserve">ML-driven predictive flight tracking, including arrival-time, taxi-out, and</w:t>
      </w:r>
      <w:r>
        <w:t xml:space="preserve"> </w:t>
      </w:r>
      <w:r>
        <w:t xml:space="preserve">runway predictions</w:t>
      </w:r>
      <w:r>
        <w:t xml:space="preserve"> </w:t>
      </w:r>
      <w:r>
        <w:t xml:space="preserve">(FlightAware, {n.d.})</w:t>
      </w:r>
      <w:r>
        <w:t xml:space="preserve">. NASA’s NAS Digital Twin and Project</w:t>
      </w:r>
      <w:r>
        <w:t xml:space="preserve"> </w:t>
      </w:r>
      <w:r>
        <w:t xml:space="preserve">Bluebird extend this direction toward replayable and probabilistic simulation</w:t>
      </w:r>
      <w:r>
        <w:t xml:space="preserve"> </w:t>
      </w:r>
      <w:r>
        <w:t xml:space="preserve">environments for live or historical airspace operations and AI-agent evaluation</w:t>
      </w:r>
      <w:r>
        <w:t xml:space="preserve"> </w:t>
      </w:r>
      <w:r>
        <w:t xml:space="preserve">(Lauderdale et al., 2024; Pepper et al., 2026)</w:t>
      </w:r>
      <w:r>
        <w:t xml:space="preserve">. Commercial</w:t>
      </w:r>
      <w:r>
        <w:t xml:space="preserve"> </w:t>
      </w:r>
      <w:r>
        <w:t xml:space="preserve">platforms such as Airspace Intelligence PRESCIENCE, Lufthansa Systems</w:t>
      </w:r>
      <w:r>
        <w:t xml:space="preserve"> </w:t>
      </w:r>
      <w:r>
        <w:t xml:space="preserve">NetLine/Ops++ aiOCC, and Amadeus Flight Operations Control show the market moving</w:t>
      </w:r>
      <w:r>
        <w:t xml:space="preserve"> </w:t>
      </w:r>
      <w:r>
        <w:t xml:space="preserve">toward 4D operating-domain twins, AI-assisted operations control, disruption</w:t>
      </w:r>
      <w:r>
        <w:t xml:space="preserve"> </w:t>
      </w:r>
      <w:r>
        <w:t xml:space="preserve">recovery, and resource-aware decision support</w:t>
      </w:r>
      <w:r>
        <w:t xml:space="preserve"> </w:t>
      </w:r>
      <w:r>
        <w:t xml:space="preserve">(Airspace Intelligence, {n.d.}; Amadeus, {n.d.}; Lufthansa Systems, 2025)</w:t>
      </w:r>
      <w:r>
        <w:t xml:space="preserve">. Recent</w:t>
      </w:r>
      <w:r>
        <w:t xml:space="preserve"> </w:t>
      </w:r>
      <w:r>
        <w:t xml:space="preserve">prototypes such as FlightSense further combine rotation-chain features, real-time</w:t>
      </w:r>
      <w:r>
        <w:t xml:space="preserve"> </w:t>
      </w:r>
      <w:r>
        <w:t xml:space="preserve">MLOps, and conversational/agentic interfaces for delay prediction</w:t>
      </w:r>
      <w:r>
        <w:t xml:space="preserve"> </w:t>
      </w:r>
      <w:r>
        <w:t xml:space="preserve">(Shelke et al., 2026)</w:t>
      </w:r>
      <w:r>
        <w:t xml:space="preserve">, while the FAA AI safety roadmap highlights the need for</w:t>
      </w:r>
      <w:r>
        <w:t xml:space="preserve"> </w:t>
      </w:r>
      <w:r>
        <w:t xml:space="preserve">assurance, incremental deployment, and aviation-specific safety methods when</w:t>
      </w:r>
      <w:r>
        <w:t xml:space="preserve"> </w:t>
      </w:r>
      <w:r>
        <w:t xml:space="preserve">adding AI to operational contexts</w:t>
      </w:r>
      <w:r>
        <w:t xml:space="preserve"> </w:t>
      </w:r>
      <w:r>
        <w:t xml:space="preserve">(Federal Aviation Administration, 2024a)</w:t>
      </w:r>
      <w:r>
        <w:t xml:space="preserve">. Together, these efforts</w:t>
      </w:r>
      <w:r>
        <w:t xml:space="preserve"> </w:t>
      </w:r>
      <w:r>
        <w:t xml:space="preserve">motivate AeroFlux as a lightweight, SWIM-native experimentation platform that</w:t>
      </w:r>
      <w:r>
        <w:t xml:space="preserve"> </w:t>
      </w:r>
      <w:r>
        <w:t xml:space="preserve">connects real-time data fusion, propagation-aware ML, replay, and</w:t>
      </w:r>
      <w:r>
        <w:t xml:space="preserve"> </w:t>
      </w:r>
      <w:r>
        <w:t xml:space="preserve">explainable/agentic analysis rather than treating delay prediction as a</w:t>
      </w:r>
      <w:r>
        <w:t xml:space="preserve"> </w:t>
      </w:r>
      <w:r>
        <w:t xml:space="preserve">standalone model.</w:t>
      </w:r>
    </w:p>
    <w:p>
      <w:pPr>
        <w:pStyle w:val="BodyText"/>
      </w:pPr>
      <w:r>
        <w:rPr>
          <w:b/>
          <w:bCs/>
        </w:rPr>
        <w:t xml:space="preserve">Relevance of this approach.</w:t>
      </w:r>
      <w:r>
        <w:t xml:space="preserve"> </w:t>
      </w:r>
      <w:r>
        <w:t xml:space="preserve">AeroFlux Stage 2 bridges these strands. It</w:t>
      </w:r>
      <w:r>
        <w:t xml:space="preserve"> </w:t>
      </w:r>
      <w:r>
        <w:t xml:space="preserve">couples lightweight, Fuser-inspired real-time fusion and entity resolution with</w:t>
      </w:r>
      <w:r>
        <w:t xml:space="preserve"> </w:t>
      </w:r>
      <w:r>
        <w:t xml:space="preserve">propagation-aware feature engineering and an explainable retrieval-augmented</w:t>
      </w:r>
      <w:r>
        <w:t xml:space="preserve"> </w:t>
      </w:r>
      <w:r>
        <w:t xml:space="preserve">agent — integrating capabilities that prior work often treats separately.</w:t>
      </w:r>
    </w:p>
    <w:bookmarkEnd w:id="16"/>
    <w:bookmarkStart w:id="22" w:name="data-and-fusion"/>
    <w:p>
      <w:pPr>
        <w:pStyle w:val="Heading1"/>
      </w:pPr>
      <w:r>
        <w:t xml:space="preserve">3. Data and Fusion</w:t>
      </w:r>
    </w:p>
    <w:bookmarkStart w:id="18" w:name="data-sources"/>
    <w:p>
      <w:pPr>
        <w:pStyle w:val="Heading2"/>
      </w:pPr>
      <w:r>
        <w:t xml:space="preserve">3.1 Data Sources</w:t>
      </w:r>
    </w:p>
    <w:p>
      <w:pPr>
        <w:pStyle w:val="FirstParagraph"/>
      </w:pPr>
      <w:r>
        <w:t xml:space="preserve">The platform fuses live and historical aviation and weather sources, plus</w:t>
      </w:r>
      <w:r>
        <w:t xml:space="preserve"> </w:t>
      </w:r>
      <w:r>
        <w:t xml:space="preserve">reference dimensions and a documentation corpus, summarized in</w:t>
      </w:r>
      <w:r>
        <w:t xml:space="preserve"> </w:t>
      </w:r>
      <w:hyperlink w:anchor="tbl-datase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FAA SWIM provides the authoritative live NAS flight state</w:t>
      </w:r>
      <w:r>
        <w:t xml:space="preserve"> </w:t>
      </w:r>
      <w:r>
        <w:t xml:space="preserve">(Federal Aviation Administration, 2024b)</w:t>
      </w:r>
      <w:r>
        <w:t xml:space="preserve">; ADS-B</w:t>
      </w:r>
      <w:r>
        <w:t xml:space="preserve"> </w:t>
      </w:r>
      <w:r>
        <w:t xml:space="preserve">supplies the physical airframe identity (ICAO 24-bit address and registration)</w:t>
      </w:r>
      <w:r>
        <w:t xml:space="preserve"> </w:t>
      </w:r>
      <w:r>
        <w:t xml:space="preserve">needed to link an aircraft’s successive legs, drawn from community feeds</w:t>
      </w:r>
      <w:r>
        <w:t xml:space="preserve"> </w:t>
      </w:r>
      <w:r>
        <w:t xml:space="preserve">(</w:t>
      </w:r>
      <w:r>
        <w:t xml:space="preserve">adsb.lol</w:t>
      </w:r>
      <w:r>
        <w:t xml:space="preserve">, 2026;</w:t>
      </w:r>
      <w:r>
        <w:t xml:space="preserve"> </w:t>
      </w:r>
      <w:r>
        <w:t xml:space="preserve">airplanes.live</w:t>
      </w:r>
      <w:r>
        <w:t xml:space="preserve">, 2026)</w:t>
      </w:r>
      <w:r>
        <w:t xml:space="preserve">, whose research value is demonstrated by large-scale</w:t>
      </w:r>
      <w:r>
        <w:t xml:space="preserve"> </w:t>
      </w:r>
      <w:r>
        <w:t xml:space="preserve">networks such as OpenSky</w:t>
      </w:r>
      <w:r>
        <w:t xml:space="preserve"> </w:t>
      </w:r>
      <w:r>
        <w:t xml:space="preserve">(Schäfer et al., 2014)</w:t>
      </w:r>
      <w:r>
        <w:t xml:space="preserve">; NOAA weather — a leading delay</w:t>
      </w:r>
      <w:r>
        <w:t xml:space="preserve"> </w:t>
      </w:r>
      <w:r>
        <w:t xml:space="preserve">driver — is drawn from live METAR via the Aviation Weather Center</w:t>
      </w:r>
      <w:r>
        <w:t xml:space="preserve"> </w:t>
      </w:r>
      <w:r>
        <w:t xml:space="preserve">(National Oceanic and Atmospheric Administration, 2026)</w:t>
      </w:r>
      <w:r>
        <w:t xml:space="preserve"> </w:t>
      </w:r>
      <w:r>
        <w:t xml:space="preserve">for serving and the NCEI Integrated Surface Database for historical training</w:t>
      </w:r>
      <w:r>
        <w:t xml:space="preserve"> </w:t>
      </w:r>
      <w:r>
        <w:t xml:space="preserve">(National Centers for Environmental Information, 2026)</w:t>
      </w:r>
      <w:r>
        <w:t xml:space="preserve">; and the BTS On-Time Performance dataset, which includes actual gate</w:t>
      </w:r>
      <w:r>
        <w:t xml:space="preserve"> </w:t>
      </w:r>
      <w:r>
        <w:t xml:space="preserve">times and tail numbers, provides historical training labels</w:t>
      </w:r>
      <w:r>
        <w:t xml:space="preserve"> </w:t>
      </w:r>
      <w:r>
        <w:t xml:space="preserve">(Bureau of Transportation Statistics, 2026)</w:t>
      </w:r>
      <w:r>
        <w:t xml:space="preserve">.</w:t>
      </w:r>
      <w:r>
        <w:t xml:space="preserve"> </w:t>
      </w:r>
      <w:r>
        <w:t xml:space="preserve">Reference dimensions for airports and airlines</w:t>
      </w:r>
      <w:r>
        <w:t xml:space="preserve"> </w:t>
      </w:r>
      <w:r>
        <w:t xml:space="preserve">(OpenFlights, 2026; OurAirports, 2026)</w:t>
      </w:r>
      <w:r>
        <w:t xml:space="preserve"> </w:t>
      </w:r>
      <w:r>
        <w:t xml:space="preserve">support entity resolution, code normalization, and timezone alignment.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tbl-datase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AeroFlux Stage 2 data sources, retention policies, and estimated storage requirements. Estimated sizes are project-planning ranges rather than published source totals and depend on geographic scope, ingestion frequency, selected fields, compression, and duplicate handling.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Retention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Estimated retained size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FAA SWIM (TFMS)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Streaming XML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Live flight state (primary)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 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Approximately 5–25 GB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ADS-B (airplanes.live / adsb.lol)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Streaming JSON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Airframe and tail resolution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 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Approximately 2–10 GB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NOAA weather — METAR (AWC) + NCEI ISD hourly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Polled JSON / text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Weather: METAR for serving, NCEI for training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 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Approximately 50–250 MB live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BTS On-Time Performance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Historical CSV / Parquet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Historical training labels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Persistent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Approximately 20–40 GB as CSV or 4–10 GB as Parquet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Aviation documents (FAA, SWIM dictionaries, and related references)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PDF / HTML / text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RAG documentation corpus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Persistent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Approximately 0.5–2 GB, including extracted text and embeddings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Reference dimensions (airports, airlines)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Static CSV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Entity resolution, ICAO/IATA + timezone normalization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Persistent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&lt; 50 MB</w:t>
                  </w:r>
                </w:p>
              </w:tc>
            </w:tr>
          </w:tbl>
          <w:bookmarkEnd w:id="17"/>
          <w:p/>
        </w:tc>
      </w:tr>
    </w:tbl>
    <w:bookmarkEnd w:id="18"/>
    <w:bookmarkStart w:id="21" w:name="fusion-and-canonical-records"/>
    <w:p>
      <w:pPr>
        <w:pStyle w:val="Heading2"/>
      </w:pPr>
      <w:r>
        <w:t xml:space="preserve">3.2 Fusion and Canonical Records</w:t>
      </w:r>
    </w:p>
    <w:p>
      <w:pPr>
        <w:pStyle w:val="FirstParagraph"/>
      </w:pPr>
      <w:r>
        <w:t xml:space="preserve">A raw SWIM message (abridged) is shown in</w:t>
      </w:r>
      <w:r>
        <w:t xml:space="preserve"> </w:t>
      </w:r>
      <w:hyperlink w:anchor="lst-swim">
        <w:r>
          <w:rPr>
            <w:rStyle w:val="Hyperlink"/>
          </w:rPr>
          <w:t xml:space="preserve">Listing 1</w:t>
        </w:r>
      </w:hyperlink>
      <w:r>
        <w:t xml:space="preserve">; the corresponding fused,</w:t>
      </w:r>
      <w:r>
        <w:t xml:space="preserve"> </w:t>
      </w:r>
      <w:r>
        <w:t xml:space="preserve">validated canonical record produced by the ingestion pipeline is shown in</w:t>
      </w:r>
      <w:r>
        <w:t xml:space="preserve"> </w:t>
      </w:r>
      <w:hyperlink w:anchor="lst-record">
        <w:r>
          <w:rPr>
            <w:rStyle w:val="Hyperlink"/>
          </w:rPr>
          <w:t xml:space="preserve">Listing 2</w:t>
        </w:r>
      </w:hyperlink>
      <w:r>
        <w:t xml:space="preserve">. Each SWIM document explodes into one record per flight, which the</w:t>
      </w:r>
      <w:r>
        <w:t xml:space="preserve"> </w:t>
      </w:r>
      <w:r>
        <w:t xml:space="preserve">pipeline fuses by GUFI across many messages over time.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lst-swi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Listing 1: Raw SWIM TFMS flight message (abridged).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&lt;</w:t>
            </w:r>
            <w:r>
              <w:rPr>
                <w:rStyle w:val="KeywordTok"/>
              </w:rPr>
              <w:t xml:space="preserve">fdm:fltdMessage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acid=</w:t>
            </w:r>
            <w:r>
              <w:rPr>
                <w:rStyle w:val="StringTok"/>
              </w:rPr>
              <w:t xml:space="preserve">"AAL2033"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airline=</w:t>
            </w:r>
            <w:r>
              <w:rPr>
                <w:rStyle w:val="StringTok"/>
              </w:rPr>
              <w:t xml:space="preserve">"AAL"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arrArpt=</w:t>
            </w:r>
            <w:r>
              <w:rPr>
                <w:rStyle w:val="StringTok"/>
              </w:rPr>
              <w:t xml:space="preserve">"KLGA"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depArpt=</w:t>
            </w:r>
            <w:r>
              <w:rPr>
                <w:rStyle w:val="StringTok"/>
              </w:rPr>
              <w:t xml:space="preserve">"KCLT"</w:t>
            </w:r>
            <w:r>
              <w:br/>
            </w:r>
            <w:r>
              <w:rPr>
                <w:rStyle w:val="NormalTok"/>
              </w:rPr>
              <w:t xml:space="preserve">   </w:t>
            </w:r>
            <w:r>
              <w:rPr>
                <w:rStyle w:val="OtherTok"/>
              </w:rPr>
              <w:t xml:space="preserve">flightRef=</w:t>
            </w:r>
            <w:r>
              <w:rPr>
                <w:rStyle w:val="StringTok"/>
              </w:rPr>
              <w:t xml:space="preserve">"150976233"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msgType=</w:t>
            </w:r>
            <w:r>
              <w:rPr>
                <w:rStyle w:val="StringTok"/>
              </w:rPr>
              <w:t xml:space="preserve">"FlightModify"</w:t>
            </w:r>
            <w:r>
              <w:rPr>
                <w:rStyle w:val="NormalTok"/>
              </w:rPr>
              <w:t xml:space="preserve"> </w:t>
            </w:r>
            <w:r>
              <w:rPr>
                <w:rStyle w:val="ErrorTok"/>
              </w:rPr>
              <w:t xml:space="preserve">...</w:t>
            </w:r>
            <w:r>
              <w:rPr>
                <w:rStyle w:val="NormalTok"/>
              </w:rPr>
              <w:t xml:space="preserve">&gt;</w:t>
            </w:r>
            <w:r>
              <w:br/>
            </w:r>
            <w:r>
              <w:rPr>
                <w:rStyle w:val="NormalTok"/>
              </w:rPr>
              <w:t xml:space="preserve">  &lt;</w:t>
            </w:r>
            <w:r>
              <w:rPr>
                <w:rStyle w:val="KeywordTok"/>
              </w:rPr>
              <w:t xml:space="preserve">nxcm:flightStatus</w:t>
            </w:r>
            <w:r>
              <w:rPr>
                <w:rStyle w:val="NormalTok"/>
              </w:rPr>
              <w:t xml:space="preserve">&gt;PLANNED&lt;/</w:t>
            </w:r>
            <w:r>
              <w:rPr>
                <w:rStyle w:val="KeywordTok"/>
              </w:rPr>
              <w:t xml:space="preserve">nxcm:flightStatus</w:t>
            </w:r>
            <w:r>
              <w:rPr>
                <w:rStyle w:val="NormalTok"/>
              </w:rPr>
              <w:t xml:space="preserve">&gt;</w:t>
            </w:r>
            <w:r>
              <w:br/>
            </w:r>
            <w:r>
              <w:rPr>
                <w:rStyle w:val="NormalTok"/>
              </w:rPr>
              <w:t xml:space="preserve">  &lt;</w:t>
            </w:r>
            <w:r>
              <w:rPr>
                <w:rStyle w:val="KeywordTok"/>
              </w:rPr>
              <w:t xml:space="preserve">nxcm:aircraftModel</w:t>
            </w:r>
            <w:r>
              <w:rPr>
                <w:rStyle w:val="NormalTok"/>
              </w:rPr>
              <w:t xml:space="preserve">&gt;A320&lt;/</w:t>
            </w:r>
            <w:r>
              <w:rPr>
                <w:rStyle w:val="KeywordTok"/>
              </w:rPr>
              <w:t xml:space="preserve">nxcm:aircraftModel</w:t>
            </w:r>
            <w:r>
              <w:rPr>
                <w:rStyle w:val="NormalTok"/>
              </w:rPr>
              <w:t xml:space="preserve">&gt;</w:t>
            </w:r>
            <w:r>
              <w:br/>
            </w:r>
            <w:r>
              <w:rPr>
                <w:rStyle w:val="NormalTok"/>
              </w:rPr>
              <w:t xml:space="preserve">  &lt;</w:t>
            </w:r>
            <w:r>
              <w:rPr>
                <w:rStyle w:val="KeywordTok"/>
              </w:rPr>
              <w:t xml:space="preserve">nxcm:flightTimeData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airlineOutTime=</w:t>
            </w:r>
            <w:r>
              <w:rPr>
                <w:rStyle w:val="StringTok"/>
              </w:rPr>
              <w:t xml:space="preserve">"2026-07-04T15:39:00Z"</w:t>
            </w:r>
            <w:r>
              <w:br/>
            </w:r>
            <w:r>
              <w:rPr>
                <w:rStyle w:val="NormalTok"/>
              </w:rPr>
              <w:t xml:space="preserve">                       </w:t>
            </w:r>
            <w:r>
              <w:rPr>
                <w:rStyle w:val="OtherTok"/>
              </w:rPr>
              <w:t xml:space="preserve">airlineInTime=</w:t>
            </w:r>
            <w:r>
              <w:rPr>
                <w:rStyle w:val="StringTok"/>
              </w:rPr>
              <w:t xml:space="preserve">"2026-07-04T17:35:00Z"</w:t>
            </w:r>
            <w:r>
              <w:rPr>
                <w:rStyle w:val="NormalTok"/>
              </w:rPr>
              <w:t xml:space="preserve">/&gt;</w:t>
            </w:r>
            <w:r>
              <w:br/>
            </w:r>
            <w:r>
              <w:rPr>
                <w:rStyle w:val="NormalTok"/>
              </w:rPr>
              <w:t xml:space="preserve">&lt;/</w:t>
            </w:r>
            <w:r>
              <w:rPr>
                <w:rStyle w:val="KeywordTok"/>
              </w:rPr>
              <w:t xml:space="preserve">fdm:fltdMessage</w:t>
            </w:r>
            <w:r>
              <w:rPr>
                <w:rStyle w:val="NormalTok"/>
              </w:rPr>
              <w:t xml:space="preserve">&gt;</w:t>
            </w:r>
          </w:p>
          <w:bookmarkEnd w:id="1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lst-recor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Listing 2: Fused, schema-validated canonical flight-instance record.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{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"flight_instance_id"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"KN6770564K"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"callsign"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"AAL2033"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 xml:space="preserve">"flight_number"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"AA2033"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"carrier_name"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"American Airlines"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 xml:space="preserve">"origin"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"KCLT"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"destination"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"KLGA"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"aircraft_type"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"A320"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 xml:space="preserve">"scheduled_gate_departure"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"2026-07-04T15:39:00Z"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 xml:space="preserve">"estimated_arrival"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"2026-07-04T17:41:00Z"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"flight_status"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"PLANNED"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 xml:space="preserve">"resolution_status"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"airline_resolved"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"schema_version"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"1.0"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}</w:t>
            </w:r>
          </w:p>
          <w:bookmarkEnd w:id="20"/>
        </w:tc>
      </w:tr>
    </w:tbl>
    <w:p>
      <w:pPr>
        <w:pStyle w:val="FirstParagraph"/>
      </w:pPr>
      <w:r>
        <w:rPr>
          <w:i/>
          <w:iCs/>
        </w:rPr>
        <w:t xml:space="preserve">TODO: expanded fusion description and tier diagram/figure.</w:t>
      </w:r>
    </w:p>
    <w:bookmarkEnd w:id="21"/>
    <w:bookmarkEnd w:id="22"/>
    <w:bookmarkStart w:id="34" w:name="methods"/>
    <w:p>
      <w:pPr>
        <w:pStyle w:val="Heading1"/>
      </w:pPr>
      <w:r>
        <w:t xml:space="preserve">4. Methods</w:t>
      </w:r>
    </w:p>
    <w:bookmarkStart w:id="27" w:name="system-architecture"/>
    <w:p>
      <w:pPr>
        <w:pStyle w:val="Heading2"/>
      </w:pPr>
      <w:r>
        <w:t xml:space="preserve">4.1 System Architecture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aeroflux-arch"/>
          <w:p>
            <w:pPr>
              <w:pStyle w:val="Compact"/>
              <w:jc w:val="center"/>
            </w:pPr>
            <w:r>
              <w:drawing>
                <wp:inline>
                  <wp:extent cx="5334000" cy="710812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s/design/aeroflux-arch-final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108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AeroFlux Stage 2 system architecture.</w:t>
            </w:r>
          </w:p>
          <w:bookmarkEnd w:id="26"/>
        </w:tc>
      </w:tr>
    </w:tbl>
    <w:p>
      <w:pPr>
        <w:pStyle w:val="BodyText"/>
      </w:pPr>
      <w:r>
        <w:rPr>
          <w:i/>
          <w:iCs/>
        </w:rPr>
        <w:t xml:space="preserve">TODO: architecture prose.</w:t>
      </w:r>
    </w:p>
    <w:bookmarkEnd w:id="27"/>
    <w:bookmarkStart w:id="28" w:name="ingestion-and-streaming"/>
    <w:p>
      <w:pPr>
        <w:pStyle w:val="Heading2"/>
      </w:pPr>
      <w:r>
        <w:t xml:space="preserve">4.2 Ingestion and Streaming</w:t>
      </w:r>
    </w:p>
    <w:p>
      <w:pPr>
        <w:pStyle w:val="FirstParagraph"/>
      </w:pPr>
      <w:r>
        <w:rPr>
          <w:i/>
          <w:iCs/>
        </w:rPr>
        <w:t xml:space="preserve">TODO: ingestion + streaming.</w:t>
      </w:r>
    </w:p>
    <w:bookmarkEnd w:id="28"/>
    <w:bookmarkStart w:id="29" w:name="feature-engineering"/>
    <w:p>
      <w:pPr>
        <w:pStyle w:val="Heading2"/>
      </w:pPr>
      <w:r>
        <w:t xml:space="preserve">4.3 Feature Engineering</w:t>
      </w:r>
    </w:p>
    <w:p>
      <w:pPr>
        <w:pStyle w:val="FirstParagraph"/>
      </w:pPr>
      <w:r>
        <w:rPr>
          <w:i/>
          <w:iCs/>
        </w:rPr>
        <w:t xml:space="preserve">TODO: feature engineering + the parity argument.</w:t>
      </w:r>
    </w:p>
    <w:bookmarkEnd w:id="29"/>
    <w:bookmarkStart w:id="30" w:name="modeling"/>
    <w:p>
      <w:pPr>
        <w:pStyle w:val="Heading2"/>
      </w:pPr>
      <w:r>
        <w:t xml:space="preserve">4.4 Modeling</w:t>
      </w:r>
    </w:p>
    <w:p>
      <w:pPr>
        <w:pStyle w:val="FirstParagraph"/>
      </w:pPr>
      <w:r>
        <w:rPr>
          <w:i/>
          <w:iCs/>
        </w:rPr>
        <w:t xml:space="preserve">TODO: models.</w:t>
      </w:r>
    </w:p>
    <w:bookmarkEnd w:id="30"/>
    <w:bookmarkStart w:id="31" w:name="training-and-validation-strategy"/>
    <w:p>
      <w:pPr>
        <w:pStyle w:val="Heading2"/>
      </w:pPr>
      <w:r>
        <w:t xml:space="preserve">4.5 Training and Validation Strategy</w:t>
      </w:r>
    </w:p>
    <w:p>
      <w:pPr>
        <w:pStyle w:val="FirstParagraph"/>
      </w:pPr>
      <w:r>
        <w:rPr>
          <w:i/>
          <w:iCs/>
        </w:rPr>
        <w:t xml:space="preserve">TODO: train/test strategy, tuning, leakage prevention.</w:t>
      </w:r>
    </w:p>
    <w:bookmarkEnd w:id="31"/>
    <w:bookmarkStart w:id="32" w:name="live-prediction-evaluation"/>
    <w:p>
      <w:pPr>
        <w:pStyle w:val="Heading2"/>
      </w:pPr>
      <w:r>
        <w:t xml:space="preserve">4.6 Live-Prediction Evaluation</w:t>
      </w:r>
    </w:p>
    <w:p>
      <w:pPr>
        <w:pStyle w:val="FirstParagraph"/>
      </w:pPr>
      <w:r>
        <w:rPr>
          <w:i/>
          <w:iCs/>
        </w:rPr>
        <w:t xml:space="preserve">TODO: live-eval methodology.</w:t>
      </w:r>
    </w:p>
    <w:bookmarkEnd w:id="32"/>
    <w:bookmarkStart w:id="33" w:name="agent-prototype"/>
    <w:p>
      <w:pPr>
        <w:pStyle w:val="Heading2"/>
      </w:pPr>
      <w:r>
        <w:t xml:space="preserve">4.7 Agent Prototype</w:t>
      </w:r>
    </w:p>
    <w:p>
      <w:pPr>
        <w:pStyle w:val="FirstParagraph"/>
      </w:pPr>
      <w:r>
        <w:rPr>
          <w:i/>
          <w:iCs/>
        </w:rPr>
        <w:t xml:space="preserve">TODO: agent prototype (coordinate with Ryan).</w:t>
      </w:r>
    </w:p>
    <w:bookmarkEnd w:id="33"/>
    <w:bookmarkEnd w:id="34"/>
    <w:bookmarkStart w:id="40" w:name="evaluation-and-results"/>
    <w:p>
      <w:pPr>
        <w:pStyle w:val="Heading1"/>
      </w:pPr>
      <w:r>
        <w:t xml:space="preserve">5. Evaluation and Results</w:t>
      </w:r>
    </w:p>
    <w:p>
      <w:pPr>
        <w:pStyle w:val="FirstParagraph"/>
      </w:pPr>
      <w:r>
        <w:t xml:space="preserve">We evaluate at two levels, each against an explicit baseline: predictive (model)</w:t>
      </w:r>
      <w:r>
        <w:t xml:space="preserve"> </w:t>
      </w:r>
      <w:r>
        <w:t xml:space="preserve">performance and system performance.</w:t>
      </w:r>
    </w:p>
    <w:bookmarkStart w:id="36" w:name="predictive-performance"/>
    <w:p>
      <w:pPr>
        <w:pStyle w:val="Heading2"/>
      </w:pPr>
      <w:r>
        <w:t xml:space="preserve">5.1 Predictive Performance</w:t>
      </w:r>
    </w:p>
    <w:p>
      <w:pPr>
        <w:pStyle w:val="FirstParagraph"/>
      </w:pPr>
      <w:r>
        <w:rPr>
          <w:i/>
          <w:iCs/>
        </w:rPr>
        <w:t xml:space="preserve">TODO: predictive results — BTS vs. live comparison table + calibration curve.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predictiv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Predictive performance, historical training vs. live reconciled evaluation.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BTS training (held-out)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Live (reconciled)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ROC-AUC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PR-AUC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</w:tbl>
          <w:bookmarkEnd w:id="35"/>
          <w:p/>
        </w:tc>
      </w:tr>
    </w:tbl>
    <w:bookmarkEnd w:id="36"/>
    <w:bookmarkStart w:id="37" w:name="feature-importance"/>
    <w:p>
      <w:pPr>
        <w:pStyle w:val="Heading2"/>
      </w:pPr>
      <w:r>
        <w:t xml:space="preserve">5.2 Feature Importance</w:t>
      </w:r>
    </w:p>
    <w:p>
      <w:pPr>
        <w:pStyle w:val="FirstParagraph"/>
      </w:pPr>
      <w:r>
        <w:rPr>
          <w:i/>
          <w:iCs/>
        </w:rPr>
        <w:t xml:space="preserve">TODO: feature importance figure + discussion.</w:t>
      </w:r>
    </w:p>
    <w:bookmarkEnd w:id="37"/>
    <w:bookmarkStart w:id="38" w:name="system-performance"/>
    <w:p>
      <w:pPr>
        <w:pStyle w:val="Heading2"/>
      </w:pPr>
      <w:r>
        <w:t xml:space="preserve">5.3 System Performance</w:t>
      </w:r>
    </w:p>
    <w:p>
      <w:pPr>
        <w:pStyle w:val="FirstParagraph"/>
      </w:pPr>
      <w:r>
        <w:rPr>
          <w:i/>
          <w:iCs/>
        </w:rPr>
        <w:t xml:space="preserve">TODO: system performance table (baseline vs. achieved).</w:t>
      </w:r>
    </w:p>
    <w:bookmarkEnd w:id="38"/>
    <w:bookmarkStart w:id="39" w:name="expected-vs.-actual-performance-targets"/>
    <w:p>
      <w:pPr>
        <w:pStyle w:val="Heading2"/>
      </w:pPr>
      <w:r>
        <w:t xml:space="preserve">5.4 Expected vs. Actual Performance Targets</w:t>
      </w:r>
    </w:p>
    <w:p>
      <w:pPr>
        <w:pStyle w:val="FirstParagraph"/>
      </w:pPr>
      <w:r>
        <w:rPr>
          <w:i/>
          <w:iCs/>
        </w:rPr>
        <w:t xml:space="preserve">TODO: targets vs. achieved table.</w:t>
      </w:r>
    </w:p>
    <w:bookmarkEnd w:id="39"/>
    <w:bookmarkEnd w:id="40"/>
    <w:bookmarkStart w:id="45" w:name="discussion"/>
    <w:p>
      <w:pPr>
        <w:pStyle w:val="Heading1"/>
      </w:pPr>
      <w:r>
        <w:t xml:space="preserve">6. Discussion</w:t>
      </w:r>
    </w:p>
    <w:bookmarkStart w:id="41" w:name="key-concepts-and-definitions"/>
    <w:p>
      <w:pPr>
        <w:pStyle w:val="Heading2"/>
      </w:pPr>
      <w:r>
        <w:t xml:space="preserve">6.1 Key Concepts and Definitions</w:t>
      </w:r>
    </w:p>
    <w:p>
      <w:pPr>
        <w:pStyle w:val="FirstParagraph"/>
      </w:pPr>
      <w:r>
        <w:rPr>
          <w:i/>
          <w:iCs/>
        </w:rPr>
        <w:t xml:space="preserve">TODO: concepts + glossary.</w:t>
      </w:r>
    </w:p>
    <w:bookmarkEnd w:id="41"/>
    <w:bookmarkStart w:id="42" w:name="assumptions"/>
    <w:p>
      <w:pPr>
        <w:pStyle w:val="Heading2"/>
      </w:pPr>
      <w:r>
        <w:t xml:space="preserve">6.2 Assumptions</w:t>
      </w:r>
    </w:p>
    <w:p>
      <w:pPr>
        <w:pStyle w:val="FirstParagraph"/>
      </w:pPr>
      <w:r>
        <w:rPr>
          <w:i/>
          <w:iCs/>
        </w:rPr>
        <w:t xml:space="preserve">TODO: assumptions.</w:t>
      </w:r>
    </w:p>
    <w:bookmarkEnd w:id="42"/>
    <w:bookmarkStart w:id="43" w:name="limitations"/>
    <w:p>
      <w:pPr>
        <w:pStyle w:val="Heading2"/>
      </w:pPr>
      <w:r>
        <w:t xml:space="preserve">6.3 Limitations</w:t>
      </w:r>
    </w:p>
    <w:p>
      <w:pPr>
        <w:pStyle w:val="FirstParagraph"/>
      </w:pPr>
      <w:r>
        <w:rPr>
          <w:i/>
          <w:iCs/>
        </w:rPr>
        <w:t xml:space="preserve">TODO: limitations (distribution shift, censoring, coverage, parity gaps).</w:t>
      </w:r>
    </w:p>
    <w:bookmarkEnd w:id="43"/>
    <w:bookmarkStart w:id="44" w:name="what-was-proposed-vs.-delivered"/>
    <w:p>
      <w:pPr>
        <w:pStyle w:val="Heading2"/>
      </w:pPr>
      <w:r>
        <w:t xml:space="preserve">6.4 What Was Proposed vs. Delivered</w:t>
      </w:r>
    </w:p>
    <w:p>
      <w:pPr>
        <w:pStyle w:val="FirstParagraph"/>
      </w:pPr>
      <w:r>
        <w:rPr>
          <w:i/>
          <w:iCs/>
        </w:rPr>
        <w:t xml:space="preserve">TODO: proposed vs. delivered table.</w:t>
      </w:r>
    </w:p>
    <w:bookmarkEnd w:id="44"/>
    <w:bookmarkEnd w:id="45"/>
    <w:bookmarkStart w:id="47" w:name="technology-stack"/>
    <w:p>
      <w:pPr>
        <w:pStyle w:val="Heading1"/>
      </w:pPr>
      <w:r>
        <w:t xml:space="preserve">7. Technology Stack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stac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Technology stack and how each component was used.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How it was used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Language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Python 3.11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Kafka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Polars (Spark Structured Streaming as scale path)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Storage (local)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PostgreSQL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Storage (cloud)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Amazon S3, DynamoDB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scikit-learn, XGBoost, SparkML GBT, SHAP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Serving / UI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Streamlit, Plotly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Deployment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Docker, Caddy, GHCR, GitHub Actions, AWS Lightsail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Security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AWS IAM, Identity Center (SSO)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orchestration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LangGraph, RAG, LLM API (Bedrock/Anthropic)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 (Ryan)</w:t>
                  </w:r>
                </w:p>
              </w:tc>
            </w:tr>
          </w:tbl>
          <w:bookmarkEnd w:id="46"/>
          <w:p/>
        </w:tc>
      </w:tr>
    </w:tbl>
    <w:bookmarkEnd w:id="47"/>
    <w:bookmarkStart w:id="48" w:name="conclusion-and-future-work"/>
    <w:p>
      <w:pPr>
        <w:pStyle w:val="Heading1"/>
      </w:pPr>
      <w:r>
        <w:t xml:space="preserve">8. Conclusion and Future Work</w:t>
      </w:r>
    </w:p>
    <w:p>
      <w:pPr>
        <w:pStyle w:val="FirstParagraph"/>
      </w:pPr>
      <w:r>
        <w:rPr>
          <w:i/>
          <w:iCs/>
        </w:rPr>
        <w:t xml:space="preserve">TODO: conclusion + future work.</w:t>
      </w:r>
    </w:p>
    <w:bookmarkEnd w:id="48"/>
    <w:bookmarkStart w:id="100" w:name="references"/>
    <w:p>
      <w:pPr>
        <w:pStyle w:val="Heading1"/>
      </w:pPr>
      <w:r>
        <w:t xml:space="preserve">References</w:t>
      </w:r>
    </w:p>
    <w:bookmarkStart w:id="99" w:name="refs"/>
    <w:bookmarkStart w:id="50" w:name="ref-adsblol"/>
    <w:p>
      <w:pPr>
        <w:pStyle w:val="Bibliography"/>
      </w:pPr>
      <w:r>
        <w:t xml:space="preserve">adsb.lol</w:t>
      </w:r>
      <w:r>
        <w:t xml:space="preserve">. (2026).</w:t>
      </w:r>
      <w:r>
        <w:t xml:space="preserve"> </w:t>
      </w:r>
      <w:r>
        <w:rPr>
          <w:i/>
          <w:iCs/>
        </w:rPr>
        <w:t xml:space="preserve">adsb.lol</w:t>
      </w:r>
      <w:r>
        <w:rPr>
          <w:i/>
          <w:iCs/>
        </w:rPr>
        <w:t xml:space="preserve"> </w:t>
      </w:r>
      <w:r>
        <w:rPr>
          <w:i/>
          <w:iCs/>
        </w:rPr>
        <w:t xml:space="preserve">ADS-B</w:t>
      </w:r>
      <w:r>
        <w:rPr>
          <w:i/>
          <w:iCs/>
        </w:rPr>
        <w:t xml:space="preserve"> </w:t>
      </w:r>
      <w:r>
        <w:rPr>
          <w:i/>
          <w:iCs/>
        </w:rPr>
        <w:t xml:space="preserve">API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https://api.adsb.lol/docs</w:t>
        </w:r>
      </w:hyperlink>
      <w:r>
        <w:t xml:space="preserve">.</w:t>
      </w:r>
    </w:p>
    <w:bookmarkEnd w:id="50"/>
    <w:bookmarkStart w:id="52" w:name="ref-airplaneslive"/>
    <w:p>
      <w:pPr>
        <w:pStyle w:val="Bibliography"/>
      </w:pPr>
      <w:r>
        <w:t xml:space="preserve">airplanes.live</w:t>
      </w:r>
      <w:r>
        <w:t xml:space="preserve">. (2026).</w:t>
      </w:r>
      <w:r>
        <w:t xml:space="preserve"> </w:t>
      </w:r>
      <w:r>
        <w:rPr>
          <w:i/>
          <w:iCs/>
        </w:rPr>
        <w:t xml:space="preserve">airplanes.live</w:t>
      </w:r>
      <w:r>
        <w:rPr>
          <w:i/>
          <w:iCs/>
        </w:rPr>
        <w:t xml:space="preserve"> </w:t>
      </w:r>
      <w:r>
        <w:rPr>
          <w:i/>
          <w:iCs/>
        </w:rPr>
        <w:t xml:space="preserve">ADS-B</w:t>
      </w:r>
      <w:r>
        <w:rPr>
          <w:i/>
          <w:iCs/>
        </w:rPr>
        <w:t xml:space="preserve"> </w:t>
      </w:r>
      <w:r>
        <w:rPr>
          <w:i/>
          <w:iCs/>
        </w:rPr>
        <w:t xml:space="preserve">API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https://airplanes.live/api-guide/</w:t>
        </w:r>
      </w:hyperlink>
      <w:r>
        <w:t xml:space="preserve">.</w:t>
      </w:r>
    </w:p>
    <w:bookmarkEnd w:id="52"/>
    <w:bookmarkStart w:id="54" w:name="ref-airspaceIntelligencePrescience"/>
    <w:p>
      <w:pPr>
        <w:pStyle w:val="Bibliography"/>
      </w:pPr>
      <w:r>
        <w:t xml:space="preserve">Airspace Intelligence. ({n.d.}).</w:t>
      </w:r>
      <w:r>
        <w:t xml:space="preserve"> </w:t>
      </w:r>
      <w:r>
        <w:rPr>
          <w:i/>
          <w:iCs/>
        </w:rPr>
        <w:t xml:space="preserve">PRESCIENCE</w:t>
      </w:r>
      <w:r>
        <w:rPr>
          <w:i/>
          <w:iCs/>
        </w:rPr>
        <w:t xml:space="preserve"> </w:t>
      </w:r>
      <w:r>
        <w:rPr>
          <w:i/>
          <w:iCs/>
        </w:rPr>
        <w:t xml:space="preserve">platform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https://www.airspace-intelligence.com/platform</w:t>
        </w:r>
      </w:hyperlink>
    </w:p>
    <w:bookmarkEnd w:id="54"/>
    <w:bookmarkStart w:id="55" w:name="ref-albassam2025flight"/>
    <w:p>
      <w:pPr>
        <w:pStyle w:val="Bibliography"/>
      </w:pPr>
      <w:r>
        <w:t xml:space="preserve">AlBassam, S. A. A., &amp; AlShahrani, D. N. (2025). Flight delay prediction: Evaluating machine learning algorithms for enhanced accuracy.</w:t>
      </w:r>
      <w:r>
        <w:t xml:space="preserve"> </w:t>
      </w:r>
      <w:r>
        <w:rPr>
          <w:i/>
          <w:iCs/>
        </w:rPr>
        <w:t xml:space="preserve">PLOS ONE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(12), e0335141.</w:t>
      </w:r>
    </w:p>
    <w:bookmarkEnd w:id="55"/>
    <w:bookmarkStart w:id="57" w:name="ref-amadeusFlightOps"/>
    <w:p>
      <w:pPr>
        <w:pStyle w:val="Bibliography"/>
      </w:pPr>
      <w:r>
        <w:t xml:space="preserve">Amadeus. ({n.d.}).</w:t>
      </w:r>
      <w:r>
        <w:t xml:space="preserve"> </w:t>
      </w:r>
      <w:r>
        <w:rPr>
          <w:i/>
          <w:iCs/>
        </w:rPr>
        <w:t xml:space="preserve">Flight operations control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https://amadeus.com/en/airlines/products/flight-operations-control</w:t>
        </w:r>
      </w:hyperlink>
    </w:p>
    <w:bookmarkEnd w:id="57"/>
    <w:bookmarkStart w:id="59" w:name="ref-assaia_apronai"/>
    <w:p>
      <w:pPr>
        <w:pStyle w:val="Bibliography"/>
      </w:pPr>
      <w:r>
        <w:t xml:space="preserve">Assaia International AG. (n.d.).</w:t>
      </w:r>
      <w:r>
        <w:t xml:space="preserve"> </w:t>
      </w:r>
      <w:r>
        <w:rPr>
          <w:i/>
          <w:iCs/>
        </w:rPr>
        <w:t xml:space="preserve">ApronAI</w:t>
      </w:r>
      <w:r>
        <w:rPr>
          <w:i/>
          <w:iCs/>
        </w:rPr>
        <w:t xml:space="preserve">: Real-time visibility and predictive alerting for turnaround operations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https://www.assaia.com/solutions/apron-ai</w:t>
        </w:r>
      </w:hyperlink>
    </w:p>
    <w:bookmarkEnd w:id="59"/>
    <w:bookmarkStart w:id="60" w:name="ref-beatty1999preliminary"/>
    <w:p>
      <w:pPr>
        <w:pStyle w:val="Bibliography"/>
      </w:pPr>
      <w:r>
        <w:t xml:space="preserve">Beatty, R., Hsu, R., Berry, L., &amp; Rome, J. (1999). Preliminary evaluation of flight delay propagation through an airline schedule.</w:t>
      </w:r>
      <w:r>
        <w:t xml:space="preserve"> </w:t>
      </w:r>
      <w:r>
        <w:rPr>
          <w:i/>
          <w:iCs/>
        </w:rPr>
        <w:t xml:space="preserve">Air Traffic Control Quarterly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(4), 259–270.</w:t>
      </w:r>
    </w:p>
    <w:bookmarkEnd w:id="60"/>
    <w:bookmarkStart w:id="61" w:name="ref-belcastro2016flight"/>
    <w:p>
      <w:pPr>
        <w:pStyle w:val="Bibliography"/>
      </w:pPr>
      <w:r>
        <w:t xml:space="preserve">Belcastro, L., Marozzo, F., Talia, D., &amp; Trunfio, P. (2016). Using scalable data mining for predicting flight delays.</w:t>
      </w:r>
      <w:r>
        <w:t xml:space="preserve"> </w:t>
      </w:r>
      <w:r>
        <w:rPr>
          <w:i/>
          <w:iCs/>
        </w:rPr>
        <w:t xml:space="preserve">ACM Transactions on Intelligent Systems and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(1), 1–20.</w:t>
      </w:r>
    </w:p>
    <w:bookmarkEnd w:id="61"/>
    <w:bookmarkStart w:id="63" w:name="ref-bts_ontime"/>
    <w:p>
      <w:pPr>
        <w:pStyle w:val="Bibliography"/>
      </w:pPr>
      <w:r>
        <w:t xml:space="preserve">Bureau of Transportation Statistics. (2026).</w:t>
      </w:r>
      <w:r>
        <w:t xml:space="preserve"> </w:t>
      </w:r>
      <w:r>
        <w:rPr>
          <w:i/>
          <w:iCs/>
        </w:rPr>
        <w:t xml:space="preserve">Reporting carrier on-time performance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https://www.transtats.bts.gov/Tables.asp?DB_ID=120</w:t>
        </w:r>
      </w:hyperlink>
      <w:r>
        <w:t xml:space="preserve">.</w:t>
      </w:r>
    </w:p>
    <w:bookmarkEnd w:id="63"/>
    <w:bookmarkStart w:id="65" w:name="ref-faa_tfdm_2020"/>
    <w:p>
      <w:pPr>
        <w:pStyle w:val="Bibliography"/>
      </w:pPr>
      <w:r>
        <w:t xml:space="preserve">Federal Aviation Administration. (2020).</w:t>
      </w:r>
      <w:r>
        <w:t xml:space="preserve"> </w:t>
      </w:r>
      <w:r>
        <w:rPr>
          <w:i/>
          <w:iCs/>
        </w:rPr>
        <w:t xml:space="preserve">TFDM</w:t>
      </w:r>
      <w:r>
        <w:rPr>
          <w:i/>
          <w:iCs/>
        </w:rPr>
        <w:t xml:space="preserve"> </w:t>
      </w:r>
      <w:r>
        <w:rPr>
          <w:i/>
          <w:iCs/>
        </w:rPr>
        <w:t xml:space="preserve">capabilities</w:t>
      </w:r>
      <w:r>
        <w:t xml:space="preserve">. U.S. Department of Transportation.</w:t>
      </w:r>
      <w:r>
        <w:t xml:space="preserve"> </w:t>
      </w:r>
      <w:hyperlink r:id="rId64">
        <w:r>
          <w:rPr>
            <w:rStyle w:val="Hyperlink"/>
          </w:rPr>
          <w:t xml:space="preserve">https://www.faa.gov/air_traffic/technology/tfdm/capabilities</w:t>
        </w:r>
      </w:hyperlink>
    </w:p>
    <w:bookmarkEnd w:id="65"/>
    <w:bookmarkStart w:id="67" w:name="ref-faa2024airoadmap"/>
    <w:p>
      <w:pPr>
        <w:pStyle w:val="Bibliography"/>
      </w:pPr>
      <w:r>
        <w:t xml:space="preserve">Federal Aviation Administration. (2024a).</w:t>
      </w:r>
      <w:r>
        <w:t xml:space="preserve"> </w:t>
      </w:r>
      <w:r>
        <w:rPr>
          <w:i/>
          <w:iCs/>
        </w:rPr>
        <w:t xml:space="preserve">Roadmap for artificial intelligence safety assurance</w:t>
      </w:r>
      <w:r>
        <w:t xml:space="preserve">. Federal Aviation Administration.</w:t>
      </w:r>
      <w:r>
        <w:t xml:space="preserve"> </w:t>
      </w:r>
      <w:hyperlink r:id="rId66">
        <w:r>
          <w:rPr>
            <w:rStyle w:val="Hyperlink"/>
          </w:rPr>
          <w:t xml:space="preserve">https://www.faa.gov/media/82891</w:t>
        </w:r>
      </w:hyperlink>
    </w:p>
    <w:bookmarkEnd w:id="67"/>
    <w:bookmarkStart w:id="69" w:name="ref-faa_swim"/>
    <w:p>
      <w:pPr>
        <w:pStyle w:val="Bibliography"/>
      </w:pPr>
      <w:r>
        <w:t xml:space="preserve">Federal Aviation Administration. (2024b).</w:t>
      </w:r>
      <w:r>
        <w:t xml:space="preserve"> </w:t>
      </w:r>
      <w:r>
        <w:rPr>
          <w:i/>
          <w:iCs/>
        </w:rPr>
        <w:t xml:space="preserve">System wide information management (</w:t>
      </w:r>
      <w:r>
        <w:rPr>
          <w:i/>
          <w:iCs/>
        </w:rPr>
        <w:t xml:space="preserve">SWIM</w:t>
      </w:r>
      <w:r>
        <w:rPr>
          <w:i/>
          <w:iCs/>
        </w:rPr>
        <w:t xml:space="preserve">)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https://www.faa.gov/air_traffic/technology/swim</w:t>
        </w:r>
      </w:hyperlink>
      <w:r>
        <w:t xml:space="preserve">.</w:t>
      </w:r>
    </w:p>
    <w:bookmarkEnd w:id="69"/>
    <w:bookmarkStart w:id="71" w:name="ref-faa_nextgen_2024"/>
    <w:p>
      <w:pPr>
        <w:pStyle w:val="Bibliography"/>
      </w:pPr>
      <w:r>
        <w:t xml:space="preserve">Federal Aviation Administration. (2024c).</w:t>
      </w:r>
      <w:r>
        <w:t xml:space="preserve"> </w:t>
      </w:r>
      <w:r>
        <w:rPr>
          <w:i/>
          <w:iCs/>
        </w:rPr>
        <w:t xml:space="preserve">NextGen</w:t>
      </w:r>
      <w:r>
        <w:t xml:space="preserve">. U.S. Department of Transportation.</w:t>
      </w:r>
      <w:r>
        <w:t xml:space="preserve"> </w:t>
      </w:r>
      <w:hyperlink r:id="rId70">
        <w:r>
          <w:rPr>
            <w:rStyle w:val="Hyperlink"/>
          </w:rPr>
          <w:t xml:space="preserve">https://www.faa.gov/newsroom/nextgen</w:t>
        </w:r>
      </w:hyperlink>
    </w:p>
    <w:bookmarkEnd w:id="71"/>
    <w:bookmarkStart w:id="73" w:name="ref-flightawareForesight"/>
    <w:p>
      <w:pPr>
        <w:pStyle w:val="Bibliography"/>
      </w:pPr>
      <w:r>
        <w:t xml:space="preserve">FlightAware. ({n.d.}).</w:t>
      </w:r>
      <w:r>
        <w:t xml:space="preserve"> </w:t>
      </w:r>
      <w:r>
        <w:rPr>
          <w:i/>
          <w:iCs/>
        </w:rPr>
        <w:t xml:space="preserve">FlightAware foresight predictive flight tracking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https://uk.flightaware.com/commercial/foresight/</w:t>
        </w:r>
      </w:hyperlink>
    </w:p>
    <w:bookmarkEnd w:id="73"/>
    <w:bookmarkStart w:id="74" w:name="ref-kafle2016propagation"/>
    <w:p>
      <w:pPr>
        <w:pStyle w:val="Bibliography"/>
      </w:pPr>
      <w:r>
        <w:t xml:space="preserve">Kafle, N., &amp; Zou, B. (2016). Modeling flight delay propagation: A new analytical-econometric approach.</w:t>
      </w:r>
      <w:r>
        <w:t xml:space="preserve"> </w:t>
      </w:r>
      <w:r>
        <w:rPr>
          <w:i/>
          <w:iCs/>
        </w:rPr>
        <w:t xml:space="preserve">Transportation Research Part B: Methodological</w:t>
      </w:r>
      <w:r>
        <w:t xml:space="preserve">,</w:t>
      </w:r>
      <w:r>
        <w:t xml:space="preserve"> </w:t>
      </w:r>
      <w:r>
        <w:rPr>
          <w:i/>
          <w:iCs/>
        </w:rPr>
        <w:t xml:space="preserve">93</w:t>
      </w:r>
      <w:r>
        <w:t xml:space="preserve">, 520–542.</w:t>
      </w:r>
    </w:p>
    <w:bookmarkEnd w:id="74"/>
    <w:bookmarkStart w:id="76" w:name="ref-lauderdale2024nasDigitalTwin"/>
    <w:p>
      <w:pPr>
        <w:pStyle w:val="Bibliography"/>
      </w:pPr>
      <w:r>
        <w:t xml:space="preserve">Lauderdale, T. A., Windhorst, R. D., Coppenbarger, R. A., Thipphavong, D. P., &amp; Erzberger, H. (2024). Overview of the national airspace system</w:t>
      </w:r>
      <w:r>
        <w:t xml:space="preserve"> </w:t>
      </w:r>
      <w:r>
        <w:t xml:space="preserve">(NAS)</w:t>
      </w:r>
      <w:r>
        <w:t xml:space="preserve"> </w:t>
      </w:r>
      <w:r>
        <w:t xml:space="preserve">digital twin simulation environment.</w:t>
      </w:r>
      <w:r>
        <w:t xml:space="preserve"> </w:t>
      </w:r>
      <w:r>
        <w:rPr>
          <w:i/>
          <w:iCs/>
        </w:rPr>
        <w:t xml:space="preserve">AIAA AVIATION Forum and ASCEND 2024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https://doi.org/10.2514/6.2024-4011</w:t>
        </w:r>
      </w:hyperlink>
    </w:p>
    <w:bookmarkEnd w:id="76"/>
    <w:bookmarkStart w:id="78" w:name="ref-lufthansa2025aiocc"/>
    <w:p>
      <w:pPr>
        <w:pStyle w:val="Bibliography"/>
      </w:pPr>
      <w:r>
        <w:t xml:space="preserve">Lufthansa Systems. (2025).</w:t>
      </w:r>
      <w:r>
        <w:t xml:space="preserve"> </w:t>
      </w:r>
      <w:r>
        <w:rPr>
          <w:i/>
          <w:iCs/>
        </w:rPr>
        <w:t xml:space="preserve">NetLine/Ops++ aiOCC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https://cdn.lhsystems.com/2025-02/2025_02_Product_information_NetLine_Ops_%2B%2B_aiOCC.pdf</w:t>
        </w:r>
      </w:hyperlink>
    </w:p>
    <w:bookmarkEnd w:id="78"/>
    <w:bookmarkStart w:id="80" w:name="ref-nasa2021atd2fuser"/>
    <w:p>
      <w:pPr>
        <w:pStyle w:val="Bibliography"/>
      </w:pPr>
      <w:r>
        <w:t xml:space="preserve">National Aeronautics and Space Administration. (2021).</w:t>
      </w:r>
      <w:r>
        <w:t xml:space="preserve"> </w:t>
      </w:r>
      <w:r>
        <w:rPr>
          <w:i/>
          <w:iCs/>
        </w:rPr>
        <w:t xml:space="preserve">Airspace technology demonstration 2 (</w:t>
      </w:r>
      <w:r>
        <w:rPr>
          <w:i/>
          <w:iCs/>
        </w:rPr>
        <w:t xml:space="preserve">ATD-2</w:t>
      </w:r>
      <w:r>
        <w:rPr>
          <w:i/>
          <w:iCs/>
        </w:rPr>
        <w:t xml:space="preserve">) fuser</w:t>
      </w:r>
      <w:r>
        <w:t xml:space="preserve">. Computer software; GitHub.</w:t>
      </w:r>
      <w:r>
        <w:t xml:space="preserve"> </w:t>
      </w:r>
      <w:hyperlink r:id="rId79">
        <w:r>
          <w:rPr>
            <w:rStyle w:val="Hyperlink"/>
          </w:rPr>
          <w:t xml:space="preserve">https://github.com/nasa/atd2-fuser</w:t>
        </w:r>
      </w:hyperlink>
    </w:p>
    <w:bookmarkEnd w:id="80"/>
    <w:bookmarkStart w:id="82" w:name="ref-ncei_isd"/>
    <w:p>
      <w:pPr>
        <w:pStyle w:val="Bibliography"/>
      </w:pPr>
      <w:r>
        <w:t xml:space="preserve">National Centers for Environmental Information. (2026).</w:t>
      </w:r>
      <w:r>
        <w:t xml:space="preserve"> </w:t>
      </w:r>
      <w:r>
        <w:rPr>
          <w:i/>
          <w:iCs/>
        </w:rPr>
        <w:t xml:space="preserve">Integrated surface database (</w:t>
      </w:r>
      <w:r>
        <w:rPr>
          <w:i/>
          <w:iCs/>
        </w:rPr>
        <w:t xml:space="preserve">ISD</w:t>
      </w:r>
      <w:r>
        <w:rPr>
          <w:i/>
          <w:iCs/>
        </w:rPr>
        <w:t xml:space="preserve">) / global hourly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https://www.ncei.noaa.gov/products/land-based-station/integrated-surface-database</w:t>
        </w:r>
      </w:hyperlink>
      <w:r>
        <w:t xml:space="preserve">.</w:t>
      </w:r>
    </w:p>
    <w:bookmarkEnd w:id="82"/>
    <w:bookmarkStart w:id="84" w:name="ref-awc_metar"/>
    <w:p>
      <w:pPr>
        <w:pStyle w:val="Bibliography"/>
      </w:pPr>
      <w:r>
        <w:t xml:space="preserve">National Oceanic and Atmospheric Administration. (2026).</w:t>
      </w:r>
      <w:r>
        <w:t xml:space="preserve"> </w:t>
      </w:r>
      <w:r>
        <w:rPr>
          <w:i/>
          <w:iCs/>
        </w:rPr>
        <w:t xml:space="preserve">Aviation weather center</w:t>
      </w:r>
      <w:r>
        <w:rPr>
          <w:i/>
          <w:iCs/>
        </w:rPr>
        <w:t xml:space="preserve"> </w:t>
      </w:r>
      <w:r>
        <w:rPr>
          <w:i/>
          <w:iCs/>
        </w:rPr>
        <w:t xml:space="preserve">METAR</w:t>
      </w:r>
      <w:r>
        <w:rPr>
          <w:i/>
          <w:iCs/>
        </w:rP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API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https://aviationweather.gov/data/api/</w:t>
        </w:r>
      </w:hyperlink>
      <w:r>
        <w:t xml:space="preserve">.</w:t>
      </w:r>
    </w:p>
    <w:bookmarkEnd w:id="84"/>
    <w:bookmarkStart w:id="86" w:name="ref-openflights"/>
    <w:p>
      <w:pPr>
        <w:pStyle w:val="Bibliography"/>
      </w:pPr>
      <w:r>
        <w:t xml:space="preserve">OpenFlights. (2026).</w:t>
      </w:r>
      <w:r>
        <w:t xml:space="preserve"> </w:t>
      </w:r>
      <w:r>
        <w:rPr>
          <w:i/>
          <w:iCs/>
        </w:rPr>
        <w:t xml:space="preserve">OpenFlights</w:t>
      </w:r>
      <w:r>
        <w:rPr>
          <w:i/>
          <w:iCs/>
        </w:rPr>
        <w:t xml:space="preserve"> </w:t>
      </w:r>
      <w:r>
        <w:rPr>
          <w:i/>
          <w:iCs/>
        </w:rPr>
        <w:t xml:space="preserve">airline database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https://openflights.org/data.html</w:t>
        </w:r>
      </w:hyperlink>
      <w:r>
        <w:t xml:space="preserve">.</w:t>
      </w:r>
    </w:p>
    <w:bookmarkEnd w:id="86"/>
    <w:bookmarkStart w:id="88" w:name="ref-ourairports"/>
    <w:p>
      <w:pPr>
        <w:pStyle w:val="Bibliography"/>
      </w:pPr>
      <w:r>
        <w:t xml:space="preserve">OurAirports. (2026).</w:t>
      </w:r>
      <w:r>
        <w:t xml:space="preserve"> </w:t>
      </w:r>
      <w:r>
        <w:rPr>
          <w:i/>
          <w:iCs/>
        </w:rPr>
        <w:t xml:space="preserve">OurAirports</w:t>
      </w:r>
      <w:r>
        <w:rPr>
          <w:i/>
          <w:iCs/>
        </w:rPr>
        <w:t xml:space="preserve"> </w:t>
      </w:r>
      <w:r>
        <w:rPr>
          <w:i/>
          <w:iCs/>
        </w:rPr>
        <w:t xml:space="preserve">open data</w:t>
      </w:r>
      <w:r>
        <w:t xml:space="preserve">.</w:t>
      </w:r>
      <w:r>
        <w:t xml:space="preserve"> </w:t>
      </w:r>
      <w:hyperlink r:id="rId87">
        <w:r>
          <w:rPr>
            <w:rStyle w:val="Hyperlink"/>
          </w:rPr>
          <w:t xml:space="preserve">https://ourairports.com/data/</w:t>
        </w:r>
      </w:hyperlink>
      <w:r>
        <w:t xml:space="preserve">.</w:t>
      </w:r>
    </w:p>
    <w:bookmarkEnd w:id="88"/>
    <w:bookmarkStart w:id="90" w:name="ref-pepper2026probabilisticTwin"/>
    <w:p>
      <w:pPr>
        <w:pStyle w:val="Bibliography"/>
      </w:pPr>
      <w:r>
        <w:t xml:space="preserve">Pepper, N., Keane, A., Hodgkin, A., Gould, D., Henderson, E., Lauritsen, L., Vlahos, C., De Ath, G., Everson, R., Cannon, R., Sierra Castro, A., Korna, J., Carvell, B., &amp; Thomas, M. (2026). A probabilistic digital twin of</w:t>
      </w:r>
      <w:r>
        <w:t xml:space="preserve"> </w:t>
      </w:r>
      <w:r>
        <w:t xml:space="preserve">UK</w:t>
      </w:r>
      <w:r>
        <w:t xml:space="preserve"> </w:t>
      </w:r>
      <w:r>
        <w:t xml:space="preserve">en route airspace for training and evaluating</w:t>
      </w:r>
      <w:r>
        <w:t xml:space="preserve"> </w:t>
      </w:r>
      <w:r>
        <w:t xml:space="preserve">AI</w:t>
      </w:r>
      <w:r>
        <w:t xml:space="preserve"> </w:t>
      </w:r>
      <w:r>
        <w:t xml:space="preserve">agents for air traffic control.</w:t>
      </w:r>
      <w:r>
        <w:t xml:space="preserve"> </w:t>
      </w:r>
      <w:r>
        <w:rPr>
          <w:i/>
          <w:iCs/>
        </w:rPr>
        <w:t xml:space="preserve">AIAA SciTech Forum</w:t>
      </w:r>
      <w:r>
        <w:t xml:space="preserve">.</w:t>
      </w:r>
      <w:r>
        <w:t xml:space="preserve"> </w:t>
      </w:r>
      <w:hyperlink r:id="rId89">
        <w:r>
          <w:rPr>
            <w:rStyle w:val="Hyperlink"/>
          </w:rPr>
          <w:t xml:space="preserve">https://doi.org/10.2514/6.2026-1794</w:t>
        </w:r>
      </w:hyperlink>
    </w:p>
    <w:bookmarkEnd w:id="90"/>
    <w:bookmarkStart w:id="92" w:name="ref-sabre_disruption_management"/>
    <w:p>
      <w:pPr>
        <w:pStyle w:val="Bibliography"/>
      </w:pPr>
      <w:r>
        <w:t xml:space="preserve">Sabre Corporation. (n.d.).</w:t>
      </w:r>
      <w:r>
        <w:t xml:space="preserve"> </w:t>
      </w:r>
      <w:r>
        <w:rPr>
          <w:i/>
          <w:iCs/>
        </w:rPr>
        <w:t xml:space="preserve">Airline disruption management software</w:t>
      </w:r>
      <w:r>
        <w:t xml:space="preserve">.</w:t>
      </w:r>
      <w:r>
        <w:t xml:space="preserve"> </w:t>
      </w:r>
      <w:hyperlink r:id="rId91">
        <w:r>
          <w:rPr>
            <w:rStyle w:val="Hyperlink"/>
          </w:rPr>
          <w:t xml:space="preserve">https://www.sabre.com/airline-mosaic/service-suite/disruption-management/</w:t>
        </w:r>
      </w:hyperlink>
    </w:p>
    <w:bookmarkEnd w:id="92"/>
    <w:bookmarkStart w:id="93" w:name="ref-schaefer2014opensky"/>
    <w:p>
      <w:pPr>
        <w:pStyle w:val="Bibliography"/>
      </w:pPr>
      <w:r>
        <w:t xml:space="preserve">Schäfer, M., Strohmeier, M., Lenders, V., Martinovic, I., &amp; Wilhelm, M. (2014). Bringing up</w:t>
      </w:r>
      <w:r>
        <w:t xml:space="preserve"> </w:t>
      </w:r>
      <w:r>
        <w:t xml:space="preserve">OpenSky</w:t>
      </w:r>
      <w:r>
        <w:t xml:space="preserve">: A large-scale</w:t>
      </w:r>
      <w:r>
        <w:t xml:space="preserve"> </w:t>
      </w:r>
      <w:r>
        <w:t xml:space="preserve">ADS-B</w:t>
      </w:r>
      <w:r>
        <w:t xml:space="preserve"> </w:t>
      </w:r>
      <w:r>
        <w:t xml:space="preserve">sensor network for research.</w:t>
      </w:r>
      <w:r>
        <w:t xml:space="preserve"> </w:t>
      </w:r>
      <w:r>
        <w:rPr>
          <w:i/>
          <w:iCs/>
        </w:rPr>
        <w:t xml:space="preserve">Proceedings of the 13th International Symposium on Information Processing in Sensor Networks</w:t>
      </w:r>
      <w:r>
        <w:t xml:space="preserve">, 83–94.</w:t>
      </w:r>
    </w:p>
    <w:bookmarkEnd w:id="93"/>
    <w:bookmarkStart w:id="95" w:name="ref-shelke2026flightsense"/>
    <w:p>
      <w:pPr>
        <w:pStyle w:val="Bibliography"/>
      </w:pPr>
      <w:r>
        <w:t xml:space="preserve">Shelke, A. J., Shelke, R. J., Kamerkar, Y. M., &amp; Hazarani, N. P. (2026).</w:t>
      </w:r>
      <w:r>
        <w:t xml:space="preserve"> </w:t>
      </w:r>
      <w:r>
        <w:rPr>
          <w:i/>
          <w:iCs/>
        </w:rPr>
        <w:t xml:space="preserve">FlightSense</w:t>
      </w:r>
      <w:r>
        <w:rPr>
          <w:i/>
          <w:iCs/>
        </w:rPr>
        <w:t xml:space="preserve">: An end-to-end</w:t>
      </w:r>
      <w:r>
        <w:rPr>
          <w:i/>
          <w:iCs/>
        </w:rPr>
        <w:t xml:space="preserve"> </w:t>
      </w:r>
      <w:r>
        <w:rPr>
          <w:i/>
          <w:iCs/>
        </w:rPr>
        <w:t xml:space="preserve">MLOps</w:t>
      </w:r>
      <w:r>
        <w:rPr>
          <w:i/>
          <w:iCs/>
        </w:rPr>
        <w:t xml:space="preserve"> </w:t>
      </w:r>
      <w:r>
        <w:rPr>
          <w:i/>
          <w:iCs/>
        </w:rPr>
        <w:t xml:space="preserve">platform for real-time flight delay prediction via rotation-chain propagation features and agentic conversational</w:t>
      </w:r>
      <w:r>
        <w:rPr>
          <w:i/>
          <w:iCs/>
        </w:rPr>
        <w:t xml:space="preserve"> </w:t>
      </w:r>
      <w:r>
        <w:rPr>
          <w:i/>
          <w:iCs/>
        </w:rPr>
        <w:t xml:space="preserve">AI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https://doi.org/10.48550/arXiv.2605.07364</w:t>
        </w:r>
      </w:hyperlink>
    </w:p>
    <w:bookmarkEnd w:id="95"/>
    <w:bookmarkStart w:id="97" w:name="ref-sternberg2017review"/>
    <w:p>
      <w:pPr>
        <w:pStyle w:val="Bibliography"/>
      </w:pPr>
      <w:r>
        <w:t xml:space="preserve">Sternberg, A., Soares, J., Carvalho, D., &amp; Ogasawara, E. (2017).</w:t>
      </w:r>
      <w:r>
        <w:t xml:space="preserve"> </w:t>
      </w:r>
      <w:r>
        <w:rPr>
          <w:i/>
          <w:iCs/>
        </w:rPr>
        <w:t xml:space="preserve">A review on flight delay prediction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https://arxiv.org/abs/1703.06118</w:t>
        </w:r>
      </w:hyperlink>
    </w:p>
    <w:bookmarkEnd w:id="97"/>
    <w:bookmarkStart w:id="98" w:name="ref-wong2012survival"/>
    <w:p>
      <w:pPr>
        <w:pStyle w:val="Bibliography"/>
      </w:pPr>
      <w:r>
        <w:t xml:space="preserve">Wong, J.-T., &amp; Tsai, S.-C. (2012). A survival model for flight delay propagation.</w:t>
      </w:r>
      <w:r>
        <w:t xml:space="preserve"> </w:t>
      </w:r>
      <w:r>
        <w:rPr>
          <w:i/>
          <w:iCs/>
        </w:rPr>
        <w:t xml:space="preserve">Journal of Air Transport Management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, 5–11.</w:t>
      </w:r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51" Target="https://airplanes.live/api-guide/" TargetMode="External" /><Relationship Type="http://schemas.openxmlformats.org/officeDocument/2006/relationships/hyperlink" Id="rId56" Target="https://amadeus.com/en/airlines/products/flight-operations-control" TargetMode="External" /><Relationship Type="http://schemas.openxmlformats.org/officeDocument/2006/relationships/hyperlink" Id="rId49" Target="https://api.adsb.lol/docs" TargetMode="External" /><Relationship Type="http://schemas.openxmlformats.org/officeDocument/2006/relationships/hyperlink" Id="rId96" Target="https://arxiv.org/abs/1703.06118" TargetMode="External" /><Relationship Type="http://schemas.openxmlformats.org/officeDocument/2006/relationships/hyperlink" Id="rId83" Target="https://aviationweather.gov/data/api/" TargetMode="External" /><Relationship Type="http://schemas.openxmlformats.org/officeDocument/2006/relationships/hyperlink" Id="rId77" Target="https://cdn.lhsystems.com/2025-02/2025_02_Product_information_NetLine_Ops_%2B%2B_aiOCC.pdf" TargetMode="External" /><Relationship Type="http://schemas.openxmlformats.org/officeDocument/2006/relationships/hyperlink" Id="rId75" Target="https://doi.org/10.2514/6.2024-4011" TargetMode="External" /><Relationship Type="http://schemas.openxmlformats.org/officeDocument/2006/relationships/hyperlink" Id="rId89" Target="https://doi.org/10.2514/6.2026-1794" TargetMode="External" /><Relationship Type="http://schemas.openxmlformats.org/officeDocument/2006/relationships/hyperlink" Id="rId94" Target="https://doi.org/10.48550/arXiv.2605.07364" TargetMode="External" /><Relationship Type="http://schemas.openxmlformats.org/officeDocument/2006/relationships/hyperlink" Id="rId79" Target="https://github.com/nasa/atd2-fuser" TargetMode="External" /><Relationship Type="http://schemas.openxmlformats.org/officeDocument/2006/relationships/hyperlink" Id="rId85" Target="https://openflights.org/data.html" TargetMode="External" /><Relationship Type="http://schemas.openxmlformats.org/officeDocument/2006/relationships/hyperlink" Id="rId87" Target="https://ourairports.com/data/" TargetMode="External" /><Relationship Type="http://schemas.openxmlformats.org/officeDocument/2006/relationships/hyperlink" Id="rId72" Target="https://uk.flightaware.com/commercial/foresight/" TargetMode="External" /><Relationship Type="http://schemas.openxmlformats.org/officeDocument/2006/relationships/hyperlink" Id="rId53" Target="https://www.airspace-intelligence.com/platform" TargetMode="External" /><Relationship Type="http://schemas.openxmlformats.org/officeDocument/2006/relationships/hyperlink" Id="rId58" Target="https://www.assaia.com/solutions/apron-ai" TargetMode="External" /><Relationship Type="http://schemas.openxmlformats.org/officeDocument/2006/relationships/hyperlink" Id="rId68" Target="https://www.faa.gov/air_traffic/technology/swim" TargetMode="External" /><Relationship Type="http://schemas.openxmlformats.org/officeDocument/2006/relationships/hyperlink" Id="rId64" Target="https://www.faa.gov/air_traffic/technology/tfdm/capabilities" TargetMode="External" /><Relationship Type="http://schemas.openxmlformats.org/officeDocument/2006/relationships/hyperlink" Id="rId66" Target="https://www.faa.gov/media/82891" TargetMode="External" /><Relationship Type="http://schemas.openxmlformats.org/officeDocument/2006/relationships/hyperlink" Id="rId70" Target="https://www.faa.gov/newsroom/nextgen" TargetMode="External" /><Relationship Type="http://schemas.openxmlformats.org/officeDocument/2006/relationships/hyperlink" Id="rId81" Target="https://www.ncei.noaa.gov/products/land-based-station/integrated-surface-database" TargetMode="External" /><Relationship Type="http://schemas.openxmlformats.org/officeDocument/2006/relationships/hyperlink" Id="rId91" Target="https://www.sabre.com/airline-mosaic/service-suite/disruption-management/" TargetMode="External" /><Relationship Type="http://schemas.openxmlformats.org/officeDocument/2006/relationships/hyperlink" Id="rId62" Target="https://www.transtats.bts.gov/Tables.asp?DB_ID=1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airplanes.live/api-guide/" TargetMode="External" /><Relationship Type="http://schemas.openxmlformats.org/officeDocument/2006/relationships/hyperlink" Id="rId56" Target="https://amadeus.com/en/airlines/products/flight-operations-control" TargetMode="External" /><Relationship Type="http://schemas.openxmlformats.org/officeDocument/2006/relationships/hyperlink" Id="rId49" Target="https://api.adsb.lol/docs" TargetMode="External" /><Relationship Type="http://schemas.openxmlformats.org/officeDocument/2006/relationships/hyperlink" Id="rId96" Target="https://arxiv.org/abs/1703.06118" TargetMode="External" /><Relationship Type="http://schemas.openxmlformats.org/officeDocument/2006/relationships/hyperlink" Id="rId83" Target="https://aviationweather.gov/data/api/" TargetMode="External" /><Relationship Type="http://schemas.openxmlformats.org/officeDocument/2006/relationships/hyperlink" Id="rId77" Target="https://cdn.lhsystems.com/2025-02/2025_02_Product_information_NetLine_Ops_%2B%2B_aiOCC.pdf" TargetMode="External" /><Relationship Type="http://schemas.openxmlformats.org/officeDocument/2006/relationships/hyperlink" Id="rId75" Target="https://doi.org/10.2514/6.2024-4011" TargetMode="External" /><Relationship Type="http://schemas.openxmlformats.org/officeDocument/2006/relationships/hyperlink" Id="rId89" Target="https://doi.org/10.2514/6.2026-1794" TargetMode="External" /><Relationship Type="http://schemas.openxmlformats.org/officeDocument/2006/relationships/hyperlink" Id="rId94" Target="https://doi.org/10.48550/arXiv.2605.07364" TargetMode="External" /><Relationship Type="http://schemas.openxmlformats.org/officeDocument/2006/relationships/hyperlink" Id="rId79" Target="https://github.com/nasa/atd2-fuser" TargetMode="External" /><Relationship Type="http://schemas.openxmlformats.org/officeDocument/2006/relationships/hyperlink" Id="rId85" Target="https://openflights.org/data.html" TargetMode="External" /><Relationship Type="http://schemas.openxmlformats.org/officeDocument/2006/relationships/hyperlink" Id="rId87" Target="https://ourairports.com/data/" TargetMode="External" /><Relationship Type="http://schemas.openxmlformats.org/officeDocument/2006/relationships/hyperlink" Id="rId72" Target="https://uk.flightaware.com/commercial/foresight/" TargetMode="External" /><Relationship Type="http://schemas.openxmlformats.org/officeDocument/2006/relationships/hyperlink" Id="rId53" Target="https://www.airspace-intelligence.com/platform" TargetMode="External" /><Relationship Type="http://schemas.openxmlformats.org/officeDocument/2006/relationships/hyperlink" Id="rId58" Target="https://www.assaia.com/solutions/apron-ai" TargetMode="External" /><Relationship Type="http://schemas.openxmlformats.org/officeDocument/2006/relationships/hyperlink" Id="rId68" Target="https://www.faa.gov/air_traffic/technology/swim" TargetMode="External" /><Relationship Type="http://schemas.openxmlformats.org/officeDocument/2006/relationships/hyperlink" Id="rId64" Target="https://www.faa.gov/air_traffic/technology/tfdm/capabilities" TargetMode="External" /><Relationship Type="http://schemas.openxmlformats.org/officeDocument/2006/relationships/hyperlink" Id="rId66" Target="https://www.faa.gov/media/82891" TargetMode="External" /><Relationship Type="http://schemas.openxmlformats.org/officeDocument/2006/relationships/hyperlink" Id="rId70" Target="https://www.faa.gov/newsroom/nextgen" TargetMode="External" /><Relationship Type="http://schemas.openxmlformats.org/officeDocument/2006/relationships/hyperlink" Id="rId81" Target="https://www.ncei.noaa.gov/products/land-based-station/integrated-surface-database" TargetMode="External" /><Relationship Type="http://schemas.openxmlformats.org/officeDocument/2006/relationships/hyperlink" Id="rId91" Target="https://www.sabre.com/airline-mosaic/service-suite/disruption-management/" TargetMode="External" /><Relationship Type="http://schemas.openxmlformats.org/officeDocument/2006/relationships/hyperlink" Id="rId62" Target="https://www.transtats.bts.gov/Tables.asp?DB_ID=1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AeroFlux Stage 2: A Scalable, Portable Big-Data Platform for Real-Time Flight-Delay Intelligence</dc:title>
  <dc:creator>Jonathan Wilson; Ryan Sollom</dc:creator>
  <cp:keywords/>
  <dcterms:created xsi:type="dcterms:W3CDTF">2026-08-15T22:29:43Z</dcterms:created>
  <dcterms:modified xsi:type="dcterms:W3CDTF">2026-08-15T22:29:43Z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references-final.bib</vt:lpwstr>
  </property>
  <property fmtid="{D5CDD505-2E9C-101B-9397-08002B2CF9AE}" pid="5" name="by-author">
    <vt:lpwstr/>
  </property>
  <property fmtid="{D5CDD505-2E9C-101B-9397-08002B2CF9AE}" pid="6" name="csl">
    <vt:lpwstr>apa.csl</vt:lpwstr>
  </property>
  <property fmtid="{D5CDD505-2E9C-101B-9397-08002B2CF9AE}" pid="7" name="date">
    <vt:lpwstr>August 20, 2026</vt:lpwstr>
  </property>
  <property fmtid="{D5CDD505-2E9C-101B-9397-08002B2CF9AE}" pid="8" name="date-format">
    <vt:lpwstr>MMMM D, YYYY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True</vt:lpwstr>
  </property>
  <property fmtid="{D5CDD505-2E9C-101B-9397-08002B2CF9AE}" pid="15" name="subtitle">
    <vt:lpwstr>Final Project Report</vt:lpwstr>
  </property>
  <property fmtid="{D5CDD505-2E9C-101B-9397-08002B2CF9AE}" pid="16" name="toc-title">
    <vt:lpwstr>Table of contents</vt:lpwstr>
  </property>
</Properties>
</file>