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0"/>
          <w:szCs w:val="20"/>
        </w:rPr>
      </w:pPr>
      <w:r w:rsidDel="00000000" w:rsidR="00000000" w:rsidRPr="00000000">
        <w:rPr>
          <w:rtl w:val="0"/>
        </w:rPr>
      </w:r>
    </w:p>
    <w:tbl>
      <w:tblPr>
        <w:tblStyle w:val="Table1"/>
        <w:tblW w:w="10455.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5610"/>
        <w:gridCol w:w="4845"/>
        <w:tblGridChange w:id="0">
          <w:tblGrid>
            <w:gridCol w:w="5610"/>
            <w:gridCol w:w="4845"/>
          </w:tblGrid>
        </w:tblGridChange>
      </w:tblGrid>
      <w:tr>
        <w:trPr>
          <w:cantSplit w:val="0"/>
          <w:tblHeader w:val="0"/>
        </w:trPr>
        <w:tc>
          <w:tcPr>
            <w:tcBorders>
              <w:top w:color="000000" w:space="0" w:sz="0" w:val="nil"/>
              <w:bottom w:color="000000" w:space="0" w:sz="4" w:val="single"/>
              <w:right w:color="000000" w:space="0" w:sz="0" w:val="nil"/>
            </w:tcBorders>
          </w:tcPr>
          <w:p w:rsidR="00000000" w:rsidDel="00000000" w:rsidP="00000000" w:rsidRDefault="00000000" w:rsidRPr="00000000" w14:paraId="00000002">
            <w:pPr>
              <w:spacing w:line="276" w:lineRule="auto"/>
              <w:rPr>
                <w:rFonts w:ascii="Arial" w:cs="Arial" w:eastAsia="Arial" w:hAnsi="Arial"/>
                <w:b w:val="1"/>
                <w:bCs w:val="1"/>
              </w:rPr>
            </w:pPr>
            <w:r w:rsidDel="00000000" w:rsidR="00000000" w:rsidRPr="00000000">
              <w:rPr>
                <w:rFonts w:ascii="Arial" w:cs="Arial" w:eastAsia="Arial" w:hAnsi="Arial"/>
                <w:b w:val="1"/>
                <w:bCs w:val="1"/>
                <w:sz w:val="48"/>
                <w:szCs w:val="48"/>
                <w:rtl w:val="0"/>
              </w:rPr>
              <w:t xml:space="preserve">Zhu Xiaohang Jonathan</w:t>
            </w:r>
            <w:r w:rsidDel="00000000" w:rsidR="00000000" w:rsidRPr="00000000">
              <w:rPr>
                <w:rFonts w:ascii="Arial" w:cs="Arial" w:eastAsia="Arial" w:hAnsi="Arial"/>
                <w:b w:val="1"/>
                <w:bCs w:val="1"/>
                <w:sz w:val="36"/>
                <w:szCs w:val="36"/>
                <w:rtl w:val="0"/>
              </w:rPr>
              <w:t xml:space="preserve"> </w:t>
            </w:r>
            <w:r w:rsidDel="00000000" w:rsidR="00000000" w:rsidRPr="00000000">
              <w:rPr>
                <w:rtl w:val="0"/>
              </w:rPr>
            </w:r>
          </w:p>
        </w:tc>
        <w:tc>
          <w:tcPr>
            <w:tcBorders>
              <w:top w:color="000000" w:space="0" w:sz="0" w:val="nil"/>
              <w:left w:color="000000" w:space="0" w:sz="0" w:val="nil"/>
              <w:bottom w:color="000000" w:space="0" w:sz="4" w:val="single"/>
            </w:tcBorders>
            <w:vAlign w:val="bottom"/>
          </w:tcPr>
          <w:p w:rsidR="00000000" w:rsidDel="00000000" w:rsidP="00000000" w:rsidRDefault="00000000" w:rsidRPr="00000000" w14:paraId="00000003">
            <w:pPr>
              <w:spacing w:line="276"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Phone: (65) 8670 5237</w:t>
            </w:r>
          </w:p>
          <w:p w:rsidR="00000000" w:rsidDel="00000000" w:rsidP="00000000" w:rsidRDefault="00000000" w:rsidRPr="00000000" w14:paraId="00000004">
            <w:pPr>
              <w:spacing w:line="276"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Mail: </w:t>
            </w:r>
            <w:hyperlink r:id="rId7">
              <w:r w:rsidDel="00000000" w:rsidR="00000000" w:rsidRPr="00000000">
                <w:rPr>
                  <w:rFonts w:ascii="Arial" w:cs="Arial" w:eastAsia="Arial" w:hAnsi="Arial"/>
                  <w:color w:val="1155cc"/>
                  <w:sz w:val="21"/>
                  <w:szCs w:val="21"/>
                  <w:u w:val="single"/>
                  <w:rtl w:val="0"/>
                </w:rPr>
                <w:t xml:space="preserve">Jonathanzhu1989@gmail.com</w:t>
              </w:r>
            </w:hyperlink>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sz w:val="21"/>
                <w:szCs w:val="21"/>
              </w:rPr>
            </w:pPr>
            <w:hyperlink r:id="rId8">
              <w:r w:rsidDel="00000000" w:rsidR="00000000" w:rsidRPr="00000000">
                <w:rPr>
                  <w:rFonts w:ascii="Arial" w:cs="Arial" w:eastAsia="Arial" w:hAnsi="Arial"/>
                  <w:color w:val="1155cc"/>
                  <w:sz w:val="21"/>
                  <w:szCs w:val="21"/>
                  <w:u w:val="single"/>
                  <w:rtl w:val="0"/>
                </w:rPr>
                <w:t xml:space="preserve">Linkedin</w:t>
              </w:r>
            </w:hyperlink>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06">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Summary</w:t>
            </w:r>
          </w:p>
          <w:p w:rsidR="00000000" w:rsidDel="00000000" w:rsidP="00000000" w:rsidRDefault="00000000" w:rsidRPr="00000000" w14:paraId="00000007">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Sitting at the intersection of business logic and technical implementation — reading a regulatory requirement, designing the data architecture to handle it, and building it end-to-end.</w:t>
            </w:r>
          </w:p>
          <w:p w:rsidR="00000000" w:rsidDel="00000000" w:rsidP="00000000" w:rsidRDefault="00000000" w:rsidRPr="00000000" w14:paraId="00000008">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12 years across Citi, JPMorgan, and Standard Chartered meant navigating situations where the tools didn’t exist, the deadline didn’t move, and the only option was to figure it out. Consistently delivered by self-teaching what was needed and cutting complexity wherever it appeared.</w:t>
            </w:r>
          </w:p>
          <w:p w:rsidR="00000000" w:rsidDel="00000000" w:rsidP="00000000" w:rsidRDefault="00000000" w:rsidRPr="00000000" w14:paraId="00000009">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Core philosophy: clean data models, minimal moving parts, and systems that don’t need babysitting.</w:t>
            </w:r>
          </w:p>
          <w:p w:rsidR="00000000" w:rsidDel="00000000" w:rsidP="00000000" w:rsidRDefault="00000000" w:rsidRPr="00000000" w14:paraId="0000000A">
            <w:pPr>
              <w:spacing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Keywords</w:t>
            </w: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Data Engineer, Pipeline Automation, Data Modelling, Dataiku, Alteryx</w:t>
            </w:r>
            <w:r w:rsidDel="00000000" w:rsidR="00000000" w:rsidRPr="00000000">
              <w:rPr>
                <w:rtl w:val="0"/>
              </w:rPr>
            </w:r>
          </w:p>
        </w:tc>
      </w:tr>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0D">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Work Experience</w:t>
            </w:r>
          </w:p>
          <w:p w:rsidR="00000000" w:rsidDel="00000000" w:rsidP="00000000" w:rsidRDefault="00000000" w:rsidRPr="00000000" w14:paraId="0000000E">
            <w:pPr>
              <w:spacing w:line="276" w:lineRule="auto"/>
              <w:rPr>
                <w:rFonts w:ascii="Arial" w:cs="Arial" w:eastAsia="Arial" w:hAnsi="Arial"/>
                <w:b w:val="1"/>
                <w:bCs w:val="1"/>
                <w:sz w:val="22"/>
                <w:szCs w:val="22"/>
              </w:rPr>
            </w:pPr>
            <w:sdt>
              <w:sdtPr>
                <w:id w:val="840596933"/>
                <w:tag w:val="goog_rdk_0"/>
              </w:sdtPr>
              <w:sdtContent>
                <w:r w:rsidDel="00000000" w:rsidR="00000000" w:rsidRPr="00000000">
                  <w:rPr>
                    <w:rFonts w:ascii="Arial Unicode MS" w:cs="Arial Unicode MS" w:eastAsia="Arial Unicode MS" w:hAnsi="Arial Unicode MS"/>
                    <w:b w:val="1"/>
                    <w:bCs w:val="1"/>
                    <w:sz w:val="22"/>
                    <w:szCs w:val="22"/>
                    <w:rtl w:val="0"/>
                  </w:rPr>
                  <w:t xml:space="preserve">Standard Chartered Bank China | Finance | Digital Transformation Manager｜2022/06-2025/07</w:t>
                </w:r>
              </w:sdtContent>
            </w:sdt>
          </w:p>
          <w:p w:rsidR="00000000" w:rsidDel="00000000" w:rsidP="00000000" w:rsidRDefault="00000000" w:rsidRPr="00000000" w14:paraId="0000000F">
            <w:pPr>
              <w:numPr>
                <w:ilvl w:val="0"/>
                <w:numId w:val="1"/>
              </w:numPr>
              <w:spacing w:line="276" w:lineRule="auto"/>
              <w:ind w:left="440"/>
              <w:rPr>
                <w:rFonts w:ascii="Arial" w:cs="Arial" w:eastAsia="Arial" w:hAnsi="Arial"/>
                <w:sz w:val="21"/>
                <w:szCs w:val="21"/>
              </w:rPr>
            </w:pPr>
            <w:r w:rsidDel="00000000" w:rsidR="00000000" w:rsidRPr="00000000">
              <w:rPr>
                <w:rFonts w:ascii="Arial" w:cs="Arial" w:eastAsia="Arial" w:hAnsi="Arial"/>
                <w:sz w:val="21"/>
                <w:szCs w:val="21"/>
                <w:rtl w:val="0"/>
              </w:rPr>
              <w:t xml:space="preserve">Independently architected and delivered an end-to-end regulatory reporting automation suite covering 900+ reports across NFRA and PBOC frameworks — from data model design to production deployment, with no dedicated engineering team.</w:t>
            </w:r>
          </w:p>
          <w:p w:rsidR="00000000" w:rsidDel="00000000" w:rsidP="00000000" w:rsidRDefault="00000000" w:rsidRPr="00000000" w14:paraId="00000010">
            <w:pPr>
              <w:numPr>
                <w:ilvl w:val="0"/>
                <w:numId w:val="1"/>
              </w:numPr>
              <w:spacing w:line="276" w:lineRule="auto"/>
              <w:ind w:left="440"/>
              <w:rPr>
                <w:rFonts w:ascii="Arial" w:cs="Arial" w:eastAsia="Arial" w:hAnsi="Arial"/>
                <w:sz w:val="21"/>
                <w:szCs w:val="21"/>
              </w:rPr>
            </w:pPr>
            <w:r w:rsidDel="00000000" w:rsidR="00000000" w:rsidRPr="00000000">
              <w:rPr>
                <w:rFonts w:ascii="Arial" w:cs="Arial" w:eastAsia="Arial" w:hAnsi="Arial"/>
                <w:sz w:val="21"/>
                <w:szCs w:val="21"/>
                <w:rtl w:val="0"/>
              </w:rPr>
              <w:t xml:space="preserve">Designed a custom two-tier data model (3+6 architecture) decoupling core business data from regulatory logic, reducing system maintenance overhead by 40% and enabling non-technical staff to manage rule changes without IT dependency.</w:t>
            </w:r>
          </w:p>
          <w:p w:rsidR="00000000" w:rsidDel="00000000" w:rsidP="00000000" w:rsidRDefault="00000000" w:rsidRPr="00000000" w14:paraId="00000011">
            <w:pPr>
              <w:numPr>
                <w:ilvl w:val="0"/>
                <w:numId w:val="1"/>
              </w:numPr>
              <w:spacing w:line="276" w:lineRule="auto"/>
              <w:ind w:left="440"/>
              <w:rPr>
                <w:rFonts w:ascii="Arial" w:cs="Arial" w:eastAsia="Arial" w:hAnsi="Arial"/>
                <w:sz w:val="21"/>
                <w:szCs w:val="21"/>
              </w:rPr>
            </w:pPr>
            <w:r w:rsidDel="00000000" w:rsidR="00000000" w:rsidRPr="00000000">
              <w:rPr>
                <w:rFonts w:ascii="Arial" w:cs="Arial" w:eastAsia="Arial" w:hAnsi="Arial"/>
                <w:sz w:val="21"/>
                <w:szCs w:val="21"/>
                <w:rtl w:val="0"/>
              </w:rPr>
              <w:t xml:space="preserve">Pioneered Dataiku’s first deployment within Standard Chartered China, building a 50+ component automation pipeline covering data ingestion, validation, variance analysis, and cross-report reconciliation. Delivered 3+ FTE monthly savings and accelerated report submission by 48 hours.</w:t>
            </w:r>
          </w:p>
          <w:p w:rsidR="00000000" w:rsidDel="00000000" w:rsidP="00000000" w:rsidRDefault="00000000" w:rsidRPr="00000000" w14:paraId="00000012">
            <w:pPr>
              <w:numPr>
                <w:ilvl w:val="0"/>
                <w:numId w:val="1"/>
              </w:numPr>
              <w:spacing w:line="276" w:lineRule="auto"/>
              <w:ind w:left="440"/>
              <w:rPr>
                <w:rFonts w:ascii="Arial" w:cs="Arial" w:eastAsia="Arial" w:hAnsi="Arial"/>
                <w:sz w:val="21"/>
                <w:szCs w:val="21"/>
              </w:rPr>
            </w:pPr>
            <w:r w:rsidDel="00000000" w:rsidR="00000000" w:rsidRPr="00000000">
              <w:rPr>
                <w:rFonts w:ascii="Arial" w:cs="Arial" w:eastAsia="Arial" w:hAnsi="Arial"/>
                <w:sz w:val="21"/>
                <w:szCs w:val="21"/>
                <w:rtl w:val="0"/>
              </w:rPr>
              <w:t xml:space="preserve">Beyond delivery, built for longevity: established Confluence-based technical documentation, led department-wide enablement training, and designed the architecture to be maintainable by business users — enabling a smooth handover to the Hub team with zero operational disruption.</w: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b w:val="1"/>
                <w:bCs w:val="1"/>
                <w:sz w:val="22"/>
                <w:szCs w:val="22"/>
              </w:rPr>
            </w:pPr>
            <w:sdt>
              <w:sdtPr>
                <w:id w:val="305390578"/>
                <w:tag w:val="goog_rdk_1"/>
              </w:sdtPr>
              <w:sdtContent>
                <w:r w:rsidDel="00000000" w:rsidR="00000000" w:rsidRPr="00000000">
                  <w:rPr>
                    <w:rFonts w:ascii="Arial Unicode MS" w:cs="Arial Unicode MS" w:eastAsia="Arial Unicode MS" w:hAnsi="Arial Unicode MS"/>
                    <w:b w:val="1"/>
                    <w:bCs w:val="1"/>
                    <w:sz w:val="22"/>
                    <w:szCs w:val="22"/>
                    <w:rtl w:val="0"/>
                  </w:rPr>
                  <w:t xml:space="preserve">JPMorgan Chase Bank SH Branch｜Cash Ops | Reg Report Group Leader｜2019/09-2022/06</w:t>
                </w:r>
              </w:sdtContent>
            </w:sdt>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Led the Shanghai Branch transactional regulatory reporting group, owning end-to-end compliance across BOP, AML, EAST, FDM, IMAS, and RCPMIS submissions.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Managed regulatory development projects as the business-side owner: translating regulatory requirements into data logic, coordinating with overseas engineering teams, and leading UAT through to production sign-off.</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During COVID, self-taught Alteryx to independently design and build a multi-layered regulatory data architecture — more complex than anything built at SCB — using Excel as the underlying infrastructure. Delivered a full overdraft reporting automation pipeline on top of it, reducing processing time by 95% and saving 2+ FTEs monthly, with no engineering support available.</w:t>
            </w: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b w:val="1"/>
                <w:bCs w:val="1"/>
                <w:sz w:val="21"/>
                <w:szCs w:val="21"/>
              </w:rPr>
            </w:pPr>
            <w:sdt>
              <w:sdtPr>
                <w:id w:val="525331367"/>
                <w:tag w:val="goog_rdk_2"/>
              </w:sdtPr>
              <w:sdtContent>
                <w:r w:rsidDel="00000000" w:rsidR="00000000" w:rsidRPr="00000000">
                  <w:rPr>
                    <w:rFonts w:ascii="Arial Unicode MS" w:cs="Arial Unicode MS" w:eastAsia="Arial Unicode MS" w:hAnsi="Arial Unicode MS"/>
                    <w:b w:val="1"/>
                    <w:bCs w:val="1"/>
                    <w:sz w:val="21"/>
                    <w:szCs w:val="21"/>
                    <w:rtl w:val="0"/>
                  </w:rPr>
                  <w:t xml:space="preserve">Citibank Shanghai Branch｜Cash Ops｜Transaction Analyst｜2012/10-2019/08</w:t>
                </w:r>
              </w:sdtContent>
            </w:sdt>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Served as the business-side bridge on cash operations projects: defining data standards, coordinating with overseas development teams, and leading UAT through to delivery.</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Led requirements analysis and data logic design for a paperless FX cash operations system — achieving 85% paperless coverage across Citi China, reducing BOP reporting time by 60%, and adopted as the Citi Asia-Pacific technical standard with rollout to Vietnam, Indonesia, Philippines, and Russia.</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40" w:right="0" w:hanging="440"/>
              <w:jc w:val="left"/>
              <w:rPr>
                <w:rFonts w:ascii="Arial" w:cs="Arial" w:eastAsia="Arial" w:hAnsi="Arial"/>
                <w:i w:val="0"/>
                <w:iCs w:val="0"/>
                <w:smallCaps w:val="0"/>
                <w:strike w:val="0"/>
                <w:color w:val="000000"/>
                <w:sz w:val="21"/>
                <w:szCs w:val="21"/>
                <w:shd w:fill="auto" w:val="clear"/>
                <w:vertAlign w:val="baseline"/>
              </w:rPr>
            </w:pPr>
            <w:r w:rsidDel="00000000" w:rsidR="00000000" w:rsidRPr="00000000">
              <w:rPr>
                <w:rFonts w:ascii="Arial" w:cs="Arial" w:eastAsia="Arial" w:hAnsi="Arial"/>
                <w:sz w:val="21"/>
                <w:szCs w:val="21"/>
                <w:highlight w:val="white"/>
                <w:rtl w:val="0"/>
              </w:rPr>
              <w:t xml:space="preserve">Recognized as Outstanding BOP Declaration Staff by the State Administration of Foreign Exchange, Shanghai Branch (2015).</w:t>
            </w:r>
            <w:r w:rsidDel="00000000" w:rsidR="00000000" w:rsidRPr="00000000">
              <w:rPr>
                <w:rtl w:val="0"/>
              </w:rPr>
            </w:r>
          </w:p>
        </w:tc>
      </w:tr>
      <w:tr>
        <w:trPr>
          <w:cantSplit w:val="0"/>
          <w:trHeight w:val="316" w:hRule="atLeast"/>
          <w:tblHeader w:val="0"/>
        </w:trPr>
        <w:tc>
          <w:tcPr>
            <w:gridSpan w:val="2"/>
            <w:tcBorders>
              <w:top w:color="000000" w:space="0" w:sz="4" w:val="single"/>
              <w:bottom w:color="000000" w:space="0" w:sz="4" w:val="single"/>
            </w:tcBorders>
          </w:tcPr>
          <w:p w:rsidR="00000000" w:rsidDel="00000000" w:rsidP="00000000" w:rsidRDefault="00000000" w:rsidRPr="00000000" w14:paraId="0000001C">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Education</w:t>
            </w:r>
          </w:p>
          <w:p w:rsidR="00000000" w:rsidDel="00000000" w:rsidP="00000000" w:rsidRDefault="00000000" w:rsidRPr="00000000" w14:paraId="0000001D">
            <w:pPr>
              <w:spacing w:line="276" w:lineRule="auto"/>
              <w:rPr>
                <w:rFonts w:ascii="Arial" w:cs="Arial" w:eastAsia="Arial" w:hAnsi="Arial"/>
                <w:sz w:val="21"/>
                <w:szCs w:val="21"/>
              </w:rPr>
            </w:pPr>
            <w:sdt>
              <w:sdtPr>
                <w:id w:val="93681928"/>
                <w:tag w:val="goog_rdk_3"/>
              </w:sdtPr>
              <w:sdtContent>
                <w:r w:rsidDel="00000000" w:rsidR="00000000" w:rsidRPr="00000000">
                  <w:rPr>
                    <w:rFonts w:ascii="Arial Unicode MS" w:cs="Arial Unicode MS" w:eastAsia="Arial Unicode MS" w:hAnsi="Arial Unicode MS"/>
                    <w:sz w:val="21"/>
                    <w:szCs w:val="21"/>
                    <w:rtl w:val="0"/>
                  </w:rPr>
                  <w:t xml:space="preserve">Shanghai Normal University｜College of Finance｜Bachelor's degree in Economics｜2008/09-2012/06 </w:t>
                </w:r>
              </w:sdtContent>
            </w:sdt>
          </w:p>
          <w:p w:rsidR="00000000" w:rsidDel="00000000" w:rsidP="00000000" w:rsidRDefault="00000000" w:rsidRPr="00000000" w14:paraId="0000001E">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Skills</w:t>
            </w:r>
          </w:p>
          <w:p w:rsidR="00000000" w:rsidDel="00000000" w:rsidP="00000000" w:rsidRDefault="00000000" w:rsidRPr="00000000" w14:paraId="0000001F">
            <w:pPr>
              <w:spacing w:line="276"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Computer: Dataiku Advanced Certification, Alteryx Advanced Designer Certification, SQL</w:t>
            </w:r>
          </w:p>
          <w:p w:rsidR="00000000" w:rsidDel="00000000" w:rsidP="00000000" w:rsidRDefault="00000000" w:rsidRPr="00000000" w14:paraId="00000020">
            <w:pPr>
              <w:spacing w:line="276" w:lineRule="auto"/>
              <w:rPr>
                <w:rFonts w:ascii="Arial" w:cs="Arial" w:eastAsia="Arial" w:hAnsi="Arial"/>
                <w:sz w:val="18"/>
                <w:szCs w:val="18"/>
              </w:rPr>
            </w:pPr>
            <w:r w:rsidDel="00000000" w:rsidR="00000000" w:rsidRPr="00000000">
              <w:rPr>
                <w:rFonts w:ascii="Arial" w:cs="Arial" w:eastAsia="Arial" w:hAnsi="Arial"/>
                <w:sz w:val="21"/>
                <w:szCs w:val="21"/>
                <w:rtl w:val="0"/>
              </w:rPr>
              <w:t xml:space="preserve">Languages: Mandarin, English</w:t>
            </w:r>
            <w:r w:rsidDel="00000000" w:rsidR="00000000" w:rsidRPr="00000000">
              <w:rPr>
                <w:rtl w:val="0"/>
              </w:rPr>
            </w:r>
          </w:p>
        </w:tc>
      </w:tr>
    </w:tbl>
    <w:p w:rsidR="00000000" w:rsidDel="00000000" w:rsidP="00000000" w:rsidRDefault="00000000" w:rsidRPr="00000000" w14:paraId="0000002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rPr>
          <w:rFonts w:ascii="Arial" w:cs="Arial" w:eastAsia="Arial" w:hAnsi="Arial"/>
          <w:sz w:val="18"/>
          <w:szCs w:val="18"/>
        </w:rPr>
      </w:pPr>
      <w:r w:rsidDel="00000000" w:rsidR="00000000" w:rsidRPr="00000000">
        <w:rPr>
          <w:rtl w:val="0"/>
        </w:rPr>
      </w:r>
    </w:p>
    <w:sectPr>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SimSun"/>
  <w:font w:name="Georgia"/>
  <w:font w:name="Arial"/>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440"/>
      </w:pPr>
      <w:rPr>
        <w:rFonts w:ascii="Noto Sans Symbols" w:cs="Noto Sans Symbols" w:eastAsia="Noto Sans Symbols" w:hAnsi="Noto Sans Symbols"/>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2">
    <w:lvl w:ilvl="0">
      <w:start w:val="1"/>
      <w:numFmt w:val="bullet"/>
      <w:lvlText w:val="●"/>
      <w:lvlJc w:val="left"/>
      <w:pPr>
        <w:ind w:left="440" w:hanging="440"/>
      </w:pPr>
      <w:rPr>
        <w:rFonts w:ascii="Noto Sans Symbols" w:cs="Noto Sans Symbols" w:eastAsia="Noto Sans Symbols" w:hAnsi="Noto Sans Symbols"/>
      </w:rPr>
    </w:lvl>
    <w:lvl w:ilvl="1">
      <w:start w:val="1"/>
      <w:numFmt w:val="bullet"/>
      <w:lvlText w:val="■"/>
      <w:lvlJc w:val="left"/>
      <w:pPr>
        <w:ind w:left="880" w:hanging="440"/>
      </w:pPr>
      <w:rPr>
        <w:rFonts w:ascii="Noto Sans Symbols" w:cs="Noto Sans Symbols" w:eastAsia="Noto Sans Symbols" w:hAnsi="Noto Sans Symbols"/>
      </w:rPr>
    </w:lvl>
    <w:lvl w:ilvl="2">
      <w:start w:val="1"/>
      <w:numFmt w:val="bullet"/>
      <w:lvlText w:val="◆"/>
      <w:lvlJc w:val="left"/>
      <w:pPr>
        <w:ind w:left="1320" w:hanging="440"/>
      </w:pPr>
      <w:rPr>
        <w:rFonts w:ascii="Noto Sans Symbols" w:cs="Noto Sans Symbols" w:eastAsia="Noto Sans Symbols" w:hAnsi="Noto Sans Symbols"/>
      </w:rPr>
    </w:lvl>
    <w:lvl w:ilvl="3">
      <w:start w:val="1"/>
      <w:numFmt w:val="bullet"/>
      <w:lvlText w:val="●"/>
      <w:lvlJc w:val="left"/>
      <w:pPr>
        <w:ind w:left="1760" w:hanging="440"/>
      </w:pPr>
      <w:rPr>
        <w:rFonts w:ascii="Noto Sans Symbols" w:cs="Noto Sans Symbols" w:eastAsia="Noto Sans Symbols" w:hAnsi="Noto Sans Symbols"/>
      </w:rPr>
    </w:lvl>
    <w:lvl w:ilvl="4">
      <w:start w:val="1"/>
      <w:numFmt w:val="bullet"/>
      <w:lvlText w:val="■"/>
      <w:lvlJc w:val="left"/>
      <w:pPr>
        <w:ind w:left="2200" w:hanging="440"/>
      </w:pPr>
      <w:rPr>
        <w:rFonts w:ascii="Noto Sans Symbols" w:cs="Noto Sans Symbols" w:eastAsia="Noto Sans Symbols" w:hAnsi="Noto Sans Symbols"/>
      </w:rPr>
    </w:lvl>
    <w:lvl w:ilvl="5">
      <w:start w:val="1"/>
      <w:numFmt w:val="bullet"/>
      <w:lvlText w:val="◆"/>
      <w:lvlJc w:val="left"/>
      <w:pPr>
        <w:ind w:left="2640" w:hanging="440"/>
      </w:pPr>
      <w:rPr>
        <w:rFonts w:ascii="Noto Sans Symbols" w:cs="Noto Sans Symbols" w:eastAsia="Noto Sans Symbols" w:hAnsi="Noto Sans Symbols"/>
      </w:rPr>
    </w:lvl>
    <w:lvl w:ilvl="6">
      <w:start w:val="1"/>
      <w:numFmt w:val="bullet"/>
      <w:lvlText w:val="●"/>
      <w:lvlJc w:val="left"/>
      <w:pPr>
        <w:ind w:left="3080" w:hanging="440"/>
      </w:pPr>
      <w:rPr>
        <w:rFonts w:ascii="Noto Sans Symbols" w:cs="Noto Sans Symbols" w:eastAsia="Noto Sans Symbols" w:hAnsi="Noto Sans Symbols"/>
      </w:rPr>
    </w:lvl>
    <w:lvl w:ilvl="7">
      <w:start w:val="1"/>
      <w:numFmt w:val="bullet"/>
      <w:lvlText w:val="■"/>
      <w:lvlJc w:val="left"/>
      <w:pPr>
        <w:ind w:left="3520" w:hanging="440"/>
      </w:pPr>
      <w:rPr>
        <w:rFonts w:ascii="Noto Sans Symbols" w:cs="Noto Sans Symbols" w:eastAsia="Noto Sans Symbols" w:hAnsi="Noto Sans Symbols"/>
      </w:rPr>
    </w:lvl>
    <w:lvl w:ilvl="8">
      <w:start w:val="1"/>
      <w:numFmt w:val="bullet"/>
      <w:lvlText w:val="◆"/>
      <w:lvlJc w:val="left"/>
      <w:pPr>
        <w:ind w:left="3960" w:hanging="440"/>
      </w:pPr>
      <w:rPr>
        <w:rFonts w:ascii="Noto Sans Symbols" w:cs="Noto Sans Symbols" w:eastAsia="Noto Sans Symbols" w:hAnsi="Noto Sans Symbols"/>
      </w:rPr>
    </w:lvl>
  </w:abstractNum>
  <w:abstractNum w:abstractNumId="3">
    <w:lvl w:ilvl="0">
      <w:start w:val="1"/>
      <w:numFmt w:val="bullet"/>
      <w:lvlText w:val="●"/>
      <w:lvlJc w:val="left"/>
      <w:pPr>
        <w:ind w:left="440" w:hanging="440"/>
      </w:pPr>
      <w:rPr>
        <w:rFonts w:ascii="Noto Sans Symbols" w:cs="Noto Sans Symbols" w:eastAsia="Noto Sans Symbols" w:hAnsi="Noto Sans Symbols"/>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imSun" w:cs="SimSun" w:eastAsia="SimSun" w:hAnsi="SimSun"/>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4">
    <w:name w:val="Table Grid"/>
    <w:basedOn w:val="a1"/>
    <w:uiPriority w:val="39"/>
    <w:rsid w:val="008A0EA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List Paragraph"/>
    <w:uiPriority w:val="34"/>
    <w:qFormat w:val="1"/>
    <w:rsid w:val="00597150"/>
    <w:pPr>
      <w:ind w:firstLine="420" w:firstLineChars="200"/>
    </w:pPr>
  </w:style>
  <w:style w:type="character" w:styleId="a6">
    <w:name w:val="Hyperlink"/>
    <w:basedOn w:val="a0"/>
    <w:uiPriority w:val="99"/>
    <w:unhideWhenUsed w:val="1"/>
    <w:rsid w:val="00AC1B78"/>
    <w:rPr>
      <w:color w:val="0563c1" w:themeColor="hyperlink"/>
      <w:u w:val="single"/>
    </w:rPr>
  </w:style>
  <w:style w:type="character" w:styleId="a7">
    <w:name w:val="Unresolved Mention"/>
    <w:basedOn w:val="a0"/>
    <w:uiPriority w:val="99"/>
    <w:semiHidden w:val="1"/>
    <w:unhideWhenUsed w:val="1"/>
    <w:rsid w:val="00AC1B78"/>
    <w:rPr>
      <w:color w:val="605e5c"/>
      <w:shd w:color="auto" w:fill="e1dfdd" w:val="clear"/>
    </w:rPr>
  </w:style>
  <w:style w:type="paragraph" w:styleId="a8">
    <w:name w:val="Revision"/>
    <w:hidden w:val="1"/>
    <w:uiPriority w:val="99"/>
    <w:semiHidden w:val="1"/>
    <w:rsid w:val="00781E15"/>
  </w:style>
  <w:style w:type="paragraph" w:styleId="p1" w:customStyle="1">
    <w:name w:val="p1"/>
    <w:rsid w:val="00AA34C2"/>
    <w:rPr>
      <w:rFonts w:ascii=".AppleSystemUIFont" w:hAnsi=".AppleSystemUIFont"/>
      <w:sz w:val="27"/>
      <w:szCs w:val="27"/>
    </w:rPr>
  </w:style>
  <w:style w:type="character" w:styleId="s1" w:customStyle="1">
    <w:name w:val="s1"/>
    <w:basedOn w:val="a0"/>
    <w:rsid w:val="00AA34C2"/>
    <w:rPr>
      <w:rFonts w:ascii="UICTFontTextStyleBody" w:hAnsi="UICTFontTextStyleBody" w:hint="default"/>
      <w:b w:val="0"/>
      <w:bCs w:val="0"/>
      <w:i w:val="0"/>
      <w:iCs w:val="0"/>
      <w:sz w:val="27"/>
      <w:szCs w:val="27"/>
    </w:rPr>
  </w:style>
  <w:style w:type="character" w:styleId="apple-converted-space" w:customStyle="1">
    <w:name w:val="apple-converted-space"/>
    <w:basedOn w:val="a0"/>
    <w:rsid w:val="00AA34C2"/>
  </w:style>
  <w:style w:type="character" w:styleId="20" w:customStyle="1">
    <w:name w:val="标题 2 字符"/>
    <w:basedOn w:val="a0"/>
    <w:uiPriority w:val="9"/>
    <w:rsid w:val="00F0620C"/>
    <w:rPr>
      <w:rFonts w:ascii="宋体" w:cs="宋体" w:eastAsia="宋体" w:hAnsi="宋体"/>
      <w:b w:val="1"/>
      <w:bCs w:val="1"/>
      <w:kern w:val="0"/>
      <w:sz w:val="36"/>
      <w:szCs w:val="36"/>
    </w:rPr>
  </w:style>
  <w:style w:type="paragraph" w:styleId="a9">
    <w:name w:val="Normal (Web)"/>
    <w:uiPriority w:val="99"/>
    <w:unhideWhenUsed w:val="1"/>
    <w:rsid w:val="00F0620C"/>
    <w:pPr>
      <w:spacing w:after="100" w:afterAutospacing="1" w:before="100" w:beforeAutospacing="1"/>
    </w:pPr>
  </w:style>
  <w:style w:type="character" w:styleId="aa">
    <w:name w:val="Strong"/>
    <w:basedOn w:val="a0"/>
    <w:uiPriority w:val="22"/>
    <w:qFormat w:val="1"/>
    <w:rsid w:val="00F0620C"/>
    <w:rPr>
      <w:b w:val="1"/>
      <w:bCs w:val="1"/>
    </w:rPr>
  </w:style>
  <w:style w:type="table" w:styleId="ac" w:customStyle="1">
    <w:basedOn w:val="TableNormal"/>
    <w:tblPr>
      <w:tblStyleRowBandSize w:val="1"/>
      <w:tblStyleColBandSize w:val="1"/>
      <w:tblCellMar>
        <w:top w:w="57.0" w:type="dxa"/>
        <w:left w:w="0.0" w:type="dxa"/>
        <w:bottom w:w="57.0" w:type="dxa"/>
        <w:right w:w="0.0" w:type="dxa"/>
      </w:tblCellMar>
    </w:tblPr>
  </w:style>
  <w:style w:type="table" w:styleId="ad" w:customStyle="1">
    <w:basedOn w:val="TableNormal"/>
    <w:tblPr>
      <w:tblStyleRowBandSize w:val="1"/>
      <w:tblStyleColBandSize w:val="1"/>
      <w:tblCellMar>
        <w:top w:w="28.0" w:type="dxa"/>
        <w:left w:w="0.0" w:type="dxa"/>
        <w:bottom w:w="28.0" w:type="dxa"/>
        <w:right w:w="0.0" w:type="dxa"/>
      </w:tblCellMar>
    </w:tblPr>
  </w:style>
  <w:style w:type="character" w:styleId="citation-19" w:customStyle="1">
    <w:name w:val="citation-19"/>
    <w:basedOn w:val="a0"/>
    <w:rsid w:val="008E15B8"/>
  </w:style>
  <w:style w:type="character" w:styleId="citation-18" w:customStyle="1">
    <w:name w:val="citation-18"/>
    <w:basedOn w:val="a0"/>
    <w:rsid w:val="008E15B8"/>
  </w:style>
  <w:style w:type="character" w:styleId="citation-17" w:customStyle="1">
    <w:name w:val="citation-17"/>
    <w:basedOn w:val="a0"/>
    <w:rsid w:val="008E15B8"/>
  </w:style>
  <w:style w:type="character" w:styleId="citation-16" w:customStyle="1">
    <w:name w:val="citation-16"/>
    <w:basedOn w:val="a0"/>
    <w:rsid w:val="008E15B8"/>
  </w:style>
  <w:style w:type="character" w:styleId="citation-15" w:customStyle="1">
    <w:name w:val="citation-15"/>
    <w:basedOn w:val="a0"/>
    <w:rsid w:val="008E15B8"/>
  </w:style>
  <w:style w:type="character" w:styleId="citation-14" w:customStyle="1">
    <w:name w:val="citation-14"/>
    <w:basedOn w:val="a0"/>
    <w:rsid w:val="008E15B8"/>
  </w:style>
  <w:style w:type="character" w:styleId="citation-13" w:customStyle="1">
    <w:name w:val="citation-13"/>
    <w:basedOn w:val="a0"/>
    <w:rsid w:val="008E15B8"/>
  </w:style>
  <w:style w:type="character" w:styleId="citation-12" w:customStyle="1">
    <w:name w:val="citation-12"/>
    <w:basedOn w:val="a0"/>
    <w:rsid w:val="008E15B8"/>
  </w:style>
  <w:style w:type="character" w:styleId="citation-112" w:customStyle="1">
    <w:name w:val="citation-112"/>
    <w:basedOn w:val="a0"/>
    <w:rsid w:val="00812268"/>
  </w:style>
  <w:style w:type="character" w:styleId="citation-111" w:customStyle="1">
    <w:name w:val="citation-111"/>
    <w:basedOn w:val="a0"/>
    <w:rsid w:val="00812268"/>
  </w:style>
  <w:style w:type="character" w:styleId="citation-110" w:customStyle="1">
    <w:name w:val="citation-110"/>
    <w:basedOn w:val="a0"/>
    <w:rsid w:val="00812268"/>
  </w:style>
  <w:style w:type="character" w:styleId="citation-109" w:customStyle="1">
    <w:name w:val="citation-109"/>
    <w:basedOn w:val="a0"/>
    <w:rsid w:val="00812268"/>
  </w:style>
  <w:style w:type="character" w:styleId="citation-108" w:customStyle="1">
    <w:name w:val="citation-108"/>
    <w:basedOn w:val="a0"/>
    <w:rsid w:val="00812268"/>
  </w:style>
  <w:style w:type="character" w:styleId="citation-107" w:customStyle="1">
    <w:name w:val="citation-107"/>
    <w:basedOn w:val="a0"/>
    <w:rsid w:val="00812268"/>
  </w:style>
  <w:style w:type="character" w:styleId="citation-106" w:customStyle="1">
    <w:name w:val="citation-106"/>
    <w:basedOn w:val="a0"/>
    <w:rsid w:val="00812268"/>
  </w:style>
  <w:style w:type="character" w:styleId="citation-105" w:customStyle="1">
    <w:name w:val="citation-105"/>
    <w:basedOn w:val="a0"/>
    <w:rsid w:val="00812268"/>
  </w:style>
  <w:style w:type="character" w:styleId="citation-104" w:customStyle="1">
    <w:name w:val="citation-104"/>
    <w:basedOn w:val="a0"/>
    <w:rsid w:val="0039588E"/>
  </w:style>
  <w:style w:type="character" w:styleId="citation-103" w:customStyle="1">
    <w:name w:val="citation-103"/>
    <w:basedOn w:val="a0"/>
    <w:rsid w:val="0039588E"/>
  </w:style>
  <w:style w:type="character" w:styleId="citation-102" w:customStyle="1">
    <w:name w:val="citation-102"/>
    <w:basedOn w:val="a0"/>
    <w:rsid w:val="0039588E"/>
  </w:style>
  <w:style w:type="character" w:styleId="citation-101" w:customStyle="1">
    <w:name w:val="citation-101"/>
    <w:basedOn w:val="a0"/>
    <w:rsid w:val="0039588E"/>
  </w:style>
  <w:style w:type="character" w:styleId="citation-100" w:customStyle="1">
    <w:name w:val="citation-100"/>
    <w:basedOn w:val="a0"/>
    <w:rsid w:val="0039588E"/>
  </w:style>
  <w:style w:type="character" w:styleId="citation-99" w:customStyle="1">
    <w:name w:val="citation-99"/>
    <w:basedOn w:val="a0"/>
    <w:rsid w:val="0039588E"/>
  </w:style>
  <w:style w:type="character" w:styleId="citation-98" w:customStyle="1">
    <w:name w:val="citation-98"/>
    <w:basedOn w:val="a0"/>
    <w:rsid w:val="0039588E"/>
  </w:style>
  <w:style w:type="character" w:styleId="citation-97" w:customStyle="1">
    <w:name w:val="citation-97"/>
    <w:basedOn w:val="a0"/>
    <w:rsid w:val="0039588E"/>
  </w:style>
  <w:style w:type="character" w:styleId="citation-96" w:customStyle="1">
    <w:name w:val="citation-96"/>
    <w:basedOn w:val="a0"/>
    <w:rsid w:val="0039588E"/>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0.0" w:type="dxa"/>
        <w:bottom w:w="28.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nathanzhu1989@gmail.com" TargetMode="External"/><Relationship Id="rId8" Type="http://schemas.openxmlformats.org/officeDocument/2006/relationships/hyperlink" Target="https://www.linkedin.com/in/jonathan-zhu-4361423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d2AUNxeICUjysN/wm5CHxU+MRA==">CgMxLjAaJAoBMBIfCh0IB0IZCgVBcmlhbBIQQXJpYWwgVW5pY29kZSBNUxokCgExEh8KHQgHQhkKBUFyaWFsEhBBcmlhbCBVbmljb2RlIE1TGiQKATISHwodCAdCGQoFQXJpYWwSEEFyaWFsIFVuaWNvZGUgTVMaJAoBMxIfCh0IB0IZCgVBcmlhbBIQQXJpYWwgVW5pY29kZSBNUzgAciExaFFOekNrMFFyNXdnV3Bza1ZOcnN3UU02cURYNkxfeUM=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2026-01-13T15:27:00Z</dcterms:created>
  <dc:creator>Zhu Jonathan</dc:creator>
</cp:coreProperties>
</file>