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235" w:rsidRPr="00F812D8" w:rsidRDefault="00D70C10" w:rsidP="0093635B">
      <w:pPr>
        <w:jc w:val="center"/>
        <w:rPr>
          <w:rFonts w:ascii="Arial" w:hAnsi="Arial" w:cs="Arial"/>
          <w:b/>
          <w:sz w:val="24"/>
          <w:szCs w:val="24"/>
        </w:rPr>
      </w:pPr>
      <w:r w:rsidRPr="00F812D8">
        <w:rPr>
          <w:rFonts w:ascii="Arial" w:hAnsi="Arial" w:cs="Arial"/>
          <w:b/>
          <w:sz w:val="24"/>
          <w:szCs w:val="24"/>
        </w:rPr>
        <w:t>PESQUISA, TRATAMENTO E ANÁLISE ESTATÍSTICA DE PREÇOS DE MERCADO PARA REFERÊNCIA DO VALOR ESTIMADO DO PONTO DE FUNÇÃO (PF)</w:t>
      </w:r>
      <w:r w:rsidR="0092337D" w:rsidRPr="00F812D8">
        <w:rPr>
          <w:rFonts w:ascii="Arial" w:hAnsi="Arial" w:cs="Arial"/>
          <w:b/>
          <w:sz w:val="24"/>
          <w:szCs w:val="24"/>
        </w:rPr>
        <w:t xml:space="preserve"> COM MACHINE LEARNING</w:t>
      </w:r>
    </w:p>
    <w:tbl>
      <w:tblPr>
        <w:tblStyle w:val="Tabelacomgrade"/>
        <w:tblW w:w="10746" w:type="dxa"/>
        <w:tblInd w:w="-714" w:type="dxa"/>
        <w:tblLook w:val="04A0" w:firstRow="1" w:lastRow="0" w:firstColumn="1" w:lastColumn="0" w:noHBand="0" w:noVBand="1"/>
      </w:tblPr>
      <w:tblGrid>
        <w:gridCol w:w="10781"/>
      </w:tblGrid>
      <w:tr w:rsidR="00501D9F" w:rsidRPr="00B41CD8" w:rsidTr="00D70C10">
        <w:tc>
          <w:tcPr>
            <w:tcW w:w="10746" w:type="dxa"/>
          </w:tcPr>
          <w:p w:rsidR="00501D9F" w:rsidRDefault="00501D9F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E96947" w:rsidRPr="00E96947" w:rsidRDefault="00E96947" w:rsidP="00E96947">
            <w:pPr>
              <w:spacing w:before="100" w:beforeAutospacing="1"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9694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1. INTRODUÇÃO E OBJETIVO DO ESTUDO</w:t>
            </w:r>
          </w:p>
          <w:p w:rsidR="00E96947" w:rsidRPr="00E96947" w:rsidRDefault="00E96947" w:rsidP="00E9694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9694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O presente estudo técnico tem por finalidade a pesquisa, o tratamento e a análise estatística de preços de mercado para a 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referência</w:t>
            </w:r>
            <w:r w:rsidRPr="00E9694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do valor estimado do Ponto de Função (PF). Este valor servirá como referência para a Administração Pública em processos de contratação, aditivos contratuais, reajustes, cálculos de economicidade e valoração de ativos intangíveis (softwares aplicativos e sistemas transacionais), sejam eles desenvolvidos internamente ou por terceiros.</w:t>
            </w:r>
          </w:p>
          <w:p w:rsidR="00E96947" w:rsidRDefault="00E96947" w:rsidP="00E9694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9694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objeto de análise refere-se à contratação de serviço técnico especializado, na modalidade de Fábrica de Software, para a sustentação, manutenção e desenvolvimento de Sistemas de Informação da Secretaria de Estado de Planejamento e Gestão de Mato Grosso (SEPLAG-MT).</w:t>
            </w:r>
          </w:p>
          <w:p w:rsidR="00E96947" w:rsidRPr="00E96947" w:rsidRDefault="00E96947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2. OBJETO DE REFERÊNCIA E JUSTIFICATIVA TÉCNICA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 xml:space="preserve">A definição do objeto de referência baseia-se no </w:t>
            </w:r>
            <w:r w:rsidRPr="00E96947">
              <w:rPr>
                <w:rFonts w:ascii="Arial" w:hAnsi="Arial" w:cs="Arial"/>
                <w:b/>
                <w:bCs/>
              </w:rPr>
              <w:t>Contrato 014/2022/SEPLAG</w:t>
            </w:r>
            <w:r w:rsidRPr="00E96947">
              <w:rPr>
                <w:rFonts w:ascii="Arial" w:hAnsi="Arial" w:cs="Arial"/>
              </w:rPr>
              <w:t xml:space="preserve">, firmado com a empresa CRP Tecnologia. A escolha deste paradigma justifica-se pela </w:t>
            </w:r>
            <w:r w:rsidRPr="00E96947">
              <w:rPr>
                <w:rFonts w:ascii="Arial" w:hAnsi="Arial" w:cs="Arial"/>
                <w:b/>
                <w:bCs/>
              </w:rPr>
              <w:t>homogeneidade tecnológica e metodológica</w:t>
            </w:r>
            <w:r w:rsidRPr="00E96947">
              <w:rPr>
                <w:rFonts w:ascii="Arial" w:hAnsi="Arial" w:cs="Arial"/>
              </w:rPr>
              <w:t>: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Alinhamento Arquitetural:</w:t>
            </w:r>
            <w:r w:rsidRPr="00E96947">
              <w:rPr>
                <w:rFonts w:ascii="Arial" w:hAnsi="Arial" w:cs="Arial"/>
              </w:rPr>
              <w:t xml:space="preserve"> Os serviços são executados sob a mesma arquitetura e </w:t>
            </w:r>
            <w:proofErr w:type="spellStart"/>
            <w:r w:rsidRPr="00E96947">
              <w:rPr>
                <w:rFonts w:ascii="Arial" w:hAnsi="Arial" w:cs="Arial"/>
                <w:i/>
                <w:iCs/>
              </w:rPr>
              <w:t>stack</w:t>
            </w:r>
            <w:proofErr w:type="spellEnd"/>
            <w:r w:rsidRPr="00E96947">
              <w:rPr>
                <w:rFonts w:ascii="Arial" w:hAnsi="Arial" w:cs="Arial"/>
              </w:rPr>
              <w:t xml:space="preserve"> tecnológica adotadas pela Superintendência de Inteligência Tecnológica (SITEC).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Extensão Operacional:</w:t>
            </w:r>
            <w:r w:rsidRPr="00E96947">
              <w:rPr>
                <w:rFonts w:ascii="Arial" w:hAnsi="Arial" w:cs="Arial"/>
              </w:rPr>
              <w:t xml:space="preserve"> A contratada atua como extensão da capacidade produtiva da SITEC, cobrindo integralmente o ciclo de vida de desenvolvimento de software (SDLC) — desde a engenharia de requisitos até a entrega e homologação.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Tecnologia Java:</w:t>
            </w:r>
            <w:r w:rsidRPr="00E96947">
              <w:rPr>
                <w:rFonts w:ascii="Arial" w:hAnsi="Arial" w:cs="Arial"/>
              </w:rPr>
              <w:t xml:space="preserve"> A predominância da linguagem Java no ecossistema da SEPLAG torna imperativa a análise de preços específicos para esta tecnologia, garantindo que o valor de referência reflita a realidade técnica e de mercado da instituição.</w:t>
            </w:r>
          </w:p>
          <w:p w:rsidR="00E96947" w:rsidRPr="00E96947" w:rsidRDefault="00E96947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3. METODOLOGIA DE COLETA E CURADORIA DE DADOS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constituição da base de dados seguiu rigorosos critérios de seleção para garantir a representatividade e a atualidade dos preços.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Fontes de Dados:</w:t>
            </w:r>
            <w:r w:rsidRPr="00E96947">
              <w:rPr>
                <w:rFonts w:ascii="Arial" w:hAnsi="Arial" w:cs="Arial"/>
              </w:rPr>
              <w:t xml:space="preserve"> Foram consultadas bases de dados públicas e auditáveis, incluindo o Radar de Preços do TCE-MT, o Banco de Preços e o Portal de Compras do Governo Federal.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Janela Temporal:</w:t>
            </w:r>
            <w:r w:rsidRPr="00E96947">
              <w:rPr>
                <w:rFonts w:ascii="Arial" w:hAnsi="Arial" w:cs="Arial"/>
              </w:rPr>
              <w:t xml:space="preserve"> O estudo restringiu-se a aquisições</w:t>
            </w:r>
            <w:r>
              <w:rPr>
                <w:rFonts w:ascii="Arial" w:hAnsi="Arial" w:cs="Arial"/>
              </w:rPr>
              <w:t xml:space="preserve"> (exceto o contrato 014/2022/SEPLAG)</w:t>
            </w:r>
            <w:r w:rsidRPr="00E96947">
              <w:rPr>
                <w:rFonts w:ascii="Arial" w:hAnsi="Arial" w:cs="Arial"/>
              </w:rPr>
              <w:t xml:space="preserve"> e Atas de Registro de Preços homologadas entre </w:t>
            </w:r>
            <w:r w:rsidRPr="00E96947">
              <w:rPr>
                <w:rFonts w:ascii="Arial" w:hAnsi="Arial" w:cs="Arial"/>
                <w:b/>
                <w:bCs/>
              </w:rPr>
              <w:t>2024 e 2025</w:t>
            </w:r>
            <w:r w:rsidRPr="00E96947">
              <w:rPr>
                <w:rFonts w:ascii="Arial" w:hAnsi="Arial" w:cs="Arial"/>
              </w:rPr>
              <w:t>, assegurando a contemporaneidade dos valores frente à dinâmica inflacionária e mercadológica.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Critérios de Similaridade:</w:t>
            </w:r>
            <w:r w:rsidRPr="00E96947">
              <w:rPr>
                <w:rFonts w:ascii="Arial" w:hAnsi="Arial" w:cs="Arial"/>
              </w:rPr>
              <w:t xml:space="preserve"> Apenas contratações com objeto similar, métrica em Pontos de Função (PF) e especificação tecnológica Java (Código </w:t>
            </w:r>
            <w:proofErr w:type="spellStart"/>
            <w:r w:rsidRPr="00E96947">
              <w:rPr>
                <w:rFonts w:ascii="Arial" w:hAnsi="Arial" w:cs="Arial"/>
              </w:rPr>
              <w:t>CatSer</w:t>
            </w:r>
            <w:proofErr w:type="spellEnd"/>
            <w:r w:rsidRPr="00E96947">
              <w:rPr>
                <w:rFonts w:ascii="Arial" w:hAnsi="Arial" w:cs="Arial"/>
              </w:rPr>
              <w:t xml:space="preserve"> 25852) foram consideradas, em conformidade com a IN 65/2021.</w:t>
            </w:r>
          </w:p>
          <w:p w:rsidR="00E96947" w:rsidRPr="00E96947" w:rsidRDefault="00E96947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3.1. Tratamento da Amostra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lastRenderedPageBreak/>
              <w:t xml:space="preserve">Foram coletados e higienizados </w:t>
            </w:r>
            <w:r w:rsidRPr="00E96947">
              <w:rPr>
                <w:rFonts w:ascii="Arial" w:hAnsi="Arial" w:cs="Arial"/>
                <w:b/>
                <w:bCs/>
              </w:rPr>
              <w:t>13 itens de preços</w:t>
            </w:r>
            <w:r w:rsidRPr="00E96947">
              <w:rPr>
                <w:rFonts w:ascii="Arial" w:hAnsi="Arial" w:cs="Arial"/>
              </w:rPr>
              <w:t>, compondo uma amostra estatisticamente válida para o nicho específico de Fábrica de Software Java.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Banco de Preços:</w:t>
            </w:r>
            <w:r w:rsidRPr="00E96947">
              <w:rPr>
                <w:rFonts w:ascii="Arial" w:hAnsi="Arial" w:cs="Arial"/>
              </w:rPr>
              <w:t xml:space="preserve"> Seleção baseada em critérios estatísticos de tendência central (Menor Preço, </w:t>
            </w:r>
            <w:proofErr w:type="gramStart"/>
            <w:r w:rsidRPr="00E96947">
              <w:rPr>
                <w:rFonts w:ascii="Arial" w:hAnsi="Arial" w:cs="Arial"/>
              </w:rPr>
              <w:t>Mediana</w:t>
            </w:r>
            <w:proofErr w:type="gramEnd"/>
            <w:r w:rsidRPr="00E96947">
              <w:rPr>
                <w:rFonts w:ascii="Arial" w:hAnsi="Arial" w:cs="Arial"/>
              </w:rPr>
              <w:t xml:space="preserve"> das Melhores Propostas e Média Saneada), conforme Art. 47 do Decreto Estadual nº 1.525/2022.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Portal de Compras:</w:t>
            </w:r>
            <w:r w:rsidRPr="00E96947">
              <w:rPr>
                <w:rFonts w:ascii="Arial" w:hAnsi="Arial" w:cs="Arial"/>
              </w:rPr>
              <w:t xml:space="preserve"> Inclusão de preços de Atas de Registro de Preços e Contratos recentes (2024) de órgãos federais (Min. Meio Ambiente, ANTT, SUFRAMA, </w:t>
            </w:r>
            <w:proofErr w:type="spellStart"/>
            <w:r w:rsidRPr="00E96947">
              <w:rPr>
                <w:rFonts w:ascii="Arial" w:hAnsi="Arial" w:cs="Arial"/>
              </w:rPr>
              <w:t>ICMBio</w:t>
            </w:r>
            <w:proofErr w:type="spellEnd"/>
            <w:r w:rsidRPr="00E96947">
              <w:rPr>
                <w:rFonts w:ascii="Arial" w:hAnsi="Arial" w:cs="Arial"/>
              </w:rPr>
              <w:t>), conferindo capilaridade nacional à análise.</w:t>
            </w:r>
          </w:p>
          <w:p w:rsidR="00E96947" w:rsidRDefault="00E96947" w:rsidP="00E96947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Contrato Paradigma:</w:t>
            </w:r>
            <w:r w:rsidRPr="00E96947">
              <w:rPr>
                <w:rFonts w:ascii="Arial" w:hAnsi="Arial" w:cs="Arial"/>
              </w:rPr>
              <w:t xml:space="preserve"> Inclusão do valor atualizado do Contrato 014/2022/SEPLAG para análise comparativa de economicidade.</w:t>
            </w:r>
          </w:p>
          <w:p w:rsidR="00E96947" w:rsidRPr="00E96947" w:rsidRDefault="00E96947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4. ANÁLISE EXPLORATÓRIA DE DADOS (AED)</w:t>
            </w:r>
            <w:r w:rsidR="00C101A2">
              <w:rPr>
                <w:rFonts w:ascii="Arial" w:hAnsi="Arial" w:cs="Arial"/>
                <w:sz w:val="24"/>
                <w:szCs w:val="24"/>
              </w:rPr>
              <w:t xml:space="preserve"> – SEM ATUALIZAÇÃO MONETÁRIA PELO IPCA/IBGE</w:t>
            </w:r>
          </w:p>
          <w:p w:rsid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Análise Exploratória de Dados foi conduzida para compreender a distribuição dos preços, identificar padrões de tendência central e detectar possíveis anomalias (</w:t>
            </w:r>
            <w:proofErr w:type="spellStart"/>
            <w:r w:rsidRPr="00E96947">
              <w:rPr>
                <w:rFonts w:ascii="Arial" w:hAnsi="Arial" w:cs="Arial"/>
                <w:i/>
                <w:iCs/>
              </w:rPr>
              <w:t>outliers</w:t>
            </w:r>
            <w:proofErr w:type="spellEnd"/>
            <w:r w:rsidRPr="00E96947">
              <w:rPr>
                <w:rFonts w:ascii="Arial" w:hAnsi="Arial" w:cs="Arial"/>
              </w:rPr>
              <w:t>) que pudessem enviesar o valor de referência.</w:t>
            </w:r>
          </w:p>
          <w:p w:rsidR="00741DC8" w:rsidRDefault="00741DC8" w:rsidP="00741DC8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5699572" cy="341947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_distribuicao_inicial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087" cy="342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DC8" w:rsidRDefault="00741DC8" w:rsidP="00741DC8">
            <w:pPr>
              <w:pStyle w:val="Legenda"/>
              <w:jc w:val="center"/>
              <w:rPr>
                <w:i w:val="0"/>
              </w:rPr>
            </w:pPr>
            <w:r w:rsidRPr="00741DC8">
              <w:rPr>
                <w:i w:val="0"/>
              </w:rPr>
              <w:t xml:space="preserve">Figura </w:t>
            </w:r>
            <w:r w:rsidRPr="00741DC8">
              <w:rPr>
                <w:i w:val="0"/>
              </w:rPr>
              <w:fldChar w:fldCharType="begin"/>
            </w:r>
            <w:r w:rsidRPr="00741DC8">
              <w:rPr>
                <w:i w:val="0"/>
              </w:rPr>
              <w:instrText xml:space="preserve"> SEQ Figura \* ARABIC </w:instrText>
            </w:r>
            <w:r w:rsidRPr="00741DC8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1</w:t>
            </w:r>
            <w:r w:rsidRPr="00741DC8">
              <w:rPr>
                <w:i w:val="0"/>
              </w:rPr>
              <w:fldChar w:fldCharType="end"/>
            </w:r>
            <w:r w:rsidRPr="00741DC8">
              <w:rPr>
                <w:i w:val="0"/>
              </w:rPr>
              <w:t xml:space="preserve"> - Distribuição dos preços.</w:t>
            </w:r>
          </w:p>
          <w:p w:rsidR="00544B7A" w:rsidRPr="00544B7A" w:rsidRDefault="00544B7A" w:rsidP="00544B7A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4.1. </w:t>
            </w:r>
            <w:r w:rsidRPr="00544B7A">
              <w:rPr>
                <w:rFonts w:ascii="Arial" w:hAnsi="Arial" w:cs="Arial"/>
                <w:sz w:val="24"/>
                <w:szCs w:val="24"/>
              </w:rPr>
              <w:t>Análise de Distribui</w:t>
            </w:r>
            <w:r>
              <w:rPr>
                <w:rFonts w:ascii="Arial" w:hAnsi="Arial" w:cs="Arial"/>
                <w:sz w:val="24"/>
                <w:szCs w:val="24"/>
              </w:rPr>
              <w:t xml:space="preserve">ção: Realidade (Azul) vs.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Teorica</w:t>
            </w:r>
            <w:proofErr w:type="spellEnd"/>
            <w:r w:rsidRPr="00544B7A">
              <w:rPr>
                <w:rFonts w:ascii="Arial" w:hAnsi="Arial" w:cs="Arial"/>
                <w:sz w:val="24"/>
                <w:szCs w:val="24"/>
              </w:rPr>
              <w:t xml:space="preserve"> (Preto)</w:t>
            </w:r>
          </w:p>
          <w:p w:rsidR="00544B7A" w:rsidRPr="00544B7A" w:rsidRDefault="00544B7A" w:rsidP="00544B7A">
            <w:pPr>
              <w:pStyle w:val="NormalWeb"/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</w:rPr>
              <w:t>O gráfico apresenta um contraste claro entre como os dados se comportam na realidade e como eles se comportariam se seguissem uma distribuição estatística "padrão".</w:t>
            </w:r>
          </w:p>
          <w:p w:rsidR="00544B7A" w:rsidRPr="00544B7A" w:rsidRDefault="00544B7A" w:rsidP="00544B7A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4.2. </w:t>
            </w:r>
            <w:r w:rsidRPr="00544B7A">
              <w:rPr>
                <w:rFonts w:ascii="Arial" w:hAnsi="Arial" w:cs="Arial"/>
                <w:sz w:val="24"/>
                <w:szCs w:val="24"/>
              </w:rPr>
              <w:t>A Curva Normal Teórica (Linha Preta)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O que representa:</w:t>
            </w:r>
            <w:r w:rsidRPr="00544B7A">
              <w:rPr>
                <w:rFonts w:ascii="Arial" w:hAnsi="Arial" w:cs="Arial"/>
              </w:rPr>
              <w:t xml:space="preserve"> Esta linha em forma de sino mostra onde os preços </w:t>
            </w:r>
            <w:r w:rsidRPr="00544B7A">
              <w:rPr>
                <w:rFonts w:ascii="Arial" w:hAnsi="Arial" w:cs="Arial"/>
                <w:i/>
                <w:iCs/>
              </w:rPr>
              <w:t>deveriam</w:t>
            </w:r>
            <w:r w:rsidRPr="00544B7A">
              <w:rPr>
                <w:rFonts w:ascii="Arial" w:hAnsi="Arial" w:cs="Arial"/>
              </w:rPr>
              <w:t xml:space="preserve"> estar se a distribuição fosse perfeitamente </w:t>
            </w:r>
            <w:r w:rsidRPr="00544B7A">
              <w:rPr>
                <w:rFonts w:ascii="Arial" w:hAnsi="Arial" w:cs="Arial"/>
                <w:b/>
                <w:bCs/>
              </w:rPr>
              <w:t>Normal (Gaussiana)</w:t>
            </w:r>
            <w:r w:rsidRPr="00544B7A">
              <w:rPr>
                <w:rFonts w:ascii="Arial" w:hAnsi="Arial" w:cs="Arial"/>
              </w:rPr>
              <w:t>.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lastRenderedPageBreak/>
              <w:t>A suposição:</w:t>
            </w:r>
            <w:r w:rsidRPr="00544B7A">
              <w:rPr>
                <w:rFonts w:ascii="Arial" w:hAnsi="Arial" w:cs="Arial"/>
              </w:rPr>
              <w:t xml:space="preserve"> Em uma distribuição normal, a grande maioria dos preços estaria aglomerada em torno da média (o ponto mais alto da curva preta, aproximadamente R$ 800), com poucos casos muito baratos ou muito caros.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 xml:space="preserve">No </w:t>
            </w:r>
            <w:r>
              <w:rPr>
                <w:rFonts w:ascii="Arial" w:hAnsi="Arial" w:cs="Arial"/>
                <w:b/>
                <w:bCs/>
              </w:rPr>
              <w:t>caso em análises</w:t>
            </w:r>
            <w:r w:rsidRPr="00544B7A">
              <w:rPr>
                <w:rFonts w:ascii="Arial" w:hAnsi="Arial" w:cs="Arial"/>
                <w:b/>
                <w:bCs/>
              </w:rPr>
              <w:t>:</w:t>
            </w:r>
            <w:r w:rsidRPr="00544B7A">
              <w:rPr>
                <w:rFonts w:ascii="Arial" w:hAnsi="Arial" w:cs="Arial"/>
              </w:rPr>
              <w:t xml:space="preserve"> A linha preta sugere que o preço "padrão" deveria ser ~R$ 800, decaindo suavemente para os lados.</w:t>
            </w:r>
          </w:p>
          <w:p w:rsidR="00544B7A" w:rsidRPr="00544B7A" w:rsidRDefault="00726BD2" w:rsidP="00726BD2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4.3</w:t>
            </w:r>
            <w:r w:rsidR="00544B7A" w:rsidRPr="00544B7A">
              <w:rPr>
                <w:rFonts w:ascii="Arial" w:hAnsi="Arial" w:cs="Arial"/>
                <w:sz w:val="24"/>
                <w:szCs w:val="24"/>
              </w:rPr>
              <w:t>. Os Dados Reais (Barras e Linha Azul)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Comportamento Multimodal:</w:t>
            </w:r>
            <w:r w:rsidRPr="00544B7A">
              <w:rPr>
                <w:rFonts w:ascii="Arial" w:hAnsi="Arial" w:cs="Arial"/>
              </w:rPr>
              <w:t xml:space="preserve"> Ao contrário do sino único da linha preta, a sua linha azul (KDE - Estimativa de Densidade) e as barras do histograma mostram </w:t>
            </w:r>
            <w:r w:rsidRPr="00544B7A">
              <w:rPr>
                <w:rFonts w:ascii="Arial" w:hAnsi="Arial" w:cs="Arial"/>
                <w:b/>
                <w:bCs/>
              </w:rPr>
              <w:t>três picos distintos</w:t>
            </w:r>
            <w:r w:rsidRPr="00544B7A">
              <w:rPr>
                <w:rFonts w:ascii="Arial" w:hAnsi="Arial" w:cs="Arial"/>
              </w:rPr>
              <w:t xml:space="preserve"> (ou "clusters").</w:t>
            </w:r>
          </w:p>
          <w:p w:rsidR="00544B7A" w:rsidRPr="00544B7A" w:rsidRDefault="00544B7A" w:rsidP="00544B7A">
            <w:pPr>
              <w:pStyle w:val="NormalWeb"/>
              <w:numPr>
                <w:ilvl w:val="1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Faixa Baixa (~R$ 500 - R$ 650):</w:t>
            </w:r>
            <w:r w:rsidRPr="00544B7A">
              <w:rPr>
                <w:rFonts w:ascii="Arial" w:hAnsi="Arial" w:cs="Arial"/>
              </w:rPr>
              <w:t xml:space="preserve"> Há uma grande concentração de dados aqui. É o grupo mais denso.</w:t>
            </w:r>
          </w:p>
          <w:p w:rsidR="00544B7A" w:rsidRPr="00544B7A" w:rsidRDefault="00544B7A" w:rsidP="00544B7A">
            <w:pPr>
              <w:pStyle w:val="NormalWeb"/>
              <w:numPr>
                <w:ilvl w:val="1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Faixa Média (~R$ 800 - R$ 900):</w:t>
            </w:r>
            <w:r w:rsidRPr="00544B7A">
              <w:rPr>
                <w:rFonts w:ascii="Arial" w:hAnsi="Arial" w:cs="Arial"/>
              </w:rPr>
              <w:t xml:space="preserve"> Um segundo grupo de preços, separado do primeiro.</w:t>
            </w:r>
          </w:p>
          <w:p w:rsidR="00544B7A" w:rsidRPr="00544B7A" w:rsidRDefault="00544B7A" w:rsidP="00544B7A">
            <w:pPr>
              <w:pStyle w:val="NormalWeb"/>
              <w:numPr>
                <w:ilvl w:val="1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Faixa Alta (~R$ 1050 - R$ 1200):</w:t>
            </w:r>
            <w:r w:rsidRPr="00544B7A">
              <w:rPr>
                <w:rFonts w:ascii="Arial" w:hAnsi="Arial" w:cs="Arial"/>
              </w:rPr>
              <w:t xml:space="preserve"> Um terceiro grupo isolado nos valores mais altos.</w:t>
            </w:r>
          </w:p>
          <w:p w:rsidR="00544B7A" w:rsidRPr="00544B7A" w:rsidRDefault="00726BD2" w:rsidP="00726BD2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4.4</w:t>
            </w:r>
            <w:r w:rsidR="00544B7A" w:rsidRPr="00544B7A">
              <w:rPr>
                <w:rFonts w:ascii="Arial" w:hAnsi="Arial" w:cs="Arial"/>
                <w:sz w:val="24"/>
                <w:szCs w:val="24"/>
              </w:rPr>
              <w:t>. Conclusão Estatística</w:t>
            </w:r>
          </w:p>
          <w:p w:rsidR="00544B7A" w:rsidRPr="00544B7A" w:rsidRDefault="00544B7A" w:rsidP="00544B7A">
            <w:pPr>
              <w:pStyle w:val="NormalWeb"/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</w:rPr>
              <w:t xml:space="preserve">A distribuição dos seus preços </w:t>
            </w:r>
            <w:r w:rsidRPr="00544B7A">
              <w:rPr>
                <w:rFonts w:ascii="Arial" w:hAnsi="Arial" w:cs="Arial"/>
                <w:b/>
                <w:bCs/>
              </w:rPr>
              <w:t>não é Normal</w:t>
            </w:r>
            <w:r w:rsidRPr="00544B7A">
              <w:rPr>
                <w:rFonts w:ascii="Arial" w:hAnsi="Arial" w:cs="Arial"/>
              </w:rPr>
              <w:t xml:space="preserve">. Ela </w:t>
            </w:r>
            <w:proofErr w:type="gramStart"/>
            <w:r w:rsidRPr="00544B7A">
              <w:rPr>
                <w:rFonts w:ascii="Arial" w:hAnsi="Arial" w:cs="Arial"/>
              </w:rPr>
              <w:t xml:space="preserve">é </w:t>
            </w:r>
            <w:r w:rsidRPr="00544B7A">
              <w:rPr>
                <w:rFonts w:ascii="Arial" w:hAnsi="Arial" w:cs="Arial"/>
                <w:b/>
                <w:bCs/>
              </w:rPr>
              <w:t>Multimodal</w:t>
            </w:r>
            <w:proofErr w:type="gramEnd"/>
            <w:r w:rsidRPr="00544B7A">
              <w:rPr>
                <w:rFonts w:ascii="Arial" w:hAnsi="Arial" w:cs="Arial"/>
              </w:rPr>
              <w:t xml:space="preserve"> (possui múltiplas modas ou picos de frequência).</w:t>
            </w:r>
          </w:p>
          <w:p w:rsidR="00544B7A" w:rsidRDefault="00544B7A" w:rsidP="00544B7A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O que isso significa para o negócio:</w:t>
            </w:r>
            <w:r w:rsidR="00726BD2">
              <w:rPr>
                <w:rFonts w:ascii="Arial" w:hAnsi="Arial" w:cs="Arial"/>
              </w:rPr>
              <w:t xml:space="preserve"> Os preços</w:t>
            </w:r>
            <w:r w:rsidRPr="00544B7A">
              <w:rPr>
                <w:rFonts w:ascii="Arial" w:hAnsi="Arial" w:cs="Arial"/>
              </w:rPr>
              <w:t xml:space="preserve"> sugerem </w:t>
            </w:r>
            <w:r w:rsidR="00726BD2">
              <w:rPr>
                <w:rFonts w:ascii="Arial" w:hAnsi="Arial" w:cs="Arial"/>
              </w:rPr>
              <w:t>que não estamos</w:t>
            </w:r>
            <w:r w:rsidRPr="00544B7A">
              <w:rPr>
                <w:rFonts w:ascii="Arial" w:hAnsi="Arial" w:cs="Arial"/>
              </w:rPr>
              <w:t xml:space="preserve"> lidando com um único tipo de serviço/produto que varia de preço aleatoriamente. Pelo contrário, os dados indicam a existência de </w:t>
            </w:r>
            <w:r w:rsidRPr="00544B7A">
              <w:rPr>
                <w:rFonts w:ascii="Arial" w:hAnsi="Arial" w:cs="Arial"/>
                <w:b/>
                <w:bCs/>
              </w:rPr>
              <w:t xml:space="preserve">categorias ou </w:t>
            </w:r>
            <w:proofErr w:type="spellStart"/>
            <w:r w:rsidRPr="00544B7A">
              <w:rPr>
                <w:rFonts w:ascii="Arial" w:hAnsi="Arial" w:cs="Arial"/>
                <w:b/>
                <w:bCs/>
              </w:rPr>
              <w:t>tiers</w:t>
            </w:r>
            <w:proofErr w:type="spellEnd"/>
            <w:r w:rsidRPr="00544B7A">
              <w:rPr>
                <w:rFonts w:ascii="Arial" w:hAnsi="Arial" w:cs="Arial"/>
                <w:b/>
                <w:bCs/>
              </w:rPr>
              <w:t xml:space="preserve"> distintos</w:t>
            </w:r>
            <w:r w:rsidRPr="00544B7A">
              <w:rPr>
                <w:rFonts w:ascii="Arial" w:hAnsi="Arial" w:cs="Arial"/>
              </w:rPr>
              <w:t xml:space="preserve"> de contratação.</w:t>
            </w:r>
          </w:p>
          <w:p w:rsidR="00620477" w:rsidRPr="00620477" w:rsidRDefault="00620477" w:rsidP="00544B7A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620477">
              <w:rPr>
                <w:rFonts w:ascii="Arial" w:hAnsi="Arial" w:cs="Arial"/>
                <w:bCs/>
              </w:rPr>
              <w:t>As fontes de dados</w:t>
            </w:r>
            <w:r>
              <w:rPr>
                <w:rFonts w:ascii="Arial" w:hAnsi="Arial" w:cs="Arial"/>
                <w:bCs/>
              </w:rPr>
              <w:t xml:space="preserve"> pesquisadas, indicam maior densidade em contratações públicas do Governo Federal (região)</w:t>
            </w:r>
            <w:r w:rsidR="00213E59">
              <w:rPr>
                <w:rFonts w:ascii="Arial" w:hAnsi="Arial" w:cs="Arial"/>
                <w:bCs/>
              </w:rPr>
              <w:t xml:space="preserve"> e que somada com as formas de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4211F8">
              <w:rPr>
                <w:rFonts w:ascii="Arial" w:hAnsi="Arial" w:cs="Arial"/>
                <w:bCs/>
              </w:rPr>
              <w:t>ex</w:t>
            </w:r>
            <w:r>
              <w:rPr>
                <w:rFonts w:ascii="Arial" w:hAnsi="Arial" w:cs="Arial"/>
                <w:bCs/>
              </w:rPr>
              <w:t>ecução dos serviços, prazos/SLA, critérios de aceitação, níveis dos profissionais envolvidos</w:t>
            </w:r>
            <w:r w:rsidR="00213E59">
              <w:rPr>
                <w:rFonts w:ascii="Arial" w:hAnsi="Arial" w:cs="Arial"/>
                <w:bCs/>
              </w:rPr>
              <w:t>, logística podem exercer influência estatisticamente significativa dos valores amostrais.</w:t>
            </w:r>
          </w:p>
          <w:p w:rsidR="00726BD2" w:rsidRDefault="00726BD2" w:rsidP="006545BD">
            <w:pPr>
              <w:pStyle w:val="NormalWeb"/>
              <w:spacing w:before="0" w:beforeAutospacing="0"/>
              <w:ind w:left="1080"/>
              <w:jc w:val="both"/>
              <w:rPr>
                <w:rFonts w:ascii="Arial" w:hAnsi="Arial" w:cs="Arial"/>
              </w:rPr>
            </w:pPr>
          </w:p>
          <w:p w:rsidR="00544B7A" w:rsidRDefault="00544B7A" w:rsidP="00544B7A">
            <w:pPr>
              <w:pStyle w:val="NormalWeb"/>
              <w:numPr>
                <w:ilvl w:val="1"/>
                <w:numId w:val="20"/>
              </w:numPr>
              <w:jc w:val="both"/>
              <w:rPr>
                <w:rFonts w:ascii="Arial" w:hAnsi="Arial" w:cs="Arial"/>
              </w:rPr>
            </w:pPr>
            <w:r w:rsidRPr="00726BD2">
              <w:rPr>
                <w:rFonts w:ascii="Arial" w:hAnsi="Arial" w:cs="Arial"/>
                <w:b/>
              </w:rPr>
              <w:t>Exemplo</w:t>
            </w:r>
            <w:r w:rsidRPr="00544B7A">
              <w:rPr>
                <w:rFonts w:ascii="Arial" w:hAnsi="Arial" w:cs="Arial"/>
              </w:rPr>
              <w:t xml:space="preserve">: É provável que </w:t>
            </w:r>
            <w:r w:rsidR="00726BD2">
              <w:rPr>
                <w:rFonts w:ascii="Arial" w:hAnsi="Arial" w:cs="Arial"/>
              </w:rPr>
              <w:t>tenha</w:t>
            </w:r>
            <w:r w:rsidRPr="00544B7A">
              <w:rPr>
                <w:rFonts w:ascii="Arial" w:hAnsi="Arial" w:cs="Arial"/>
              </w:rPr>
              <w:t xml:space="preserve"> contratos de "Pequeno Porte" (faixa de 500), "Médio Porte" (faixa de </w:t>
            </w:r>
            <w:r w:rsidR="00726BD2">
              <w:rPr>
                <w:rFonts w:ascii="Arial" w:hAnsi="Arial" w:cs="Arial"/>
              </w:rPr>
              <w:t xml:space="preserve">R$ </w:t>
            </w:r>
            <w:r w:rsidRPr="00544B7A">
              <w:rPr>
                <w:rFonts w:ascii="Arial" w:hAnsi="Arial" w:cs="Arial"/>
              </w:rPr>
              <w:t>800</w:t>
            </w:r>
            <w:r w:rsidR="00726BD2">
              <w:rPr>
                <w:rFonts w:ascii="Arial" w:hAnsi="Arial" w:cs="Arial"/>
              </w:rPr>
              <w:t>,00</w:t>
            </w:r>
            <w:r w:rsidRPr="00544B7A">
              <w:rPr>
                <w:rFonts w:ascii="Arial" w:hAnsi="Arial" w:cs="Arial"/>
              </w:rPr>
              <w:t xml:space="preserve">) e "Grande Porte" (faixa de </w:t>
            </w:r>
            <w:r w:rsidR="00726BD2">
              <w:rPr>
                <w:rFonts w:ascii="Arial" w:hAnsi="Arial" w:cs="Arial"/>
              </w:rPr>
              <w:t>R$</w:t>
            </w:r>
            <w:r w:rsidRPr="00544B7A">
              <w:rPr>
                <w:rFonts w:ascii="Arial" w:hAnsi="Arial" w:cs="Arial"/>
              </w:rPr>
              <w:t>1</w:t>
            </w:r>
            <w:r w:rsidR="00726BD2">
              <w:rPr>
                <w:rFonts w:ascii="Arial" w:hAnsi="Arial" w:cs="Arial"/>
              </w:rPr>
              <w:t>.</w:t>
            </w:r>
            <w:r w:rsidRPr="00544B7A">
              <w:rPr>
                <w:rFonts w:ascii="Arial" w:hAnsi="Arial" w:cs="Arial"/>
              </w:rPr>
              <w:t>100</w:t>
            </w:r>
            <w:r w:rsidR="00726BD2">
              <w:rPr>
                <w:rFonts w:ascii="Arial" w:hAnsi="Arial" w:cs="Arial"/>
              </w:rPr>
              <w:t>,00</w:t>
            </w:r>
            <w:r w:rsidRPr="00544B7A">
              <w:rPr>
                <w:rFonts w:ascii="Arial" w:hAnsi="Arial" w:cs="Arial"/>
              </w:rPr>
              <w:t>).</w:t>
            </w:r>
          </w:p>
          <w:p w:rsidR="00726BD2" w:rsidRPr="00544B7A" w:rsidRDefault="00726BD2" w:rsidP="00726BD2">
            <w:pPr>
              <w:pStyle w:val="NormalWeb"/>
              <w:ind w:left="1440"/>
              <w:jc w:val="both"/>
              <w:rPr>
                <w:rFonts w:ascii="Arial" w:hAnsi="Arial" w:cs="Arial"/>
              </w:rPr>
            </w:pPr>
          </w:p>
          <w:p w:rsidR="00544B7A" w:rsidRPr="00544B7A" w:rsidRDefault="00544B7A" w:rsidP="00544B7A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Risco da Média:</w:t>
            </w:r>
            <w:r w:rsidRPr="00544B7A">
              <w:rPr>
                <w:rFonts w:ascii="Arial" w:hAnsi="Arial" w:cs="Arial"/>
              </w:rPr>
              <w:t xml:space="preserve"> Note que o topo da curva preta (a média teórica) cai em uma região onde as barras azuis são mais baixas ou inexistentes entre os picos. Isso significa que a </w:t>
            </w:r>
            <w:r w:rsidRPr="00544B7A">
              <w:rPr>
                <w:rFonts w:ascii="Arial" w:hAnsi="Arial" w:cs="Arial"/>
                <w:b/>
                <w:bCs/>
              </w:rPr>
              <w:t>Média Aritmética</w:t>
            </w:r>
            <w:r w:rsidRPr="00544B7A">
              <w:rPr>
                <w:rFonts w:ascii="Arial" w:hAnsi="Arial" w:cs="Arial"/>
              </w:rPr>
              <w:t xml:space="preserve"> pode ser um número "falso" que não representa bem nenhum dos grupos. Um preço médio de R$ 800</w:t>
            </w:r>
            <w:r w:rsidR="00726BD2">
              <w:rPr>
                <w:rFonts w:ascii="Arial" w:hAnsi="Arial" w:cs="Arial"/>
              </w:rPr>
              <w:t>,00</w:t>
            </w:r>
            <w:r w:rsidRPr="00544B7A">
              <w:rPr>
                <w:rFonts w:ascii="Arial" w:hAnsi="Arial" w:cs="Arial"/>
              </w:rPr>
              <w:t xml:space="preserve"> pode ser caro demais para o grupo de baixo e barato demais para o grupo de cima.</w:t>
            </w:r>
          </w:p>
          <w:p w:rsidR="00741DC8" w:rsidRPr="00741DC8" w:rsidRDefault="00544B7A" w:rsidP="00726BD2">
            <w:pPr>
              <w:pStyle w:val="NormalWeb"/>
              <w:jc w:val="both"/>
            </w:pPr>
            <w:r w:rsidRPr="00544B7A">
              <w:rPr>
                <w:rFonts w:ascii="Arial" w:hAnsi="Arial" w:cs="Arial"/>
                <w:b/>
                <w:bCs/>
              </w:rPr>
              <w:t>Resumo:</w:t>
            </w:r>
            <w:r w:rsidRPr="00544B7A">
              <w:rPr>
                <w:rFonts w:ascii="Arial" w:hAnsi="Arial" w:cs="Arial"/>
              </w:rPr>
              <w:t xml:space="preserve"> O gráfico prova que </w:t>
            </w:r>
            <w:r w:rsidR="00726BD2">
              <w:rPr>
                <w:rFonts w:ascii="Arial" w:hAnsi="Arial" w:cs="Arial"/>
              </w:rPr>
              <w:t>os</w:t>
            </w:r>
            <w:r w:rsidRPr="00544B7A">
              <w:rPr>
                <w:rFonts w:ascii="Arial" w:hAnsi="Arial" w:cs="Arial"/>
              </w:rPr>
              <w:t xml:space="preserve"> dados são segmentados. Tratar todos esses preços como uma única "massa" para tirar uma média simples pode levar a erros de precificação. O ideal estatisticamente seria analisar esses três grupos separadamente.</w:t>
            </w:r>
          </w:p>
          <w:p w:rsidR="00E96947" w:rsidRPr="00E96947" w:rsidRDefault="00726BD2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4.5</w:t>
            </w:r>
            <w:r w:rsidR="00E96947" w:rsidRPr="00E96947">
              <w:rPr>
                <w:rFonts w:ascii="Arial" w:hAnsi="Arial" w:cs="Arial"/>
                <w:sz w:val="24"/>
                <w:szCs w:val="24"/>
              </w:rPr>
              <w:t>. Estatísticas Descritivas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análise inicial da distribuição dos 13 preços coletados revelou as seguintes medidas de posição: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lastRenderedPageBreak/>
              <w:t>Média Aritmética:</w:t>
            </w:r>
            <w:r w:rsidRPr="00E96947">
              <w:rPr>
                <w:rFonts w:ascii="Arial" w:hAnsi="Arial" w:cs="Arial"/>
              </w:rPr>
              <w:t xml:space="preserve"> </w:t>
            </w:r>
            <w:r w:rsidRPr="00E96947">
              <w:rPr>
                <w:rFonts w:ascii="Arial" w:hAnsi="Arial" w:cs="Arial"/>
                <w:b/>
                <w:bCs/>
              </w:rPr>
              <w:t>R$ 777,38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Mediana:</w:t>
            </w:r>
            <w:r w:rsidRPr="00E96947">
              <w:rPr>
                <w:rFonts w:ascii="Arial" w:hAnsi="Arial" w:cs="Arial"/>
              </w:rPr>
              <w:t xml:space="preserve"> </w:t>
            </w:r>
            <w:r w:rsidRPr="00E96947">
              <w:rPr>
                <w:rFonts w:ascii="Arial" w:hAnsi="Arial" w:cs="Arial"/>
                <w:b/>
                <w:bCs/>
              </w:rPr>
              <w:t>R$ 707,64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Moda:</w:t>
            </w:r>
            <w:r w:rsidRPr="00E96947">
              <w:rPr>
                <w:rFonts w:ascii="Arial" w:hAnsi="Arial" w:cs="Arial"/>
              </w:rPr>
              <w:t xml:space="preserve"> </w:t>
            </w:r>
            <w:r w:rsidRPr="00E96947">
              <w:rPr>
                <w:rFonts w:ascii="Arial" w:hAnsi="Arial" w:cs="Arial"/>
                <w:b/>
                <w:bCs/>
              </w:rPr>
              <w:t>R$ 886,51</w:t>
            </w:r>
          </w:p>
          <w:p w:rsidR="00E96947" w:rsidRPr="00E96947" w:rsidRDefault="00726BD2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4.6</w:t>
            </w:r>
            <w:r w:rsidR="00E96947" w:rsidRPr="00E96947">
              <w:rPr>
                <w:rFonts w:ascii="Arial" w:hAnsi="Arial" w:cs="Arial"/>
                <w:sz w:val="24"/>
                <w:szCs w:val="24"/>
              </w:rPr>
              <w:t xml:space="preserve">. Detecção e Tratamento de </w:t>
            </w:r>
            <w:proofErr w:type="spellStart"/>
            <w:r w:rsidR="00E96947" w:rsidRPr="00E96947">
              <w:rPr>
                <w:rFonts w:ascii="Arial" w:hAnsi="Arial" w:cs="Arial"/>
                <w:sz w:val="24"/>
                <w:szCs w:val="24"/>
              </w:rPr>
              <w:t>Outliers</w:t>
            </w:r>
            <w:proofErr w:type="spellEnd"/>
            <w:r w:rsidR="00E96947" w:rsidRPr="00E96947">
              <w:rPr>
                <w:rFonts w:ascii="Arial" w:hAnsi="Arial" w:cs="Arial"/>
                <w:sz w:val="24"/>
                <w:szCs w:val="24"/>
              </w:rPr>
              <w:t xml:space="preserve"> (Método IQR)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 xml:space="preserve">Para </w:t>
            </w:r>
            <w:r w:rsidR="00726BD2">
              <w:rPr>
                <w:rFonts w:ascii="Arial" w:hAnsi="Arial" w:cs="Arial"/>
              </w:rPr>
              <w:t>garantir a robustez do valor do preço de ponto de função</w:t>
            </w:r>
            <w:r w:rsidRPr="00E96947">
              <w:rPr>
                <w:rFonts w:ascii="Arial" w:hAnsi="Arial" w:cs="Arial"/>
              </w:rPr>
              <w:t xml:space="preserve">, aplicou-se o teste de </w:t>
            </w:r>
            <w:r w:rsidRPr="00E96947">
              <w:rPr>
                <w:rFonts w:ascii="Arial" w:hAnsi="Arial" w:cs="Arial"/>
                <w:b/>
                <w:bCs/>
              </w:rPr>
              <w:t>Intervalo Interquartil (IQR)</w:t>
            </w:r>
            <w:r w:rsidRPr="00E96947">
              <w:rPr>
                <w:rFonts w:ascii="Arial" w:hAnsi="Arial" w:cs="Arial"/>
              </w:rPr>
              <w:t xml:space="preserve">, uma técnica estatística </w:t>
            </w:r>
            <w:proofErr w:type="spellStart"/>
            <w:r w:rsidRPr="00E96947">
              <w:rPr>
                <w:rFonts w:ascii="Arial" w:hAnsi="Arial" w:cs="Arial"/>
              </w:rPr>
              <w:t>resiliente</w:t>
            </w:r>
            <w:proofErr w:type="spellEnd"/>
            <w:r w:rsidRPr="00E96947">
              <w:rPr>
                <w:rFonts w:ascii="Arial" w:hAnsi="Arial" w:cs="Arial"/>
              </w:rPr>
              <w:t xml:space="preserve"> para a identificação de valores discrepantes.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Parâmetros do Teste: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Primeiro Quartil (Q1 - 25%):</w:t>
            </w:r>
            <w:r w:rsidRPr="00E96947">
              <w:rPr>
                <w:rFonts w:ascii="Arial" w:hAnsi="Arial" w:cs="Arial"/>
              </w:rPr>
              <w:t xml:space="preserve"> R$ 601,33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Terceiro Quartil (Q3 - 75%):</w:t>
            </w:r>
            <w:r w:rsidRPr="00E96947">
              <w:rPr>
                <w:rFonts w:ascii="Arial" w:hAnsi="Arial" w:cs="Arial"/>
              </w:rPr>
              <w:t xml:space="preserve"> R$ 886,51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IQR (Amplitude):</w:t>
            </w:r>
            <w:r w:rsidRPr="00E96947">
              <w:rPr>
                <w:rFonts w:ascii="Arial" w:hAnsi="Arial" w:cs="Arial"/>
              </w:rPr>
              <w:t xml:space="preserve"> R$ 285,18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Limites de Aceitação:</w:t>
            </w:r>
          </w:p>
          <w:p w:rsidR="00E96947" w:rsidRPr="00E96947" w:rsidRDefault="00E96947" w:rsidP="00E96947">
            <w:pPr>
              <w:pStyle w:val="NormalWeb"/>
              <w:numPr>
                <w:ilvl w:val="1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Inferior: R$ 173,56</w:t>
            </w:r>
          </w:p>
          <w:p w:rsidR="00E96947" w:rsidRPr="00E96947" w:rsidRDefault="00E96947" w:rsidP="00E96947">
            <w:pPr>
              <w:pStyle w:val="NormalWeb"/>
              <w:numPr>
                <w:ilvl w:val="1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Superior: R$ 1.314,28</w:t>
            </w:r>
          </w:p>
          <w:p w:rsidR="00E96947" w:rsidRPr="00E96947" w:rsidRDefault="00726BD2" w:rsidP="00E96947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4.7</w:t>
            </w:r>
            <w:r w:rsidR="00E96947" w:rsidRPr="00E96947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E96947" w:rsidRPr="00E96947">
              <w:rPr>
                <w:rFonts w:ascii="Arial" w:hAnsi="Arial" w:cs="Arial"/>
                <w:bCs w:val="0"/>
                <w:sz w:val="24"/>
                <w:szCs w:val="24"/>
              </w:rPr>
              <w:t>Resultado do Teste</w:t>
            </w:r>
            <w:r>
              <w:rPr>
                <w:rFonts w:ascii="Arial" w:hAnsi="Arial" w:cs="Arial"/>
                <w:bCs w:val="0"/>
                <w:sz w:val="24"/>
                <w:szCs w:val="24"/>
              </w:rPr>
              <w:t xml:space="preserve"> do Método IQR</w:t>
            </w:r>
          </w:p>
          <w:p w:rsid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aplicação dos limites estatísticos sobre a amostra não identificou nenhum preço fora do intervalo de aceitação (</w:t>
            </w:r>
            <w:r w:rsidRPr="00E96947">
              <w:rPr>
                <w:rFonts w:ascii="Arial" w:hAnsi="Arial" w:cs="Arial"/>
                <w:b/>
                <w:bCs/>
              </w:rPr>
              <w:t xml:space="preserve">0 </w:t>
            </w:r>
            <w:proofErr w:type="spellStart"/>
            <w:r w:rsidRPr="00E96947">
              <w:rPr>
                <w:rFonts w:ascii="Arial" w:hAnsi="Arial" w:cs="Arial"/>
                <w:b/>
                <w:bCs/>
              </w:rPr>
              <w:t>outliers</w:t>
            </w:r>
            <w:proofErr w:type="spellEnd"/>
            <w:r w:rsidRPr="00E96947">
              <w:rPr>
                <w:rFonts w:ascii="Arial" w:hAnsi="Arial" w:cs="Arial"/>
              </w:rPr>
              <w:t xml:space="preserve">). O gráfico de </w:t>
            </w:r>
            <w:proofErr w:type="spellStart"/>
            <w:r w:rsidRPr="00E96947">
              <w:rPr>
                <w:rFonts w:ascii="Arial" w:hAnsi="Arial" w:cs="Arial"/>
                <w:i/>
                <w:iCs/>
              </w:rPr>
              <w:t>Boxplot</w:t>
            </w:r>
            <w:proofErr w:type="spellEnd"/>
            <w:r w:rsidRPr="00E96947">
              <w:rPr>
                <w:rFonts w:ascii="Arial" w:hAnsi="Arial" w:cs="Arial"/>
              </w:rPr>
              <w:t xml:space="preserve"> corrobora este resultado, demonstrando que a dispersão dos preços de mercado para este serviço é </w:t>
            </w:r>
            <w:r w:rsidR="00B507FA">
              <w:rPr>
                <w:rFonts w:ascii="Arial" w:hAnsi="Arial" w:cs="Arial"/>
              </w:rPr>
              <w:t>heterogênea (poucos valores acima de R$ 1.000,00 – limite superior)</w:t>
            </w:r>
            <w:r w:rsidRPr="00E96947">
              <w:rPr>
                <w:rFonts w:ascii="Arial" w:hAnsi="Arial" w:cs="Arial"/>
              </w:rPr>
              <w:t xml:space="preserve"> e comporta-se den</w:t>
            </w:r>
            <w:r w:rsidR="00741DC8">
              <w:rPr>
                <w:rFonts w:ascii="Arial" w:hAnsi="Arial" w:cs="Arial"/>
              </w:rPr>
              <w:t>tro de uma normalidade esperada</w:t>
            </w:r>
            <w:r w:rsidR="00B1028F">
              <w:rPr>
                <w:rFonts w:ascii="Arial" w:hAnsi="Arial" w:cs="Arial"/>
              </w:rPr>
              <w:t xml:space="preserve"> de acordo com o conjunto de dados</w:t>
            </w:r>
            <w:r w:rsidR="00741DC8">
              <w:rPr>
                <w:rFonts w:ascii="Arial" w:hAnsi="Arial" w:cs="Arial"/>
              </w:rPr>
              <w:t>:</w:t>
            </w:r>
          </w:p>
          <w:p w:rsidR="00741DC8" w:rsidRDefault="00741DC8" w:rsidP="00741DC8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>
                  <wp:extent cx="2914650" cy="388631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_boxplot_inicial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30" cy="3894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DC8" w:rsidRPr="00741DC8" w:rsidRDefault="00741DC8" w:rsidP="00741DC8">
            <w:pPr>
              <w:pStyle w:val="Legenda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 w:rsidRPr="00741DC8">
              <w:rPr>
                <w:i w:val="0"/>
              </w:rPr>
              <w:t xml:space="preserve">Figura </w:t>
            </w:r>
            <w:r w:rsidRPr="00741DC8">
              <w:rPr>
                <w:i w:val="0"/>
              </w:rPr>
              <w:fldChar w:fldCharType="begin"/>
            </w:r>
            <w:r w:rsidRPr="00741DC8">
              <w:rPr>
                <w:i w:val="0"/>
              </w:rPr>
              <w:instrText xml:space="preserve"> SEQ Figura \* ARABIC </w:instrText>
            </w:r>
            <w:r w:rsidRPr="00741DC8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2</w:t>
            </w:r>
            <w:r w:rsidRPr="00741DC8">
              <w:rPr>
                <w:i w:val="0"/>
              </w:rPr>
              <w:fldChar w:fldCharType="end"/>
            </w:r>
            <w:r w:rsidRPr="00741DC8">
              <w:rPr>
                <w:i w:val="0"/>
              </w:rPr>
              <w:t xml:space="preserve"> - Box-</w:t>
            </w:r>
            <w:proofErr w:type="spellStart"/>
            <w:r w:rsidRPr="00741DC8">
              <w:rPr>
                <w:i w:val="0"/>
              </w:rPr>
              <w:t>plot</w:t>
            </w:r>
            <w:proofErr w:type="spellEnd"/>
            <w:r w:rsidRPr="00741DC8">
              <w:rPr>
                <w:i w:val="0"/>
              </w:rPr>
              <w:t xml:space="preserve"> de preços e identificação de </w:t>
            </w:r>
            <w:proofErr w:type="spellStart"/>
            <w:r w:rsidRPr="00741DC8">
              <w:rPr>
                <w:i w:val="0"/>
              </w:rPr>
              <w:t>outliers</w:t>
            </w:r>
            <w:proofErr w:type="spellEnd"/>
            <w:r w:rsidRPr="00741DC8">
              <w:rPr>
                <w:i w:val="0"/>
              </w:rPr>
              <w:t>.</w:t>
            </w:r>
          </w:p>
          <w:p w:rsidR="00726BD2" w:rsidRPr="007A79C0" w:rsidRDefault="00726BD2" w:rsidP="007A79C0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79C0">
              <w:rPr>
                <w:rFonts w:ascii="Arial" w:hAnsi="Arial" w:cs="Arial"/>
                <w:sz w:val="24"/>
                <w:szCs w:val="24"/>
              </w:rPr>
              <w:t>4.8</w:t>
            </w:r>
            <w:r w:rsidRPr="007A79C0">
              <w:rPr>
                <w:rFonts w:ascii="Arial" w:hAnsi="Arial" w:cs="Arial"/>
                <w:sz w:val="24"/>
                <w:szCs w:val="24"/>
              </w:rPr>
              <w:t>. Análise Estatística da Distribuição Multimodal</w:t>
            </w:r>
          </w:p>
          <w:p w:rsidR="00E96947" w:rsidRPr="007A79C0" w:rsidRDefault="00726BD2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Como citado anteriormente, é crucial para tomada de decisão </w:t>
            </w:r>
            <w:r w:rsidR="007A79C0" w:rsidRPr="007A79C0">
              <w:rPr>
                <w:rFonts w:ascii="Arial" w:hAnsi="Arial" w:cs="Arial"/>
              </w:rPr>
              <w:t xml:space="preserve">muito bem </w:t>
            </w:r>
            <w:r w:rsidRPr="007A79C0">
              <w:rPr>
                <w:rFonts w:ascii="Arial" w:hAnsi="Arial" w:cs="Arial"/>
              </w:rPr>
              <w:t>fundamentada quanto ao preço de referência de ponto de função.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>O gráfico de distribuição dos preços revela claramente que não estamos a lida</w:t>
            </w:r>
            <w:r w:rsidRPr="007A79C0">
              <w:rPr>
                <w:rFonts w:ascii="Arial" w:hAnsi="Arial" w:cs="Arial"/>
              </w:rPr>
              <w:t>r com uma única população homogênea</w:t>
            </w:r>
            <w:r w:rsidRPr="007A79C0">
              <w:rPr>
                <w:rFonts w:ascii="Arial" w:hAnsi="Arial" w:cs="Arial"/>
              </w:rPr>
              <w:t xml:space="preserve">, mas sim com </w:t>
            </w:r>
            <w:r w:rsidRPr="007A79C0">
              <w:rPr>
                <w:rFonts w:ascii="Arial" w:hAnsi="Arial" w:cs="Arial"/>
                <w:b/>
                <w:bCs/>
              </w:rPr>
              <w:t>três subpopulações distintas</w:t>
            </w:r>
            <w:r w:rsidRPr="007A79C0">
              <w:rPr>
                <w:rFonts w:ascii="Arial" w:hAnsi="Arial" w:cs="Arial"/>
              </w:rPr>
              <w:t>. Tentar resumir estes dados com uma única média (como R$ 777,38) seria estatisticamente imprudente, pois esse valor não representa bem nenhum dos grupos reais.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Para resolver isso, </w:t>
            </w:r>
            <w:r w:rsidRPr="007A79C0">
              <w:rPr>
                <w:rFonts w:ascii="Arial" w:hAnsi="Arial" w:cs="Arial"/>
              </w:rPr>
              <w:t>foi realizada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análise de segmentação (</w:t>
            </w:r>
            <w:proofErr w:type="spellStart"/>
            <w:r w:rsidRPr="007A79C0">
              <w:rPr>
                <w:rFonts w:ascii="Arial" w:hAnsi="Arial" w:cs="Arial"/>
                <w:b/>
                <w:bCs/>
              </w:rPr>
              <w:t>Clustering</w:t>
            </w:r>
            <w:proofErr w:type="spellEnd"/>
            <w:r w:rsidRPr="007A79C0">
              <w:rPr>
                <w:rFonts w:ascii="Arial" w:hAnsi="Arial" w:cs="Arial"/>
                <w:b/>
                <w:bCs/>
              </w:rPr>
              <w:t>)</w:t>
            </w:r>
            <w:r w:rsidRPr="007A79C0">
              <w:rPr>
                <w:rFonts w:ascii="Arial" w:hAnsi="Arial" w:cs="Arial"/>
              </w:rPr>
              <w:t>, separando estatisticamente os dados nesses três grupos visíveis.</w:t>
            </w:r>
          </w:p>
          <w:p w:rsidR="007A79C0" w:rsidRPr="007A79C0" w:rsidRDefault="007A79C0" w:rsidP="007A79C0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79C0">
              <w:rPr>
                <w:rFonts w:ascii="Arial" w:hAnsi="Arial" w:cs="Arial"/>
                <w:sz w:val="24"/>
                <w:szCs w:val="24"/>
              </w:rPr>
              <w:t xml:space="preserve">4.8.1. </w:t>
            </w:r>
            <w:r w:rsidRPr="007A79C0">
              <w:rPr>
                <w:rFonts w:ascii="Arial" w:hAnsi="Arial" w:cs="Arial"/>
                <w:sz w:val="24"/>
                <w:szCs w:val="24"/>
              </w:rPr>
              <w:t>Segmentação dos Preços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Com base na densidade e nos picos observados no gráfico, os dados foram divididos em três </w:t>
            </w:r>
            <w:r w:rsidRPr="007A79C0">
              <w:rPr>
                <w:rFonts w:ascii="Arial" w:hAnsi="Arial" w:cs="Arial"/>
                <w:i/>
                <w:iCs/>
              </w:rPr>
              <w:t>clusters</w:t>
            </w:r>
            <w:r w:rsidRPr="007A79C0">
              <w:rPr>
                <w:rFonts w:ascii="Arial" w:hAnsi="Arial" w:cs="Arial"/>
              </w:rPr>
              <w:t xml:space="preserve"> (grupos):</w:t>
            </w:r>
          </w:p>
          <w:p w:rsidR="007A79C0" w:rsidRPr="007A79C0" w:rsidRDefault="007A79C0" w:rsidP="007A79C0">
            <w:pPr>
              <w:pStyle w:val="Ttulo4"/>
              <w:jc w:val="both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A79C0">
              <w:rPr>
                <w:rFonts w:ascii="Arial" w:hAnsi="Arial" w:cs="Arial"/>
                <w:b/>
                <w:i w:val="0"/>
                <w:sz w:val="24"/>
                <w:szCs w:val="24"/>
              </w:rPr>
              <w:t>Grupo 1: Entrada / Baixa Complexidade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Faixa de Preço Estimada:</w:t>
            </w:r>
            <w:r w:rsidRPr="007A79C0">
              <w:rPr>
                <w:rFonts w:ascii="Arial" w:hAnsi="Arial" w:cs="Arial"/>
              </w:rPr>
              <w:t xml:space="preserve"> ~R$ 500,00 a R$ 650,00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Preço de Referência Sugerido (Média deste grupo):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R$ 583,00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Interpretação:</w:t>
            </w:r>
            <w:r w:rsidRPr="007A79C0">
              <w:rPr>
                <w:rFonts w:ascii="Arial" w:hAnsi="Arial" w:cs="Arial"/>
              </w:rPr>
              <w:t xml:space="preserve"> Este grupo representa os contratos mais básicos ou de menor complexidade. A concentração aqui é alta, indicando que este é um "padrão de entrada" comum no mercado. O contrato</w:t>
            </w:r>
            <w:r>
              <w:rPr>
                <w:rFonts w:ascii="Arial" w:hAnsi="Arial" w:cs="Arial"/>
              </w:rPr>
              <w:t xml:space="preserve"> 014/2022/SEPLAG</w:t>
            </w:r>
            <w:r w:rsidRPr="007A79C0">
              <w:rPr>
                <w:rFonts w:ascii="Arial" w:hAnsi="Arial" w:cs="Arial"/>
              </w:rPr>
              <w:t xml:space="preserve"> vigente da SEPLAG (R$ 519,99) está próximo do limite inferior </w:t>
            </w:r>
            <w:r w:rsidRPr="007A79C0">
              <w:rPr>
                <w:rFonts w:ascii="Arial" w:hAnsi="Arial" w:cs="Arial"/>
              </w:rPr>
              <w:lastRenderedPageBreak/>
              <w:t>deste grupo, o que confirma que ele está defasado, mas ainda "pertence" a esta categoria econômica.</w:t>
            </w:r>
          </w:p>
          <w:p w:rsidR="007A79C0" w:rsidRPr="007A79C0" w:rsidRDefault="007A79C0" w:rsidP="007A79C0">
            <w:pPr>
              <w:pStyle w:val="Ttulo4"/>
              <w:jc w:val="both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A79C0">
              <w:rPr>
                <w:rFonts w:ascii="Arial" w:hAnsi="Arial" w:cs="Arial"/>
                <w:b/>
                <w:i w:val="0"/>
                <w:sz w:val="24"/>
                <w:szCs w:val="24"/>
              </w:rPr>
              <w:t>Grupo 2: Intermediário / Média Complexidade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Faixa de Preço Estimada:</w:t>
            </w:r>
            <w:r w:rsidRPr="007A79C0">
              <w:rPr>
                <w:rFonts w:ascii="Arial" w:hAnsi="Arial" w:cs="Arial"/>
              </w:rPr>
              <w:t xml:space="preserve"> ~R$ 800,00 a R$ 950,00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Preço de Referência Sugerido (M</w:t>
            </w:r>
            <w:r w:rsidR="007E7C99">
              <w:rPr>
                <w:rFonts w:ascii="Arial" w:hAnsi="Arial" w:cs="Arial"/>
                <w:b/>
                <w:bCs/>
              </w:rPr>
              <w:t>oda da faixa de valores</w:t>
            </w:r>
            <w:r w:rsidRPr="007A79C0">
              <w:rPr>
                <w:rFonts w:ascii="Arial" w:hAnsi="Arial" w:cs="Arial"/>
                <w:b/>
                <w:bCs/>
              </w:rPr>
              <w:t xml:space="preserve"> deste grupo):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R$ 886,51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Interpretação:</w:t>
            </w:r>
            <w:r w:rsidRPr="007A79C0">
              <w:rPr>
                <w:rFonts w:ascii="Arial" w:hAnsi="Arial" w:cs="Arial"/>
              </w:rPr>
              <w:t xml:space="preserve"> Este grupo é dominado pela </w:t>
            </w:r>
            <w:r w:rsidRPr="007A79C0">
              <w:rPr>
                <w:rFonts w:ascii="Arial" w:hAnsi="Arial" w:cs="Arial"/>
                <w:b/>
                <w:bCs/>
              </w:rPr>
              <w:t>Moda</w:t>
            </w:r>
            <w:r w:rsidRPr="007A79C0">
              <w:rPr>
                <w:rFonts w:ascii="Arial" w:hAnsi="Arial" w:cs="Arial"/>
              </w:rPr>
              <w:t xml:space="preserve"> geral dos dados (o valor que mais se repete). Estatisticamente, este é o preço "típico" de mercado para serviços que exigem um nível de senioridade ou complexidade padrão. Se o objetivo da nova contratação for elevar o nível de serviço em relação ao atual, este é o patamar de preço mais seguro.</w:t>
            </w:r>
          </w:p>
          <w:p w:rsidR="007A79C0" w:rsidRPr="007A79C0" w:rsidRDefault="007A79C0" w:rsidP="007A79C0">
            <w:pPr>
              <w:pStyle w:val="Ttulo4"/>
              <w:jc w:val="both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A79C0">
              <w:rPr>
                <w:rFonts w:ascii="Arial" w:hAnsi="Arial" w:cs="Arial"/>
                <w:b/>
                <w:i w:val="0"/>
                <w:sz w:val="24"/>
                <w:szCs w:val="24"/>
              </w:rPr>
              <w:t>Grupo 3: Premium / Alta Complexidade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Faixa de Preço Estimada:</w:t>
            </w:r>
            <w:r w:rsidRPr="007A79C0">
              <w:rPr>
                <w:rFonts w:ascii="Arial" w:hAnsi="Arial" w:cs="Arial"/>
              </w:rPr>
              <w:t xml:space="preserve"> ~R$ 1.050,00 a R$ 1.200,00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Preço de Referência Sugerido (Média deste grupo):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R$ 1.121,00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Interpretação:</w:t>
            </w:r>
            <w:r w:rsidRPr="007A79C0">
              <w:rPr>
                <w:rFonts w:ascii="Arial" w:hAnsi="Arial" w:cs="Arial"/>
              </w:rPr>
              <w:t xml:space="preserve"> Este grupo contém os valores mais altos (R$ 1.060 e R$ 1.182). Embora não sejam tecnicamente "</w:t>
            </w:r>
            <w:proofErr w:type="spellStart"/>
            <w:r w:rsidRPr="007A79C0">
              <w:rPr>
                <w:rFonts w:ascii="Arial" w:hAnsi="Arial" w:cs="Arial"/>
              </w:rPr>
              <w:t>outliers</w:t>
            </w:r>
            <w:proofErr w:type="spellEnd"/>
            <w:r w:rsidRPr="007A79C0">
              <w:rPr>
                <w:rFonts w:ascii="Arial" w:hAnsi="Arial" w:cs="Arial"/>
              </w:rPr>
              <w:t>" (pois não foram excluídos pelo IQR), eles representam um nicho de mercado mais caro, provavelmente associado a fornecedores muito específicos ou contratos com escopo/SLA diferenciados. Usar este grupo como referência geral inflacionaria o custo</w:t>
            </w:r>
            <w:r>
              <w:rPr>
                <w:rFonts w:ascii="Arial" w:hAnsi="Arial" w:cs="Arial"/>
              </w:rPr>
              <w:t xml:space="preserve"> ou os valores</w:t>
            </w:r>
            <w:r w:rsidRPr="007A79C0">
              <w:rPr>
                <w:rFonts w:ascii="Arial" w:hAnsi="Arial" w:cs="Arial"/>
              </w:rPr>
              <w:t xml:space="preserve"> desnecessariamente, a menos que haja uma justificativa técnica muito forte.</w:t>
            </w:r>
          </w:p>
          <w:p w:rsidR="007A79C0" w:rsidRPr="007A79C0" w:rsidRDefault="007A79C0" w:rsidP="007A79C0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A79C0">
              <w:rPr>
                <w:rFonts w:ascii="Arial" w:hAnsi="Arial" w:cs="Arial"/>
                <w:sz w:val="24"/>
                <w:szCs w:val="24"/>
              </w:rPr>
              <w:t xml:space="preserve">4.8.2 </w:t>
            </w:r>
            <w:r w:rsidRPr="007A79C0">
              <w:rPr>
                <w:rFonts w:ascii="Arial" w:hAnsi="Arial" w:cs="Arial"/>
                <w:sz w:val="24"/>
                <w:szCs w:val="24"/>
              </w:rPr>
              <w:t>Recomendação Estratégica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A escolha do preço de referência depende do </w:t>
            </w:r>
            <w:r w:rsidRPr="007A79C0">
              <w:rPr>
                <w:rFonts w:ascii="Arial" w:hAnsi="Arial" w:cs="Arial"/>
                <w:b/>
                <w:bCs/>
              </w:rPr>
              <w:t>objetivo estratégico</w:t>
            </w:r>
            <w:r>
              <w:rPr>
                <w:rFonts w:ascii="Arial" w:hAnsi="Arial" w:cs="Arial"/>
              </w:rPr>
              <w:t xml:space="preserve"> do projeto ou dos estudos</w:t>
            </w:r>
            <w:r w:rsidRPr="007A79C0">
              <w:rPr>
                <w:rFonts w:ascii="Arial" w:hAnsi="Arial" w:cs="Arial"/>
              </w:rPr>
              <w:t>: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Cenário Conservador (Manutenção do Padrão Atual):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Referência: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R$ 601,33</w:t>
            </w:r>
            <w:r w:rsidRPr="007A79C0">
              <w:rPr>
                <w:rFonts w:ascii="Arial" w:hAnsi="Arial" w:cs="Arial"/>
              </w:rPr>
              <w:t xml:space="preserve"> (Média do Grupo 1 ajustada ou Mediana Q1).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Justificativa:</w:t>
            </w:r>
            <w:r w:rsidRPr="007A79C0">
              <w:rPr>
                <w:rFonts w:ascii="Arial" w:hAnsi="Arial" w:cs="Arial"/>
              </w:rPr>
              <w:t xml:space="preserve"> Mantém-se na faixa de preço "de entrada", corrigindo a defasagem do contrato atual (R$ 519</w:t>
            </w:r>
            <w:r>
              <w:rPr>
                <w:rFonts w:ascii="Arial" w:hAnsi="Arial" w:cs="Arial"/>
              </w:rPr>
              <w:t>,99</w:t>
            </w:r>
            <w:r w:rsidRPr="007A79C0">
              <w:rPr>
                <w:rFonts w:ascii="Arial" w:hAnsi="Arial" w:cs="Arial"/>
              </w:rPr>
              <w:t>) sem saltar para um novo patamar de custo. Ideal para manutenção e sustentação básica.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Cenário de Mercado (Padrão da Indústria):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Referência: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R$ 886,51</w:t>
            </w:r>
            <w:r w:rsidRPr="007A79C0">
              <w:rPr>
                <w:rFonts w:ascii="Arial" w:hAnsi="Arial" w:cs="Arial"/>
              </w:rPr>
              <w:t xml:space="preserve"> (Moda / Média do Grupo 2).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Justificativa:</w:t>
            </w:r>
            <w:r w:rsidRPr="007A79C0">
              <w:rPr>
                <w:rFonts w:ascii="Arial" w:hAnsi="Arial" w:cs="Arial"/>
              </w:rPr>
              <w:t xml:space="preserve"> Este é o preço mais praticado no mercado (a Moda). Adotá-lo alinha a SEPLAG com a prática de mercado mais comum, facilitando a atração de fornecedores qualificados e reduzindo riscos de inexequibilidade ou baixa qualidade. </w:t>
            </w:r>
            <w:r w:rsidRPr="007A79C0">
              <w:rPr>
                <w:rFonts w:ascii="Arial" w:hAnsi="Arial" w:cs="Arial"/>
                <w:b/>
                <w:bCs/>
              </w:rPr>
              <w:t xml:space="preserve">Esta é a recomendação estatística mais robusta </w:t>
            </w:r>
            <w:r w:rsidR="00F6288F">
              <w:rPr>
                <w:rFonts w:ascii="Arial" w:hAnsi="Arial" w:cs="Arial"/>
                <w:b/>
                <w:bCs/>
              </w:rPr>
              <w:t>para o preço de referência ou novo edital de contratação</w:t>
            </w:r>
            <w:r w:rsidRPr="007A79C0">
              <w:rPr>
                <w:rFonts w:ascii="Arial" w:hAnsi="Arial" w:cs="Arial"/>
                <w:b/>
                <w:bCs/>
              </w:rPr>
              <w:t>.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Cenário Agressivo (Alta Performance):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Referência: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R$ 1.121,00</w:t>
            </w:r>
            <w:r w:rsidRPr="007A79C0">
              <w:rPr>
                <w:rFonts w:ascii="Arial" w:hAnsi="Arial" w:cs="Arial"/>
              </w:rPr>
              <w:t xml:space="preserve"> (Média do Grupo 3).</w:t>
            </w:r>
          </w:p>
          <w:p w:rsid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Justificativa:</w:t>
            </w:r>
            <w:r w:rsidRPr="007A79C0">
              <w:rPr>
                <w:rFonts w:ascii="Arial" w:hAnsi="Arial" w:cs="Arial"/>
              </w:rPr>
              <w:t xml:space="preserve"> Só deve ser usado se o escopo exigir tecnologias de ponta, consultoria sênior exclusiva ou prazos críticos que justifiquem um prêmio sobre o preço de mercado.</w:t>
            </w:r>
          </w:p>
          <w:p w:rsidR="003865FE" w:rsidRDefault="002811DD" w:rsidP="003865FE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r w:rsidR="003865FE">
              <w:rPr>
                <w:rFonts w:ascii="Arial" w:hAnsi="Arial" w:cs="Arial"/>
                <w:sz w:val="24"/>
                <w:szCs w:val="24"/>
              </w:rPr>
              <w:t>NECESSIDADE DE ATUALIZAÇÃO MONETÁRIA</w:t>
            </w:r>
            <w:r w:rsidR="00700FCC">
              <w:rPr>
                <w:rFonts w:ascii="Arial" w:hAnsi="Arial" w:cs="Arial"/>
                <w:sz w:val="24"/>
                <w:szCs w:val="24"/>
              </w:rPr>
              <w:t xml:space="preserve"> COM O IPCA/IBGE</w:t>
            </w:r>
          </w:p>
          <w:p w:rsidR="002811DD" w:rsidRDefault="002811DD" w:rsidP="002811DD">
            <w:pPr>
              <w:pStyle w:val="NormalWeb"/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</w:rPr>
              <w:t>A simples utilização dos valores nom</w:t>
            </w:r>
            <w:r>
              <w:rPr>
                <w:rFonts w:ascii="Arial" w:hAnsi="Arial" w:cs="Arial"/>
              </w:rPr>
              <w:t>inais (históricos) dos contratos, aquisições e atas de registros de preços</w:t>
            </w:r>
            <w:r w:rsidRPr="002811DD">
              <w:rPr>
                <w:rFonts w:ascii="Arial" w:hAnsi="Arial" w:cs="Arial"/>
              </w:rPr>
              <w:t xml:space="preserve"> pesquisados distorceria a realidade econômica da contratação</w:t>
            </w:r>
            <w:r>
              <w:rPr>
                <w:rFonts w:ascii="Arial" w:hAnsi="Arial" w:cs="Arial"/>
              </w:rPr>
              <w:t xml:space="preserve"> e do valor do ponto de </w:t>
            </w:r>
            <w:r>
              <w:rPr>
                <w:rFonts w:ascii="Arial" w:hAnsi="Arial" w:cs="Arial"/>
              </w:rPr>
              <w:lastRenderedPageBreak/>
              <w:t>função atual</w:t>
            </w:r>
            <w:r w:rsidRPr="002811DD">
              <w:rPr>
                <w:rFonts w:ascii="Arial" w:hAnsi="Arial" w:cs="Arial"/>
              </w:rPr>
              <w:t xml:space="preserve">. Um contrato firmado em </w:t>
            </w:r>
            <w:proofErr w:type="gramStart"/>
            <w:r w:rsidRPr="002811DD">
              <w:rPr>
                <w:rFonts w:ascii="Arial" w:hAnsi="Arial" w:cs="Arial"/>
                <w:b/>
                <w:bCs/>
              </w:rPr>
              <w:t>Janeiro</w:t>
            </w:r>
            <w:proofErr w:type="gramEnd"/>
            <w:r w:rsidRPr="002811DD">
              <w:rPr>
                <w:rFonts w:ascii="Arial" w:hAnsi="Arial" w:cs="Arial"/>
                <w:b/>
                <w:bCs/>
              </w:rPr>
              <w:t xml:space="preserve"> de 2024</w:t>
            </w:r>
            <w:r w:rsidRPr="002811DD">
              <w:rPr>
                <w:rFonts w:ascii="Arial" w:hAnsi="Arial" w:cs="Arial"/>
              </w:rPr>
              <w:t xml:space="preserve"> possui um poder de compra diferente de um firmado em </w:t>
            </w:r>
            <w:r w:rsidRPr="002811DD">
              <w:rPr>
                <w:rFonts w:ascii="Arial" w:hAnsi="Arial" w:cs="Arial"/>
                <w:b/>
                <w:bCs/>
              </w:rPr>
              <w:t>Janeiro de 2025</w:t>
            </w:r>
            <w:r w:rsidRPr="002811DD">
              <w:rPr>
                <w:rFonts w:ascii="Arial" w:hAnsi="Arial" w:cs="Arial"/>
              </w:rPr>
              <w:t>, devido à inflação acumulada no período.</w:t>
            </w:r>
          </w:p>
          <w:p w:rsidR="001B3045" w:rsidRDefault="001B3045" w:rsidP="002811DD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Foram realizadas as mesmas análises exploratória e estatísticas de dados para os valores atualizados, por isso, esta seção será mais objetiva.</w:t>
            </w:r>
          </w:p>
          <w:p w:rsidR="001B3045" w:rsidRDefault="001B3045" w:rsidP="002811DD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Abaixo a distribuição dos preços de pontos de função com os respectivos valores atualizados, de acordo com a data base, data de assinatura ou a data da última atualização do preço no respectivo contrato, ata de registros de preços disponíveis nas fontes</w:t>
            </w:r>
            <w:r w:rsidR="001D79FF">
              <w:rPr>
                <w:rFonts w:ascii="Arial" w:hAnsi="Arial" w:cs="Arial"/>
              </w:rPr>
              <w:t xml:space="preserve"> de dados no ato de sua coleta:</w:t>
            </w:r>
          </w:p>
          <w:p w:rsidR="00DA5A1F" w:rsidRDefault="00DA5A1F" w:rsidP="00DA5A1F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5400040" cy="323977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1_distribuicao_inicial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A5A1F" w:rsidRPr="00DA5A1F" w:rsidRDefault="00DA5A1F" w:rsidP="00DA5A1F">
            <w:pPr>
              <w:pStyle w:val="Legenda"/>
              <w:jc w:val="center"/>
              <w:rPr>
                <w:rFonts w:ascii="Arial" w:hAnsi="Arial" w:cs="Arial"/>
                <w:i w:val="0"/>
              </w:rPr>
            </w:pPr>
            <w:r w:rsidRPr="00DA5A1F">
              <w:rPr>
                <w:i w:val="0"/>
              </w:rPr>
              <w:t xml:space="preserve">Figura </w:t>
            </w:r>
            <w:r>
              <w:rPr>
                <w:i w:val="0"/>
              </w:rPr>
              <w:t>13</w:t>
            </w:r>
            <w:r w:rsidRPr="00DA5A1F">
              <w:rPr>
                <w:i w:val="0"/>
              </w:rPr>
              <w:t xml:space="preserve"> - Distribuição dos Preços de Pontos de Função, após atualização monetária de cada preço, considerando sua data de homologação, assinatura da ATA/Contrato ou última atualização base até 10/2025.</w:t>
            </w:r>
          </w:p>
          <w:p w:rsidR="002811DD" w:rsidRPr="002811DD" w:rsidRDefault="002811DD" w:rsidP="002811DD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5.1 </w:t>
            </w:r>
            <w:r w:rsidR="002F18E1">
              <w:rPr>
                <w:rFonts w:ascii="Arial" w:hAnsi="Arial" w:cs="Arial"/>
                <w:b/>
                <w:bCs/>
              </w:rPr>
              <w:t>Fundamentação Legal e Econômica</w:t>
            </w:r>
          </w:p>
          <w:p w:rsidR="002811DD" w:rsidRPr="002811DD" w:rsidRDefault="002811DD" w:rsidP="00B175D3">
            <w:pPr>
              <w:pStyle w:val="NormalWeb"/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  <w:b/>
                <w:bCs/>
              </w:rPr>
              <w:t>Princípio da Manutenção do Equilíbrio Econômico-Financeiro:</w:t>
            </w:r>
            <w:r w:rsidRPr="002811DD">
              <w:rPr>
                <w:rFonts w:ascii="Arial" w:hAnsi="Arial" w:cs="Arial"/>
              </w:rPr>
              <w:t xml:space="preserve"> A Constituição Federal e a Lei de Licitações (14.133/2021) protegem o valor real da remuneração. Utilizar preços defasados como referência aumenta o risco de propostas inexequíveis ou de pedidos precoces de reequilíbrio.</w:t>
            </w:r>
          </w:p>
          <w:p w:rsidR="002811DD" w:rsidRPr="002811DD" w:rsidRDefault="002811DD" w:rsidP="00B175D3">
            <w:pPr>
              <w:pStyle w:val="NormalWeb"/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  <w:b/>
                <w:bCs/>
              </w:rPr>
              <w:t>Decreto Estadual</w:t>
            </w:r>
            <w:r w:rsidR="001B212F">
              <w:rPr>
                <w:rFonts w:ascii="Arial" w:hAnsi="Arial" w:cs="Arial"/>
                <w:b/>
                <w:bCs/>
              </w:rPr>
              <w:t xml:space="preserve"> de MT</w:t>
            </w:r>
            <w:r w:rsidRPr="002811DD">
              <w:rPr>
                <w:rFonts w:ascii="Arial" w:hAnsi="Arial" w:cs="Arial"/>
                <w:b/>
                <w:bCs/>
              </w:rPr>
              <w:t xml:space="preserve"> nº 1.525/2022:</w:t>
            </w:r>
            <w:r w:rsidRPr="002811DD">
              <w:rPr>
                <w:rFonts w:ascii="Arial" w:hAnsi="Arial" w:cs="Arial"/>
              </w:rPr>
              <w:t xml:space="preserve"> Este normativo estabelece diretrizes para a pesquisa de preços, permitindo e incentivando o uso de índices oficiais para trazer valores históricos a valor presente, garantindo a comparabilidade da amostra.</w:t>
            </w:r>
          </w:p>
          <w:p w:rsidR="002811DD" w:rsidRPr="002811DD" w:rsidRDefault="002811DD" w:rsidP="00B175D3">
            <w:pPr>
              <w:pStyle w:val="NormalWeb"/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  <w:b/>
                <w:bCs/>
              </w:rPr>
              <w:t>Adoção do IPCA:</w:t>
            </w:r>
            <w:r w:rsidRPr="002811DD">
              <w:rPr>
                <w:rFonts w:ascii="Arial" w:hAnsi="Arial" w:cs="Arial"/>
              </w:rPr>
              <w:t xml:space="preserve"> O Índice Nacional de Preços ao Consumidor Amplo (IPCA) foi utilizado para corrigir cada item da amostra, desde a sua data-base original até a data de referência deste estudo (Outubro/2025</w:t>
            </w:r>
            <w:r w:rsidR="00A22F7D">
              <w:rPr>
                <w:rFonts w:ascii="Arial" w:hAnsi="Arial" w:cs="Arial"/>
              </w:rPr>
              <w:t>). Isso homogene</w:t>
            </w:r>
            <w:r w:rsidR="00A22F7D" w:rsidRPr="002811DD">
              <w:rPr>
                <w:rFonts w:ascii="Arial" w:hAnsi="Arial" w:cs="Arial"/>
              </w:rPr>
              <w:t>íza</w:t>
            </w:r>
            <w:r w:rsidRPr="002811DD">
              <w:rPr>
                <w:rFonts w:ascii="Arial" w:hAnsi="Arial" w:cs="Arial"/>
              </w:rPr>
              <w:t xml:space="preserve"> a base de dados</w:t>
            </w:r>
            <w:r w:rsidR="00A22F7D">
              <w:rPr>
                <w:rFonts w:ascii="Arial" w:hAnsi="Arial" w:cs="Arial"/>
              </w:rPr>
              <w:t>.</w:t>
            </w:r>
          </w:p>
          <w:p w:rsidR="002811DD" w:rsidRPr="00D34727" w:rsidRDefault="00D34727" w:rsidP="00D34727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5.2 </w:t>
            </w:r>
            <w:r w:rsidR="002F18E1">
              <w:rPr>
                <w:rFonts w:ascii="Arial" w:hAnsi="Arial" w:cs="Arial"/>
                <w:b/>
                <w:bCs/>
              </w:rPr>
              <w:t xml:space="preserve">Segmentação de Preços de Marcado com Valores Atualizados com </w:t>
            </w:r>
            <w:proofErr w:type="spellStart"/>
            <w:r w:rsidR="002F18E1">
              <w:rPr>
                <w:rFonts w:ascii="Arial" w:hAnsi="Arial" w:cs="Arial"/>
                <w:b/>
                <w:bCs/>
              </w:rPr>
              <w:t>Machine</w:t>
            </w:r>
            <w:proofErr w:type="spellEnd"/>
            <w:r w:rsidR="002F18E1">
              <w:rPr>
                <w:rFonts w:ascii="Arial" w:hAnsi="Arial" w:cs="Arial"/>
                <w:b/>
                <w:bCs/>
              </w:rPr>
              <w:t xml:space="preserve"> Learning</w:t>
            </w:r>
          </w:p>
          <w:p w:rsidR="002811DD" w:rsidRPr="000A0C22" w:rsidRDefault="002811DD" w:rsidP="000A0C22">
            <w:pPr>
              <w:pStyle w:val="NormalWeb"/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</w:rPr>
              <w:t>Após a atualização monetária</w:t>
            </w:r>
            <w:r w:rsidR="00B162B2">
              <w:rPr>
                <w:rFonts w:ascii="Arial" w:hAnsi="Arial" w:cs="Arial"/>
              </w:rPr>
              <w:t xml:space="preserve"> e agrupamento de dados</w:t>
            </w:r>
            <w:r w:rsidR="00D65ECA">
              <w:rPr>
                <w:rFonts w:ascii="Arial" w:hAnsi="Arial" w:cs="Arial"/>
              </w:rPr>
              <w:t xml:space="preserve"> utilizando ferramenta própria e desenvolvida pelo cientista de dados</w:t>
            </w:r>
            <w:r w:rsidRPr="000A0C22">
              <w:rPr>
                <w:rFonts w:ascii="Arial" w:hAnsi="Arial" w:cs="Arial"/>
              </w:rPr>
              <w:t xml:space="preserve">, observou-se que a distribuição dos preços não se concentrava em um único ponto, mas sim em múltiplos patamares. Para evitar a subjetividade na definição desses patamares, </w:t>
            </w:r>
            <w:r w:rsidRPr="000A0C22">
              <w:rPr>
                <w:rFonts w:ascii="Arial" w:hAnsi="Arial" w:cs="Arial"/>
              </w:rPr>
              <w:lastRenderedPageBreak/>
              <w:t xml:space="preserve">utilizou-se o algoritmo </w:t>
            </w:r>
            <w:r w:rsidRPr="000A0C22">
              <w:rPr>
                <w:rFonts w:ascii="Arial" w:hAnsi="Arial" w:cs="Arial"/>
                <w:b/>
                <w:bCs/>
              </w:rPr>
              <w:t>K-</w:t>
            </w:r>
            <w:proofErr w:type="spellStart"/>
            <w:r w:rsidRPr="000A0C22">
              <w:rPr>
                <w:rFonts w:ascii="Arial" w:hAnsi="Arial" w:cs="Arial"/>
                <w:b/>
                <w:bCs/>
              </w:rPr>
              <w:t>Means</w:t>
            </w:r>
            <w:proofErr w:type="spellEnd"/>
            <w:r w:rsidRPr="000A0C2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A0C22">
              <w:rPr>
                <w:rFonts w:ascii="Arial" w:hAnsi="Arial" w:cs="Arial"/>
                <w:b/>
                <w:bCs/>
              </w:rPr>
              <w:t>Clustering</w:t>
            </w:r>
            <w:proofErr w:type="spellEnd"/>
            <w:r w:rsidRPr="000A0C22">
              <w:rPr>
                <w:rFonts w:ascii="Arial" w:hAnsi="Arial" w:cs="Arial"/>
              </w:rPr>
              <w:t>, uma técnica robusta de aprendizado de máquina não supervisionado.</w:t>
            </w:r>
          </w:p>
          <w:p w:rsidR="002811DD" w:rsidRPr="000A0C22" w:rsidRDefault="002811DD" w:rsidP="000A0C22">
            <w:pPr>
              <w:pStyle w:val="NormalWeb"/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  <w:b/>
                <w:bCs/>
              </w:rPr>
              <w:t>Por que usar K-</w:t>
            </w:r>
            <w:proofErr w:type="spellStart"/>
            <w:r w:rsidRPr="000A0C22">
              <w:rPr>
                <w:rFonts w:ascii="Arial" w:hAnsi="Arial" w:cs="Arial"/>
                <w:b/>
                <w:bCs/>
              </w:rPr>
              <w:t>Means</w:t>
            </w:r>
            <w:proofErr w:type="spellEnd"/>
            <w:r w:rsidRPr="000A0C22">
              <w:rPr>
                <w:rFonts w:ascii="Arial" w:hAnsi="Arial" w:cs="Arial"/>
                <w:b/>
                <w:bCs/>
              </w:rPr>
              <w:t>?</w:t>
            </w:r>
          </w:p>
          <w:p w:rsidR="002811DD" w:rsidRPr="000A0C22" w:rsidRDefault="002811DD" w:rsidP="000A0C22">
            <w:pPr>
              <w:pStyle w:val="NormalWeb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  <w:b/>
                <w:bCs/>
              </w:rPr>
              <w:t>Objetividade:</w:t>
            </w:r>
            <w:r w:rsidRPr="000A0C22">
              <w:rPr>
                <w:rFonts w:ascii="Arial" w:hAnsi="Arial" w:cs="Arial"/>
              </w:rPr>
              <w:t xml:space="preserve"> O algoritmo agrupa os dados baseando-se puramente na distância matemática entre os preços, eliminando o viés do analista.</w:t>
            </w:r>
          </w:p>
          <w:p w:rsidR="002811DD" w:rsidRDefault="002811DD" w:rsidP="000A0C22">
            <w:pPr>
              <w:pStyle w:val="NormalWeb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  <w:b/>
                <w:bCs/>
              </w:rPr>
              <w:t>Detecção de Padrões Reais:</w:t>
            </w:r>
            <w:r w:rsidRPr="000A0C22">
              <w:rPr>
                <w:rFonts w:ascii="Arial" w:hAnsi="Arial" w:cs="Arial"/>
              </w:rPr>
              <w:t xml:space="preserve"> O método identificou três "Clusters" (grupos) naturais no mercado de Fábrica de Software Java</w:t>
            </w:r>
            <w:r w:rsidR="00D65ECA">
              <w:rPr>
                <w:rFonts w:ascii="Arial" w:hAnsi="Arial" w:cs="Arial"/>
              </w:rPr>
              <w:t xml:space="preserve"> medido por ponto de função</w:t>
            </w:r>
            <w:r w:rsidRPr="000A0C22">
              <w:rPr>
                <w:rFonts w:ascii="Arial" w:hAnsi="Arial" w:cs="Arial"/>
              </w:rPr>
              <w:t>, refletindo diferentes níveis de serviço ou estratégias comerciais.</w:t>
            </w:r>
          </w:p>
          <w:p w:rsidR="00B162B2" w:rsidRDefault="00B162B2" w:rsidP="00B162B2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Abaixo os grupos criados pelo algoritmo K-</w:t>
            </w:r>
            <w:proofErr w:type="spellStart"/>
            <w:r>
              <w:rPr>
                <w:rFonts w:ascii="Arial" w:hAnsi="Arial" w:cs="Arial"/>
              </w:rPr>
              <w:t>Means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A157C3" w:rsidRDefault="00A157C3" w:rsidP="00A157C3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6332408" cy="316620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6_segmentacao_cluster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165" cy="31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62B2" w:rsidRPr="00A157C3" w:rsidRDefault="00A157C3" w:rsidP="00A157C3">
            <w:pPr>
              <w:pStyle w:val="Legenda"/>
              <w:jc w:val="center"/>
              <w:rPr>
                <w:rFonts w:ascii="Arial" w:hAnsi="Arial" w:cs="Arial"/>
                <w:i w:val="0"/>
              </w:rPr>
            </w:pPr>
            <w:r w:rsidRPr="00A157C3">
              <w:rPr>
                <w:i w:val="0"/>
              </w:rPr>
              <w:t xml:space="preserve">Figura 14 - </w:t>
            </w:r>
            <w:proofErr w:type="spellStart"/>
            <w:r w:rsidRPr="00A157C3">
              <w:rPr>
                <w:i w:val="0"/>
              </w:rPr>
              <w:t>Kluster</w:t>
            </w:r>
            <w:proofErr w:type="spellEnd"/>
            <w:r w:rsidRPr="00A157C3">
              <w:rPr>
                <w:i w:val="0"/>
              </w:rPr>
              <w:t xml:space="preserve"> de Preços de Pontos de Função utilizando </w:t>
            </w:r>
            <w:proofErr w:type="spellStart"/>
            <w:r w:rsidRPr="00A157C3">
              <w:rPr>
                <w:i w:val="0"/>
              </w:rPr>
              <w:t>Machine</w:t>
            </w:r>
            <w:proofErr w:type="spellEnd"/>
            <w:r w:rsidRPr="00A157C3">
              <w:rPr>
                <w:i w:val="0"/>
              </w:rPr>
              <w:t xml:space="preserve"> Learning. Desenvolvimento Próprio.</w:t>
            </w:r>
          </w:p>
          <w:p w:rsidR="002811DD" w:rsidRPr="001670B6" w:rsidRDefault="001670B6" w:rsidP="001670B6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5.3 </w:t>
            </w:r>
            <w:r w:rsidR="002811DD" w:rsidRPr="001670B6">
              <w:rPr>
                <w:rFonts w:ascii="Arial" w:hAnsi="Arial" w:cs="Arial"/>
                <w:b/>
                <w:bCs/>
              </w:rPr>
              <w:t>Resultado da Segmentação:</w:t>
            </w:r>
          </w:p>
          <w:p w:rsidR="002811DD" w:rsidRPr="005954D2" w:rsidRDefault="002811DD" w:rsidP="005954D2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Grupo 1 (Entrada/Baixa Complexidade):</w:t>
            </w:r>
            <w:r w:rsidRPr="005954D2">
              <w:rPr>
                <w:rFonts w:ascii="Arial" w:hAnsi="Arial" w:cs="Arial"/>
              </w:rPr>
              <w:t xml:space="preserve"> Média de </w:t>
            </w:r>
            <w:r w:rsidRPr="005954D2">
              <w:rPr>
                <w:rFonts w:ascii="Arial" w:hAnsi="Arial" w:cs="Arial"/>
                <w:b/>
                <w:bCs/>
              </w:rPr>
              <w:t>R$ 633,92</w:t>
            </w:r>
            <w:r w:rsidRPr="005954D2">
              <w:rPr>
                <w:rFonts w:ascii="Arial" w:hAnsi="Arial" w:cs="Arial"/>
              </w:rPr>
              <w:t>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</w:rPr>
              <w:t>Composto por contratos mais antigos ou com valores historicamente menores</w:t>
            </w:r>
            <w:r w:rsidR="00503788">
              <w:rPr>
                <w:rFonts w:ascii="Arial" w:hAnsi="Arial" w:cs="Arial"/>
              </w:rPr>
              <w:t xml:space="preserve"> (R$ 523,00 A R$ 740,00)</w:t>
            </w:r>
            <w:r w:rsidRPr="005954D2">
              <w:rPr>
                <w:rFonts w:ascii="Arial" w:hAnsi="Arial" w:cs="Arial"/>
              </w:rPr>
              <w:t>. Pode representar serviços de sustentação básica ou empresas com estratégias de preços agressivas.</w:t>
            </w:r>
          </w:p>
          <w:p w:rsidR="002811DD" w:rsidRPr="005954D2" w:rsidRDefault="002811DD" w:rsidP="005954D2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Grupo 2 (Intermediário/Padrão de Mercado):</w:t>
            </w:r>
            <w:r w:rsidRPr="005954D2">
              <w:rPr>
                <w:rFonts w:ascii="Arial" w:hAnsi="Arial" w:cs="Arial"/>
              </w:rPr>
              <w:t xml:space="preserve"> Média de </w:t>
            </w:r>
            <w:r w:rsidRPr="005954D2">
              <w:rPr>
                <w:rFonts w:ascii="Arial" w:hAnsi="Arial" w:cs="Arial"/>
                <w:b/>
                <w:bCs/>
              </w:rPr>
              <w:t>R$ 943,25</w:t>
            </w:r>
            <w:r w:rsidRPr="005954D2">
              <w:rPr>
                <w:rFonts w:ascii="Arial" w:hAnsi="Arial" w:cs="Arial"/>
              </w:rPr>
              <w:t>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</w:rPr>
              <w:t>Este grupo concentra os preços que, após a correção inflacionária, representam o "</w:t>
            </w:r>
            <w:r w:rsidR="00543D2D">
              <w:rPr>
                <w:rFonts w:ascii="Arial" w:hAnsi="Arial" w:cs="Arial"/>
              </w:rPr>
              <w:t>equilíbrio econômico</w:t>
            </w:r>
            <w:r w:rsidRPr="005954D2">
              <w:rPr>
                <w:rFonts w:ascii="Arial" w:hAnsi="Arial" w:cs="Arial"/>
              </w:rPr>
              <w:t>" sólido do mercado.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Consistência:</w:t>
            </w:r>
            <w:r w:rsidRPr="005954D2">
              <w:rPr>
                <w:rFonts w:ascii="Arial" w:hAnsi="Arial" w:cs="Arial"/>
              </w:rPr>
              <w:t xml:space="preserve"> A baixa dispersão neste grupo (valores entre R$ 924</w:t>
            </w:r>
            <w:r w:rsidR="001E7865">
              <w:rPr>
                <w:rFonts w:ascii="Arial" w:hAnsi="Arial" w:cs="Arial"/>
              </w:rPr>
              <w:t>,00</w:t>
            </w:r>
            <w:r w:rsidRPr="005954D2">
              <w:rPr>
                <w:rFonts w:ascii="Arial" w:hAnsi="Arial" w:cs="Arial"/>
              </w:rPr>
              <w:t xml:space="preserve"> e R$ 987</w:t>
            </w:r>
            <w:r w:rsidR="001E7865">
              <w:rPr>
                <w:rFonts w:ascii="Arial" w:hAnsi="Arial" w:cs="Arial"/>
              </w:rPr>
              <w:t>,00</w:t>
            </w:r>
            <w:r w:rsidRPr="005954D2">
              <w:rPr>
                <w:rFonts w:ascii="Arial" w:hAnsi="Arial" w:cs="Arial"/>
              </w:rPr>
              <w:t>) indica um consenso de mercado</w:t>
            </w:r>
            <w:r w:rsidR="008B4960">
              <w:rPr>
                <w:rFonts w:ascii="Arial" w:hAnsi="Arial" w:cs="Arial"/>
              </w:rPr>
              <w:t xml:space="preserve"> (de acordo com a amostra de preços utilizada)</w:t>
            </w:r>
            <w:r w:rsidRPr="005954D2">
              <w:rPr>
                <w:rFonts w:ascii="Arial" w:hAnsi="Arial" w:cs="Arial"/>
              </w:rPr>
              <w:t xml:space="preserve"> sobre o custo justo para serviços de desenvolvimento Java com qualidade assegurada.</w:t>
            </w:r>
          </w:p>
          <w:p w:rsidR="002811DD" w:rsidRPr="005954D2" w:rsidRDefault="002811DD" w:rsidP="005954D2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Grupo 3 (Premium):</w:t>
            </w:r>
            <w:r w:rsidRPr="005954D2">
              <w:rPr>
                <w:rFonts w:ascii="Arial" w:hAnsi="Arial" w:cs="Arial"/>
              </w:rPr>
              <w:t xml:space="preserve"> Média de </w:t>
            </w:r>
            <w:r w:rsidRPr="005954D2">
              <w:rPr>
                <w:rFonts w:ascii="Arial" w:hAnsi="Arial" w:cs="Arial"/>
                <w:b/>
                <w:bCs/>
              </w:rPr>
              <w:t>R$ 1.174,50</w:t>
            </w:r>
            <w:r w:rsidRPr="005954D2">
              <w:rPr>
                <w:rFonts w:ascii="Arial" w:hAnsi="Arial" w:cs="Arial"/>
              </w:rPr>
              <w:t>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</w:rPr>
              <w:t>Composto por valores discrepantes para cima</w:t>
            </w:r>
            <w:r w:rsidR="0099072A">
              <w:rPr>
                <w:rFonts w:ascii="Arial" w:hAnsi="Arial" w:cs="Arial"/>
              </w:rPr>
              <w:t xml:space="preserve"> (R$ 1.100,00 a R$ 1244,00)</w:t>
            </w:r>
            <w:r w:rsidRPr="005954D2">
              <w:rPr>
                <w:rFonts w:ascii="Arial" w:hAnsi="Arial" w:cs="Arial"/>
              </w:rPr>
              <w:t xml:space="preserve">. Embora válidos, representam contratos com especificidades ou níveis de serviço (SLA) muito </w:t>
            </w:r>
            <w:r w:rsidRPr="005954D2">
              <w:rPr>
                <w:rFonts w:ascii="Arial" w:hAnsi="Arial" w:cs="Arial"/>
              </w:rPr>
              <w:lastRenderedPageBreak/>
              <w:t xml:space="preserve">acima da média, não sendo recomendados como referência geral para evitar </w:t>
            </w:r>
            <w:proofErr w:type="spellStart"/>
            <w:r w:rsidRPr="005954D2">
              <w:rPr>
                <w:rFonts w:ascii="Arial" w:hAnsi="Arial" w:cs="Arial"/>
              </w:rPr>
              <w:t>sobrepreço</w:t>
            </w:r>
            <w:proofErr w:type="spellEnd"/>
            <w:r w:rsidR="00DA11FB">
              <w:rPr>
                <w:rFonts w:ascii="Arial" w:hAnsi="Arial" w:cs="Arial"/>
              </w:rPr>
              <w:t>, desde que justificado tecnicamente sua adoção</w:t>
            </w:r>
            <w:r w:rsidRPr="005954D2">
              <w:rPr>
                <w:rFonts w:ascii="Arial" w:hAnsi="Arial" w:cs="Arial"/>
              </w:rPr>
              <w:t>.</w:t>
            </w:r>
          </w:p>
          <w:p w:rsidR="00741DC8" w:rsidRPr="00741DC8" w:rsidRDefault="004C0693" w:rsidP="00741DC8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741DC8" w:rsidRPr="00741DC8">
              <w:rPr>
                <w:rFonts w:ascii="Arial" w:hAnsi="Arial" w:cs="Arial"/>
                <w:sz w:val="24"/>
                <w:szCs w:val="24"/>
              </w:rPr>
              <w:t xml:space="preserve"> CONCLUSÃO TÉCNICA E VALOR DE REFERÊNCIA</w:t>
            </w:r>
          </w:p>
          <w:p w:rsidR="006A4DC1" w:rsidRPr="006A4DC1" w:rsidRDefault="006A4DC1" w:rsidP="006A4DC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Considerando a análise estatística e econômica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elaboradas com ferramentas e </w:t>
            </w:r>
            <w:r w:rsidR="00C6519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técnicas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próprias, mas aderente com as normativas estaduais e federais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recomenda-se a adoção da </w:t>
            </w: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Média do Grupo 2</w:t>
            </w:r>
            <w:r w:rsidR="00C6519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como Preço </w:t>
            </w:r>
            <w:r w:rsidR="00A001E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 Referência:</w:t>
            </w:r>
            <w:r w:rsidR="00C6519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</w:p>
          <w:p w:rsidR="006A4DC1" w:rsidRPr="006A4DC1" w:rsidRDefault="006A4DC1" w:rsidP="00E6683E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Critério de Aceitabilidade: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 valor de </w:t>
            </w: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R$ 943,25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é estatisticamente robusto, pois exclui tanto os valores que podem levar à inexequibilidade (Grupo 1) quanto os que podem configurar </w:t>
            </w:r>
            <w:proofErr w:type="spellStart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sobrepreço</w:t>
            </w:r>
            <w:proofErr w:type="spellEnd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(Grupo 3).</w:t>
            </w:r>
          </w:p>
          <w:p w:rsidR="006A4DC1" w:rsidRPr="006A4DC1" w:rsidRDefault="006A4DC1" w:rsidP="00E6683E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Segurança Jurídica</w:t>
            </w:r>
            <w:r w:rsidR="003723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 Técnica</w:t>
            </w: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: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 metodologia é </w:t>
            </w:r>
            <w:proofErr w:type="spellStart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auditável</w:t>
            </w:r>
            <w:proofErr w:type="spellEnd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 replicável. A escolha não foi arbitrária, mas baseada em um algoritmo matemático (K-</w:t>
            </w:r>
            <w:proofErr w:type="spellStart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Means</w:t>
            </w:r>
            <w:proofErr w:type="spellEnd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 aplicado sobre dados oficialmente corrigidos (IPCA), atendendo aos princípios da motivação e da eficiência administrativa.</w:t>
            </w:r>
          </w:p>
          <w:p w:rsidR="006A4DC1" w:rsidRPr="006A4DC1" w:rsidRDefault="006A4DC1" w:rsidP="00E6683E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Economicidade Real: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Este valor reflete o custo atual de mercado para atrair profissionais qualificados e garantir a entrega de produtos de software seguros e performáticos, evitando o "barato que sai caro" (retrabalho, sistemas lentos ou vulneráveis).</w:t>
            </w:r>
          </w:p>
          <w:p w:rsidR="006A4DC1" w:rsidRPr="006A4DC1" w:rsidRDefault="006A4DC1" w:rsidP="006A4DC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de Referência Final Sugerido (Ponto de Função): R$ 943,25</w:t>
            </w:r>
            <w:r w:rsidR="002470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.</w:t>
            </w:r>
          </w:p>
          <w:p w:rsidR="00E96947" w:rsidRPr="00E96947" w:rsidRDefault="00E96947" w:rsidP="00E96947"/>
          <w:p w:rsidR="00E96947" w:rsidRPr="0012671E" w:rsidRDefault="0012671E" w:rsidP="0012671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ANEXO I</w:t>
            </w:r>
          </w:p>
          <w:p w:rsidR="0012671E" w:rsidRPr="0012671E" w:rsidRDefault="0012671E" w:rsidP="0012671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RADAR DE PREÇOS TCE/MT</w:t>
            </w:r>
          </w:p>
          <w:p w:rsidR="0012671E" w:rsidRPr="0012671E" w:rsidRDefault="0012671E" w:rsidP="0012671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671E">
              <w:rPr>
                <w:rFonts w:ascii="Arial" w:hAnsi="Arial" w:cs="Arial"/>
                <w:sz w:val="24"/>
                <w:szCs w:val="24"/>
              </w:rPr>
              <w:t>Este preço foi descartado das análises por não ser representativo devido a sua obsolescência (2021).</w:t>
            </w:r>
          </w:p>
          <w:p w:rsidR="00F44D35" w:rsidRDefault="0012671E" w:rsidP="00F44D35">
            <w:pPr>
              <w:keepNext/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5749836" cy="3098042"/>
                  <wp:effectExtent l="0" t="0" r="3810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adar TCE 1-Preco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927" cy="3106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5776770" cy="3152633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adar TCE 2-Precos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341" cy="315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71E" w:rsidRPr="00F44D35" w:rsidRDefault="00F44D35" w:rsidP="00F44D35">
            <w:pPr>
              <w:pStyle w:val="Legenda"/>
              <w:jc w:val="center"/>
              <w:rPr>
                <w:i w:val="0"/>
              </w:rPr>
            </w:pPr>
            <w:r w:rsidRPr="00F44D35">
              <w:rPr>
                <w:i w:val="0"/>
              </w:rPr>
              <w:t xml:space="preserve">Figura </w:t>
            </w:r>
            <w:r w:rsidRPr="00F44D35">
              <w:rPr>
                <w:i w:val="0"/>
              </w:rPr>
              <w:fldChar w:fldCharType="begin"/>
            </w:r>
            <w:r w:rsidRPr="00F44D35">
              <w:rPr>
                <w:i w:val="0"/>
              </w:rPr>
              <w:instrText xml:space="preserve"> SEQ Figura \* ARABIC </w:instrText>
            </w:r>
            <w:r w:rsidRPr="00F44D35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3</w:t>
            </w:r>
            <w:r w:rsidRPr="00F44D35">
              <w:rPr>
                <w:i w:val="0"/>
              </w:rPr>
              <w:fldChar w:fldCharType="end"/>
            </w:r>
            <w:r w:rsidRPr="00F44D35">
              <w:rPr>
                <w:i w:val="0"/>
              </w:rPr>
              <w:t xml:space="preserve"> - Radar de Preços do TCE/MT.</w:t>
            </w:r>
          </w:p>
          <w:p w:rsidR="0012671E" w:rsidRDefault="0012671E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Pr="00E96947" w:rsidRDefault="00B34855" w:rsidP="00E96947"/>
          <w:p w:rsidR="008529EF" w:rsidRPr="0012671E" w:rsidRDefault="008529EF" w:rsidP="008529E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ANEXO I</w:t>
            </w: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  <w:p w:rsidR="008529EF" w:rsidRDefault="00AE15CB" w:rsidP="008529E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PORTAL DE COMPRAS DO GOVERNO FEDERAL</w:t>
            </w:r>
          </w:p>
          <w:p w:rsidR="00B34855" w:rsidRPr="0012671E" w:rsidRDefault="00B34855" w:rsidP="008529E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E15CB" w:rsidRDefault="00AE15CB" w:rsidP="00AE15CB">
            <w:pPr>
              <w:keepNext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5721350" cy="3142571"/>
                  <wp:effectExtent l="0" t="0" r="0" b="127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esquisa_ATA_Precos_2025-Uniao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794" cy="3149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6947" w:rsidRPr="00AE15CB" w:rsidRDefault="00AE15CB" w:rsidP="00AE15CB">
            <w:pPr>
              <w:pStyle w:val="Legenda"/>
              <w:jc w:val="center"/>
              <w:rPr>
                <w:i w:val="0"/>
              </w:rPr>
            </w:pPr>
            <w:r w:rsidRPr="00AE15CB">
              <w:rPr>
                <w:i w:val="0"/>
              </w:rPr>
              <w:t xml:space="preserve">Figura </w:t>
            </w:r>
            <w:r w:rsidRPr="00AE15CB">
              <w:rPr>
                <w:i w:val="0"/>
              </w:rPr>
              <w:fldChar w:fldCharType="begin"/>
            </w:r>
            <w:r w:rsidRPr="00AE15CB">
              <w:rPr>
                <w:i w:val="0"/>
              </w:rPr>
              <w:instrText xml:space="preserve"> SEQ Figura \* ARABIC </w:instrText>
            </w:r>
            <w:r w:rsidRPr="00AE15CB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4</w:t>
            </w:r>
            <w:r w:rsidRPr="00AE15CB">
              <w:rPr>
                <w:i w:val="0"/>
              </w:rPr>
              <w:fldChar w:fldCharType="end"/>
            </w:r>
            <w:r w:rsidRPr="00AE15CB">
              <w:rPr>
                <w:i w:val="0"/>
              </w:rPr>
              <w:t xml:space="preserve"> - Contratações ou Atas de Registros de Preços de 2025 para o objeto da análise.</w:t>
            </w:r>
          </w:p>
          <w:p w:rsidR="00E96947" w:rsidRDefault="00E96947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B34855" w:rsidRPr="0012671E" w:rsidRDefault="00B34855" w:rsidP="00B348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ANEXO I</w:t>
            </w: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  <w:p w:rsidR="00B34855" w:rsidRDefault="00B34855" w:rsidP="00B348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BANCO DE PREÇOS PÚBLICOS</w:t>
            </w:r>
          </w:p>
          <w:p w:rsidR="00B34855" w:rsidRDefault="00B34855" w:rsidP="00B348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803C8" w:rsidRDefault="006803C8" w:rsidP="006803C8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715498" cy="3117850"/>
                  <wp:effectExtent l="0" t="0" r="0" b="635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reco_Contratacao_1_BPP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963" cy="312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03C8" w:rsidRDefault="006803C8" w:rsidP="006803C8">
            <w:pPr>
              <w:pStyle w:val="Legenda"/>
              <w:jc w:val="center"/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="008B0EB3">
              <w:rPr>
                <w:noProof/>
              </w:rPr>
              <w:t>5</w:t>
            </w:r>
            <w:r>
              <w:fldChar w:fldCharType="end"/>
            </w:r>
            <w:r>
              <w:t xml:space="preserve"> - Banco de Preços Públicos, critério Menor Preço.</w:t>
            </w:r>
          </w:p>
          <w:p w:rsidR="00F7510F" w:rsidRDefault="006803C8" w:rsidP="00F7510F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5686425" cy="3108008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reco_Contratacao_1_BPP_Detalhes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919" cy="311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510F" w:rsidRDefault="00F7510F" w:rsidP="00F7510F">
            <w:pPr>
              <w:pStyle w:val="Legenda"/>
              <w:jc w:val="center"/>
              <w:rPr>
                <w:i w:val="0"/>
              </w:rPr>
            </w:pPr>
            <w:r w:rsidRPr="00F7510F">
              <w:rPr>
                <w:i w:val="0"/>
              </w:rPr>
              <w:t xml:space="preserve">Figura </w:t>
            </w:r>
            <w:r w:rsidRPr="00F7510F">
              <w:rPr>
                <w:i w:val="0"/>
              </w:rPr>
              <w:fldChar w:fldCharType="begin"/>
            </w:r>
            <w:r w:rsidRPr="00F7510F">
              <w:rPr>
                <w:i w:val="0"/>
              </w:rPr>
              <w:instrText xml:space="preserve"> SEQ Figura \* ARABIC </w:instrText>
            </w:r>
            <w:r w:rsidRPr="00F7510F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6</w:t>
            </w:r>
            <w:r w:rsidRPr="00F7510F">
              <w:rPr>
                <w:i w:val="0"/>
              </w:rPr>
              <w:fldChar w:fldCharType="end"/>
            </w:r>
            <w:r w:rsidRPr="00F7510F">
              <w:rPr>
                <w:i w:val="0"/>
              </w:rPr>
              <w:t xml:space="preserve"> - Banco de Preços Públicos, critério Menor Preço - Detalhes da Licitação.</w:t>
            </w:r>
          </w:p>
          <w:p w:rsidR="00DC3934" w:rsidRPr="00DC3934" w:rsidRDefault="00DC3934" w:rsidP="00DC3934"/>
          <w:p w:rsidR="00943798" w:rsidRDefault="006803C8" w:rsidP="00943798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743233" cy="31242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OP 3 Media Final TCU_Preco_Contratacao_3_BPP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972" cy="312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3798" w:rsidRPr="00943798" w:rsidRDefault="00943798" w:rsidP="00943798">
            <w:pPr>
              <w:pStyle w:val="Legenda"/>
              <w:jc w:val="center"/>
              <w:rPr>
                <w:i w:val="0"/>
              </w:rPr>
            </w:pPr>
            <w:r w:rsidRPr="00943798">
              <w:rPr>
                <w:i w:val="0"/>
              </w:rPr>
              <w:t xml:space="preserve">Figura </w:t>
            </w:r>
            <w:r w:rsidRPr="00943798">
              <w:rPr>
                <w:i w:val="0"/>
              </w:rPr>
              <w:fldChar w:fldCharType="begin"/>
            </w:r>
            <w:r w:rsidRPr="00943798">
              <w:rPr>
                <w:i w:val="0"/>
              </w:rPr>
              <w:instrText xml:space="preserve"> SEQ Figura \* ARABIC </w:instrText>
            </w:r>
            <w:r w:rsidRPr="00943798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7</w:t>
            </w:r>
            <w:r w:rsidRPr="00943798">
              <w:rPr>
                <w:i w:val="0"/>
              </w:rPr>
              <w:fldChar w:fldCharType="end"/>
            </w:r>
            <w:r w:rsidRPr="00943798">
              <w:rPr>
                <w:i w:val="0"/>
              </w:rPr>
              <w:t xml:space="preserve"> - Banco de Preços Públicos, critério Média Saneada Propostas Finais (TCU).</w:t>
            </w:r>
          </w:p>
          <w:p w:rsidR="00DC3934" w:rsidRDefault="006803C8" w:rsidP="00DC3934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5848350" cy="3176567"/>
                  <wp:effectExtent l="0" t="0" r="0" b="508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OP 3 Media Final TCU_Preco_Contratacao_3_BPP_Detalhes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115" cy="318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3934" w:rsidRDefault="00DC3934" w:rsidP="00DC3934">
            <w:pPr>
              <w:pStyle w:val="Legenda"/>
              <w:jc w:val="center"/>
              <w:rPr>
                <w:i w:val="0"/>
              </w:rPr>
            </w:pPr>
            <w:r w:rsidRPr="00DC3934">
              <w:rPr>
                <w:i w:val="0"/>
              </w:rPr>
              <w:t xml:space="preserve">Figura </w:t>
            </w:r>
            <w:r w:rsidRPr="00DC3934">
              <w:rPr>
                <w:i w:val="0"/>
              </w:rPr>
              <w:fldChar w:fldCharType="begin"/>
            </w:r>
            <w:r w:rsidRPr="00DC3934">
              <w:rPr>
                <w:i w:val="0"/>
              </w:rPr>
              <w:instrText xml:space="preserve"> SEQ Figura \* ARABIC </w:instrText>
            </w:r>
            <w:r w:rsidRPr="00DC3934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8</w:t>
            </w:r>
            <w:r w:rsidRPr="00DC3934">
              <w:rPr>
                <w:i w:val="0"/>
              </w:rPr>
              <w:fldChar w:fldCharType="end"/>
            </w:r>
            <w:r w:rsidRPr="00DC3934">
              <w:rPr>
                <w:i w:val="0"/>
              </w:rPr>
              <w:t xml:space="preserve"> - Banco de Preços Públicos, critério Média Saneada Propostas Finais (TCU) - Detalhes da Licitação.</w:t>
            </w:r>
          </w:p>
          <w:p w:rsidR="00DC3934" w:rsidRPr="00DC3934" w:rsidRDefault="00DC3934" w:rsidP="00DC3934"/>
          <w:p w:rsidR="0023143A" w:rsidRDefault="006803C8" w:rsidP="0023143A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768278" cy="3143250"/>
                  <wp:effectExtent l="0" t="0" r="444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OP 3 Mediana Final_Preco_Contratacao_2_BPP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441" cy="314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143A" w:rsidRDefault="0023143A" w:rsidP="0023143A">
            <w:pPr>
              <w:pStyle w:val="Legenda"/>
              <w:jc w:val="center"/>
              <w:rPr>
                <w:i w:val="0"/>
              </w:rPr>
            </w:pPr>
            <w:r w:rsidRPr="0023143A">
              <w:rPr>
                <w:i w:val="0"/>
              </w:rPr>
              <w:t xml:space="preserve">Figura </w:t>
            </w:r>
            <w:r w:rsidRPr="0023143A">
              <w:rPr>
                <w:i w:val="0"/>
              </w:rPr>
              <w:fldChar w:fldCharType="begin"/>
            </w:r>
            <w:r w:rsidRPr="0023143A">
              <w:rPr>
                <w:i w:val="0"/>
              </w:rPr>
              <w:instrText xml:space="preserve"> SEQ Figura \* ARABIC </w:instrText>
            </w:r>
            <w:r w:rsidRPr="0023143A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9</w:t>
            </w:r>
            <w:r w:rsidRPr="0023143A">
              <w:rPr>
                <w:i w:val="0"/>
              </w:rPr>
              <w:fldChar w:fldCharType="end"/>
            </w:r>
            <w:r w:rsidRPr="0023143A">
              <w:rPr>
                <w:i w:val="0"/>
              </w:rPr>
              <w:t xml:space="preserve"> - Banco de Preços Públicos, critério Mediana das 3 Melhores Propostas Finais.</w:t>
            </w:r>
          </w:p>
          <w:p w:rsidR="0023143A" w:rsidRPr="0023143A" w:rsidRDefault="0023143A" w:rsidP="0023143A"/>
          <w:p w:rsidR="0023143A" w:rsidRDefault="006803C8" w:rsidP="0023143A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5753281" cy="313372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TOP 3 Mediana Final_Preco_Contratacao_2_BPP_Detalhes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253" cy="314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4855" w:rsidRPr="0023143A" w:rsidRDefault="0023143A" w:rsidP="0023143A">
            <w:pPr>
              <w:pStyle w:val="Legenda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23143A">
              <w:rPr>
                <w:i w:val="0"/>
              </w:rPr>
              <w:t xml:space="preserve">Figura </w:t>
            </w:r>
            <w:r w:rsidRPr="0023143A">
              <w:rPr>
                <w:i w:val="0"/>
              </w:rPr>
              <w:fldChar w:fldCharType="begin"/>
            </w:r>
            <w:r w:rsidRPr="0023143A">
              <w:rPr>
                <w:i w:val="0"/>
              </w:rPr>
              <w:instrText xml:space="preserve"> SEQ Figura \* ARABIC </w:instrText>
            </w:r>
            <w:r w:rsidRPr="0023143A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10</w:t>
            </w:r>
            <w:r w:rsidRPr="0023143A">
              <w:rPr>
                <w:i w:val="0"/>
              </w:rPr>
              <w:fldChar w:fldCharType="end"/>
            </w:r>
            <w:r w:rsidRPr="0023143A">
              <w:rPr>
                <w:i w:val="0"/>
              </w:rPr>
              <w:t xml:space="preserve"> - Banco de Preços Públicos, critério Mediana das 3 Melhores Propostas Finais - Detalhes da Licitação.</w:t>
            </w:r>
          </w:p>
          <w:p w:rsidR="00E96947" w:rsidRDefault="00E96947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721F49" w:rsidRDefault="00721F49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1254B4" w:rsidRPr="0012671E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ANEXO IV</w:t>
            </w:r>
          </w:p>
          <w:p w:rsidR="001254B4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MAPA COMPARATIVO DE PREÇOS DE PONTOS DE FUNÇÃO</w:t>
            </w:r>
          </w:p>
          <w:p w:rsidR="001254B4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SEM ATUALIZAÇÃO INFLACIONÁRIO DO IPCA/IBGE</w:t>
            </w:r>
          </w:p>
          <w:p w:rsidR="001254B4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172BE" w:rsidRDefault="00E172BE" w:rsidP="00E172BE">
            <w:pPr>
              <w:keepNext/>
              <w:jc w:val="center"/>
            </w:pPr>
            <w:r w:rsidRPr="00E172BE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drawing>
                <wp:inline distT="0" distB="0" distL="0" distR="0" wp14:anchorId="57AAC761" wp14:editId="7C11832D">
                  <wp:extent cx="6682072" cy="1085130"/>
                  <wp:effectExtent l="0" t="0" r="5080" b="127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7795" cy="110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54B4" w:rsidRDefault="00E172BE" w:rsidP="00E172BE">
            <w:pPr>
              <w:pStyle w:val="Legenda"/>
              <w:jc w:val="center"/>
              <w:rPr>
                <w:i w:val="0"/>
              </w:rPr>
            </w:pPr>
            <w:r w:rsidRPr="00E172BE">
              <w:rPr>
                <w:i w:val="0"/>
              </w:rPr>
              <w:t xml:space="preserve">Figura </w:t>
            </w:r>
            <w:r w:rsidRPr="00E172BE">
              <w:rPr>
                <w:i w:val="0"/>
              </w:rPr>
              <w:fldChar w:fldCharType="begin"/>
            </w:r>
            <w:r w:rsidRPr="00E172BE">
              <w:rPr>
                <w:i w:val="0"/>
              </w:rPr>
              <w:instrText xml:space="preserve"> SEQ Figura \* ARABIC </w:instrText>
            </w:r>
            <w:r w:rsidRPr="00E172BE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11</w:t>
            </w:r>
            <w:r w:rsidRPr="00E172BE">
              <w:rPr>
                <w:i w:val="0"/>
              </w:rPr>
              <w:fldChar w:fldCharType="end"/>
            </w:r>
            <w:r w:rsidRPr="00E172BE">
              <w:rPr>
                <w:i w:val="0"/>
              </w:rPr>
              <w:t xml:space="preserve"> - Mapa Comparativo </w:t>
            </w:r>
            <w:r w:rsidR="00313C35">
              <w:rPr>
                <w:i w:val="0"/>
              </w:rPr>
              <w:t>de Preços de Pontos de Função s</w:t>
            </w:r>
            <w:r>
              <w:rPr>
                <w:i w:val="0"/>
              </w:rPr>
              <w:t xml:space="preserve">em Atualização Inflacionário </w:t>
            </w:r>
            <w:r w:rsidRPr="00E172BE">
              <w:rPr>
                <w:i w:val="0"/>
              </w:rPr>
              <w:t xml:space="preserve">o </w:t>
            </w:r>
            <w:r>
              <w:rPr>
                <w:i w:val="0"/>
              </w:rPr>
              <w:t>IPCA/IBGE</w:t>
            </w:r>
            <w:r w:rsidRPr="00E172BE">
              <w:rPr>
                <w:i w:val="0"/>
              </w:rPr>
              <w:t>.</w:t>
            </w:r>
          </w:p>
          <w:p w:rsidR="002B6996" w:rsidRDefault="002B6996" w:rsidP="002B6996"/>
          <w:p w:rsidR="002B6996" w:rsidRDefault="002B6996" w:rsidP="002B6996">
            <w:pPr>
              <w:keepNext/>
              <w:jc w:val="center"/>
            </w:pPr>
            <w:r w:rsidRPr="002B6996">
              <w:drawing>
                <wp:inline distT="0" distB="0" distL="0" distR="0" wp14:anchorId="5F2CD16F" wp14:editId="4049C97A">
                  <wp:extent cx="2610214" cy="2753109"/>
                  <wp:effectExtent l="0" t="0" r="0" b="952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996" w:rsidRDefault="002B6996" w:rsidP="002B6996">
            <w:pPr>
              <w:pStyle w:val="Legenda"/>
              <w:jc w:val="center"/>
              <w:rPr>
                <w:i w:val="0"/>
              </w:rPr>
            </w:pPr>
            <w:r w:rsidRPr="002B6996">
              <w:rPr>
                <w:i w:val="0"/>
              </w:rPr>
              <w:lastRenderedPageBreak/>
              <w:t xml:space="preserve">Figura </w:t>
            </w:r>
            <w:r w:rsidRPr="002B6996">
              <w:rPr>
                <w:i w:val="0"/>
              </w:rPr>
              <w:fldChar w:fldCharType="begin"/>
            </w:r>
            <w:r w:rsidRPr="002B6996">
              <w:rPr>
                <w:i w:val="0"/>
              </w:rPr>
              <w:instrText xml:space="preserve"> SEQ Figura \* ARABIC </w:instrText>
            </w:r>
            <w:r w:rsidRPr="002B6996">
              <w:rPr>
                <w:i w:val="0"/>
              </w:rPr>
              <w:fldChar w:fldCharType="separate"/>
            </w:r>
            <w:r w:rsidR="008B0EB3">
              <w:rPr>
                <w:i w:val="0"/>
                <w:noProof/>
              </w:rPr>
              <w:t>12</w:t>
            </w:r>
            <w:r w:rsidRPr="002B6996">
              <w:rPr>
                <w:i w:val="0"/>
              </w:rPr>
              <w:fldChar w:fldCharType="end"/>
            </w:r>
            <w:r w:rsidRPr="002B6996">
              <w:rPr>
                <w:i w:val="0"/>
              </w:rPr>
              <w:t xml:space="preserve"> - Mapa Comparativo de Preços de Pontos de Função sem Atualização Inflacionário o IPCA/IBGE (continuação).</w:t>
            </w:r>
          </w:p>
          <w:p w:rsidR="002B6996" w:rsidRDefault="002B6996" w:rsidP="002B6996"/>
          <w:p w:rsidR="0012444A" w:rsidRPr="0012671E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ANEXO </w:t>
            </w:r>
            <w:r>
              <w:rPr>
                <w:rFonts w:ascii="Arial" w:hAnsi="Arial" w:cs="Arial"/>
                <w:b/>
                <w:sz w:val="24"/>
                <w:szCs w:val="24"/>
              </w:rPr>
              <w:t>V</w:t>
            </w:r>
          </w:p>
          <w:p w:rsidR="0012444A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MAPA COMPARATIVO DE PREÇOS DE PONTOS DE FUNÇÃO</w:t>
            </w:r>
          </w:p>
          <w:p w:rsidR="002B6996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ATUALIZAÇÃO INFLACIONÁRIO DO IPCA/IBGE</w:t>
            </w:r>
          </w:p>
          <w:p w:rsidR="0012444A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A29F1" w:rsidRDefault="00EA29F1" w:rsidP="00EA29F1">
            <w:pPr>
              <w:keepNext/>
              <w:jc w:val="center"/>
            </w:pPr>
            <w:r w:rsidRPr="00EA29F1">
              <w:drawing>
                <wp:inline distT="0" distB="0" distL="0" distR="0" wp14:anchorId="0CF55C3B" wp14:editId="181C7CC2">
                  <wp:extent cx="6709142" cy="1073748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2224" cy="109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3E58" w:rsidRDefault="00EA29F1" w:rsidP="00EA29F1">
            <w:pPr>
              <w:pStyle w:val="Legenda"/>
              <w:jc w:val="center"/>
            </w:pPr>
            <w:r>
              <w:t xml:space="preserve">Figura 15 - </w:t>
            </w:r>
            <w:r w:rsidRPr="00A35D9C">
              <w:t xml:space="preserve">Mapa Comparativo de Preços de Pontos de Função </w:t>
            </w:r>
            <w:r>
              <w:t>com</w:t>
            </w:r>
            <w:r w:rsidRPr="00A35D9C">
              <w:t xml:space="preserve"> Atualização Inflacionário o IPCA/IBGE</w:t>
            </w:r>
            <w:r>
              <w:t>.</w:t>
            </w:r>
          </w:p>
          <w:p w:rsidR="00465CE6" w:rsidRDefault="00465CE6" w:rsidP="00465CE6"/>
          <w:p w:rsidR="006545AF" w:rsidRDefault="006545AF" w:rsidP="006545AF">
            <w:pPr>
              <w:keepNext/>
              <w:jc w:val="center"/>
            </w:pPr>
            <w:r w:rsidRPr="006545AF">
              <w:drawing>
                <wp:inline distT="0" distB="0" distL="0" distR="0" wp14:anchorId="18B01F91" wp14:editId="7279595B">
                  <wp:extent cx="2629267" cy="2657846"/>
                  <wp:effectExtent l="0" t="0" r="0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5CE6" w:rsidRPr="00465CE6" w:rsidRDefault="006545AF" w:rsidP="006545AF">
            <w:pPr>
              <w:pStyle w:val="Legenda"/>
              <w:jc w:val="center"/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="008B0EB3">
              <w:rPr>
                <w:noProof/>
              </w:rPr>
              <w:t>13</w:t>
            </w:r>
            <w:r>
              <w:fldChar w:fldCharType="end"/>
            </w:r>
            <w:r>
              <w:t xml:space="preserve"> - </w:t>
            </w:r>
            <w:r w:rsidRPr="00445C80">
              <w:t xml:space="preserve">Mapa Comparativo de Preços de Pontos de Função </w:t>
            </w:r>
            <w:r>
              <w:t>com</w:t>
            </w:r>
            <w:r w:rsidRPr="00445C80">
              <w:t xml:space="preserve"> Atualização Inflacionário o IPCA/IBGE (continuação).</w:t>
            </w:r>
          </w:p>
          <w:p w:rsidR="008C1866" w:rsidRPr="0012671E" w:rsidRDefault="008C1866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ANEXO V</w:t>
            </w: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  <w:p w:rsidR="008C1866" w:rsidRDefault="008C1866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FERRAMENTA DE PREVISÃO DE IPCA COM MACHINE LEARNING</w:t>
            </w:r>
          </w:p>
          <w:p w:rsidR="008B0EB3" w:rsidRDefault="008B0EB3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C1866" w:rsidRDefault="008B0EB3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B0EB3">
              <w:rPr>
                <w:rFonts w:ascii="Arial" w:hAnsi="Arial" w:cs="Arial"/>
                <w:b/>
                <w:sz w:val="24"/>
                <w:szCs w:val="24"/>
              </w:rPr>
              <w:lastRenderedPageBreak/>
              <w:drawing>
                <wp:inline distT="0" distB="0" distL="0" distR="0" wp14:anchorId="534C8231" wp14:editId="20167B77">
                  <wp:extent cx="5400040" cy="3249295"/>
                  <wp:effectExtent l="0" t="0" r="0" b="825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0EB3" w:rsidRDefault="008B0EB3" w:rsidP="008B0EB3">
            <w:pPr>
              <w:keepNext/>
              <w:jc w:val="center"/>
            </w:pPr>
            <w:r w:rsidRPr="008B0EB3">
              <w:rPr>
                <w:rFonts w:ascii="Arial" w:hAnsi="Arial" w:cs="Arial"/>
                <w:b/>
                <w:sz w:val="24"/>
                <w:szCs w:val="24"/>
              </w:rPr>
              <w:drawing>
                <wp:inline distT="0" distB="0" distL="0" distR="0" wp14:anchorId="1A7D8783" wp14:editId="5A3AE8DF">
                  <wp:extent cx="5400040" cy="3084195"/>
                  <wp:effectExtent l="0" t="0" r="0" b="190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0EB3" w:rsidRPr="008B0EB3" w:rsidRDefault="008B0EB3" w:rsidP="008B0EB3">
            <w:pPr>
              <w:pStyle w:val="Legenda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8B0EB3">
              <w:rPr>
                <w:i w:val="0"/>
              </w:rPr>
              <w:t xml:space="preserve">Figura </w:t>
            </w:r>
            <w:r w:rsidRPr="008B0EB3">
              <w:rPr>
                <w:i w:val="0"/>
              </w:rPr>
              <w:fldChar w:fldCharType="begin"/>
            </w:r>
            <w:r w:rsidRPr="008B0EB3">
              <w:rPr>
                <w:i w:val="0"/>
              </w:rPr>
              <w:instrText xml:space="preserve"> SEQ Figura \* ARABIC </w:instrText>
            </w:r>
            <w:r w:rsidRPr="008B0EB3">
              <w:rPr>
                <w:i w:val="0"/>
              </w:rPr>
              <w:fldChar w:fldCharType="separate"/>
            </w:r>
            <w:r w:rsidRPr="008B0EB3">
              <w:rPr>
                <w:i w:val="0"/>
                <w:noProof/>
              </w:rPr>
              <w:t>14</w:t>
            </w:r>
            <w:r w:rsidRPr="008B0EB3">
              <w:rPr>
                <w:i w:val="0"/>
              </w:rPr>
              <w:fldChar w:fldCharType="end"/>
            </w:r>
            <w:r w:rsidRPr="008B0EB3">
              <w:rPr>
                <w:i w:val="0"/>
              </w:rPr>
              <w:t xml:space="preserve"> - Sistema baseado em Estatística para Atualização Monetária de Valores com o Índice IPCA e Previsão de Valores</w:t>
            </w:r>
            <w:r>
              <w:rPr>
                <w:i w:val="0"/>
              </w:rPr>
              <w:t xml:space="preserve"> futuros</w:t>
            </w:r>
            <w:bookmarkStart w:id="0" w:name="_GoBack"/>
            <w:bookmarkEnd w:id="0"/>
            <w:r w:rsidRPr="008B0EB3">
              <w:rPr>
                <w:i w:val="0"/>
              </w:rPr>
              <w:t xml:space="preserve"> utilizando este mesmo indicador.</w:t>
            </w:r>
          </w:p>
          <w:p w:rsidR="00721F49" w:rsidRPr="00B41CD8" w:rsidRDefault="00721F49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</w:tbl>
    <w:p w:rsidR="00501D9F" w:rsidRDefault="00501D9F"/>
    <w:tbl>
      <w:tblPr>
        <w:tblStyle w:val="Tabelacomgrade"/>
        <w:tblW w:w="10207" w:type="dxa"/>
        <w:tblInd w:w="-714" w:type="dxa"/>
        <w:tblLook w:val="04A0" w:firstRow="1" w:lastRow="0" w:firstColumn="1" w:lastColumn="0" w:noHBand="0" w:noVBand="1"/>
      </w:tblPr>
      <w:tblGrid>
        <w:gridCol w:w="10207"/>
      </w:tblGrid>
      <w:tr w:rsidR="000E334F" w:rsidTr="000E334F">
        <w:tc>
          <w:tcPr>
            <w:tcW w:w="10207" w:type="dxa"/>
          </w:tcPr>
          <w:p w:rsidR="000E334F" w:rsidRDefault="000E334F" w:rsidP="00E4563E">
            <w:pPr>
              <w:jc w:val="both"/>
            </w:pPr>
            <w:r>
              <w:t>Elaboração:</w:t>
            </w:r>
          </w:p>
          <w:p w:rsidR="000E334F" w:rsidRDefault="000E334F" w:rsidP="00E4563E">
            <w:pPr>
              <w:jc w:val="both"/>
            </w:pPr>
          </w:p>
          <w:p w:rsidR="000E334F" w:rsidRPr="0099099F" w:rsidRDefault="000E334F" w:rsidP="00E4563E">
            <w:pPr>
              <w:jc w:val="both"/>
              <w:rPr>
                <w:b/>
              </w:rPr>
            </w:pPr>
            <w:r w:rsidRPr="0099099F">
              <w:rPr>
                <w:b/>
              </w:rPr>
              <w:t>Jonathas G. Marques</w:t>
            </w:r>
          </w:p>
          <w:p w:rsidR="000E334F" w:rsidRDefault="000E334F" w:rsidP="00E4563E">
            <w:pPr>
              <w:jc w:val="both"/>
            </w:pPr>
            <w:r>
              <w:t>Gerente de projetos e cientista de dados (</w:t>
            </w:r>
            <w:r w:rsidR="000B3EF4">
              <w:t>CPPTI/SITEC/SAAS/SEPLAG</w:t>
            </w:r>
            <w:r>
              <w:t>)</w:t>
            </w:r>
          </w:p>
          <w:p w:rsidR="000E334F" w:rsidRDefault="000E334F" w:rsidP="00E4563E">
            <w:pPr>
              <w:jc w:val="both"/>
            </w:pPr>
            <w:r>
              <w:t>Matrícula: 280193</w:t>
            </w:r>
          </w:p>
        </w:tc>
      </w:tr>
    </w:tbl>
    <w:p w:rsidR="00CC2DBA" w:rsidRDefault="00CC2DBA"/>
    <w:p w:rsidR="0099099F" w:rsidRDefault="000D2FF1" w:rsidP="000D2FF1">
      <w:pPr>
        <w:jc w:val="right"/>
      </w:pPr>
      <w:r>
        <w:t xml:space="preserve">Cuiabá/MT, </w:t>
      </w:r>
      <w:r w:rsidR="000E334F">
        <w:t>04/12</w:t>
      </w:r>
      <w:r>
        <w:t>/2025.</w:t>
      </w:r>
    </w:p>
    <w:sectPr w:rsidR="009909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58E7"/>
    <w:multiLevelType w:val="multilevel"/>
    <w:tmpl w:val="362A6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1CE796E"/>
    <w:multiLevelType w:val="multilevel"/>
    <w:tmpl w:val="A46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596D"/>
    <w:multiLevelType w:val="multilevel"/>
    <w:tmpl w:val="E02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6044"/>
    <w:multiLevelType w:val="multilevel"/>
    <w:tmpl w:val="9E4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1785B"/>
    <w:multiLevelType w:val="multilevel"/>
    <w:tmpl w:val="293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5432D"/>
    <w:multiLevelType w:val="hybridMultilevel"/>
    <w:tmpl w:val="9B22ED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55C6E"/>
    <w:multiLevelType w:val="multilevel"/>
    <w:tmpl w:val="362A6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8716863"/>
    <w:multiLevelType w:val="hybridMultilevel"/>
    <w:tmpl w:val="31722E00"/>
    <w:lvl w:ilvl="0" w:tplc="587C21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4A1A2D"/>
    <w:multiLevelType w:val="multilevel"/>
    <w:tmpl w:val="B84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0AF4"/>
    <w:multiLevelType w:val="multilevel"/>
    <w:tmpl w:val="C18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86749"/>
    <w:multiLevelType w:val="multilevel"/>
    <w:tmpl w:val="5DB2CF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D5481"/>
    <w:multiLevelType w:val="hybridMultilevel"/>
    <w:tmpl w:val="BB681B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73FAA"/>
    <w:multiLevelType w:val="multilevel"/>
    <w:tmpl w:val="26F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762AD"/>
    <w:multiLevelType w:val="multilevel"/>
    <w:tmpl w:val="A52069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B40DA"/>
    <w:multiLevelType w:val="hybridMultilevel"/>
    <w:tmpl w:val="3BD4C274"/>
    <w:lvl w:ilvl="0" w:tplc="772E8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8349D2"/>
    <w:multiLevelType w:val="multilevel"/>
    <w:tmpl w:val="8A9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62730"/>
    <w:multiLevelType w:val="multilevel"/>
    <w:tmpl w:val="325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81C79"/>
    <w:multiLevelType w:val="multilevel"/>
    <w:tmpl w:val="F74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07E55"/>
    <w:multiLevelType w:val="multilevel"/>
    <w:tmpl w:val="8BC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753CD"/>
    <w:multiLevelType w:val="hybridMultilevel"/>
    <w:tmpl w:val="75245F64"/>
    <w:lvl w:ilvl="0" w:tplc="6B82DF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816309"/>
    <w:multiLevelType w:val="multilevel"/>
    <w:tmpl w:val="1C70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D5C7C"/>
    <w:multiLevelType w:val="multilevel"/>
    <w:tmpl w:val="362A6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F21315D"/>
    <w:multiLevelType w:val="multilevel"/>
    <w:tmpl w:val="05D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00017E"/>
    <w:multiLevelType w:val="multilevel"/>
    <w:tmpl w:val="FFB45D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53139"/>
    <w:multiLevelType w:val="multilevel"/>
    <w:tmpl w:val="0B0886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E51F1"/>
    <w:multiLevelType w:val="multilevel"/>
    <w:tmpl w:val="805A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C63F0"/>
    <w:multiLevelType w:val="multilevel"/>
    <w:tmpl w:val="6B2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6015B"/>
    <w:multiLevelType w:val="hybridMultilevel"/>
    <w:tmpl w:val="7BBC53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6512ED"/>
    <w:multiLevelType w:val="multilevel"/>
    <w:tmpl w:val="86F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71F2A"/>
    <w:multiLevelType w:val="multilevel"/>
    <w:tmpl w:val="363884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4"/>
  </w:num>
  <w:num w:numId="5">
    <w:abstractNumId w:val="29"/>
  </w:num>
  <w:num w:numId="6">
    <w:abstractNumId w:val="27"/>
  </w:num>
  <w:num w:numId="7">
    <w:abstractNumId w:val="7"/>
  </w:num>
  <w:num w:numId="8">
    <w:abstractNumId w:val="19"/>
  </w:num>
  <w:num w:numId="9">
    <w:abstractNumId w:val="6"/>
  </w:num>
  <w:num w:numId="10">
    <w:abstractNumId w:val="21"/>
  </w:num>
  <w:num w:numId="11">
    <w:abstractNumId w:val="25"/>
  </w:num>
  <w:num w:numId="12">
    <w:abstractNumId w:val="22"/>
  </w:num>
  <w:num w:numId="13">
    <w:abstractNumId w:val="10"/>
  </w:num>
  <w:num w:numId="14">
    <w:abstractNumId w:val="9"/>
  </w:num>
  <w:num w:numId="15">
    <w:abstractNumId w:val="15"/>
  </w:num>
  <w:num w:numId="16">
    <w:abstractNumId w:val="17"/>
  </w:num>
  <w:num w:numId="17">
    <w:abstractNumId w:val="12"/>
  </w:num>
  <w:num w:numId="18">
    <w:abstractNumId w:val="18"/>
  </w:num>
  <w:num w:numId="19">
    <w:abstractNumId w:val="8"/>
  </w:num>
  <w:num w:numId="20">
    <w:abstractNumId w:val="2"/>
  </w:num>
  <w:num w:numId="21">
    <w:abstractNumId w:val="28"/>
  </w:num>
  <w:num w:numId="22">
    <w:abstractNumId w:val="3"/>
  </w:num>
  <w:num w:numId="23">
    <w:abstractNumId w:val="16"/>
  </w:num>
  <w:num w:numId="24">
    <w:abstractNumId w:val="13"/>
  </w:num>
  <w:num w:numId="25">
    <w:abstractNumId w:val="26"/>
  </w:num>
  <w:num w:numId="26">
    <w:abstractNumId w:val="4"/>
  </w:num>
  <w:num w:numId="27">
    <w:abstractNumId w:val="20"/>
  </w:num>
  <w:num w:numId="28">
    <w:abstractNumId w:val="24"/>
  </w:num>
  <w:num w:numId="29">
    <w:abstractNumId w:val="1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235"/>
    <w:rsid w:val="00013CCB"/>
    <w:rsid w:val="00014CE9"/>
    <w:rsid w:val="000661DE"/>
    <w:rsid w:val="00085C3A"/>
    <w:rsid w:val="00092056"/>
    <w:rsid w:val="000A0C22"/>
    <w:rsid w:val="000A2B46"/>
    <w:rsid w:val="000B3595"/>
    <w:rsid w:val="000B3EF4"/>
    <w:rsid w:val="000C1168"/>
    <w:rsid w:val="000D2FF1"/>
    <w:rsid w:val="000E334F"/>
    <w:rsid w:val="001036FE"/>
    <w:rsid w:val="0012117B"/>
    <w:rsid w:val="0012444A"/>
    <w:rsid w:val="001254B4"/>
    <w:rsid w:val="0012671E"/>
    <w:rsid w:val="00136340"/>
    <w:rsid w:val="00137892"/>
    <w:rsid w:val="001512D8"/>
    <w:rsid w:val="001670B6"/>
    <w:rsid w:val="001706F7"/>
    <w:rsid w:val="00171D01"/>
    <w:rsid w:val="00187988"/>
    <w:rsid w:val="00187AD9"/>
    <w:rsid w:val="00193E0C"/>
    <w:rsid w:val="001B212F"/>
    <w:rsid w:val="001B2DD0"/>
    <w:rsid w:val="001B3045"/>
    <w:rsid w:val="001B4F52"/>
    <w:rsid w:val="001B5B05"/>
    <w:rsid w:val="001C4763"/>
    <w:rsid w:val="001D51FE"/>
    <w:rsid w:val="001D79FF"/>
    <w:rsid w:val="001E2904"/>
    <w:rsid w:val="001E7865"/>
    <w:rsid w:val="002076EB"/>
    <w:rsid w:val="00213E59"/>
    <w:rsid w:val="00222906"/>
    <w:rsid w:val="0023143A"/>
    <w:rsid w:val="00233E58"/>
    <w:rsid w:val="002470F3"/>
    <w:rsid w:val="00263450"/>
    <w:rsid w:val="002811DD"/>
    <w:rsid w:val="00294256"/>
    <w:rsid w:val="00296199"/>
    <w:rsid w:val="002B6996"/>
    <w:rsid w:val="002D2807"/>
    <w:rsid w:val="002F18E1"/>
    <w:rsid w:val="003034EF"/>
    <w:rsid w:val="00313C35"/>
    <w:rsid w:val="0031517A"/>
    <w:rsid w:val="003228C7"/>
    <w:rsid w:val="00325558"/>
    <w:rsid w:val="0033494B"/>
    <w:rsid w:val="0035670A"/>
    <w:rsid w:val="00357234"/>
    <w:rsid w:val="0036566A"/>
    <w:rsid w:val="00366235"/>
    <w:rsid w:val="00367D82"/>
    <w:rsid w:val="003723A5"/>
    <w:rsid w:val="00381A8B"/>
    <w:rsid w:val="003865FE"/>
    <w:rsid w:val="0038768B"/>
    <w:rsid w:val="003A3E46"/>
    <w:rsid w:val="003D4643"/>
    <w:rsid w:val="003D5711"/>
    <w:rsid w:val="003D57C4"/>
    <w:rsid w:val="003D66DD"/>
    <w:rsid w:val="003F23D9"/>
    <w:rsid w:val="003F3666"/>
    <w:rsid w:val="00420F8D"/>
    <w:rsid w:val="004211F8"/>
    <w:rsid w:val="00427A37"/>
    <w:rsid w:val="0043176D"/>
    <w:rsid w:val="00437595"/>
    <w:rsid w:val="00462436"/>
    <w:rsid w:val="00465CE6"/>
    <w:rsid w:val="00487822"/>
    <w:rsid w:val="00487DE8"/>
    <w:rsid w:val="00494C79"/>
    <w:rsid w:val="004C0693"/>
    <w:rsid w:val="004D0AAB"/>
    <w:rsid w:val="004F5BC6"/>
    <w:rsid w:val="00501D9F"/>
    <w:rsid w:val="00503788"/>
    <w:rsid w:val="00535CF8"/>
    <w:rsid w:val="00543D2D"/>
    <w:rsid w:val="00544B7A"/>
    <w:rsid w:val="00577FA7"/>
    <w:rsid w:val="0059514C"/>
    <w:rsid w:val="005954D2"/>
    <w:rsid w:val="005E1117"/>
    <w:rsid w:val="005E3B09"/>
    <w:rsid w:val="005E5B34"/>
    <w:rsid w:val="005F4974"/>
    <w:rsid w:val="00606C09"/>
    <w:rsid w:val="00620477"/>
    <w:rsid w:val="006545AF"/>
    <w:rsid w:val="006545BD"/>
    <w:rsid w:val="0067123D"/>
    <w:rsid w:val="006803C8"/>
    <w:rsid w:val="00687320"/>
    <w:rsid w:val="006A4DC1"/>
    <w:rsid w:val="006A5CA5"/>
    <w:rsid w:val="006B13A0"/>
    <w:rsid w:val="006C25A7"/>
    <w:rsid w:val="006D01F7"/>
    <w:rsid w:val="006F1E3E"/>
    <w:rsid w:val="00700FCC"/>
    <w:rsid w:val="00717367"/>
    <w:rsid w:val="00721F49"/>
    <w:rsid w:val="00726BD2"/>
    <w:rsid w:val="00727338"/>
    <w:rsid w:val="00741DC8"/>
    <w:rsid w:val="00743656"/>
    <w:rsid w:val="00744A5B"/>
    <w:rsid w:val="00751CB7"/>
    <w:rsid w:val="00771798"/>
    <w:rsid w:val="00774C2D"/>
    <w:rsid w:val="00781300"/>
    <w:rsid w:val="00782A11"/>
    <w:rsid w:val="00793DA4"/>
    <w:rsid w:val="007A35BA"/>
    <w:rsid w:val="007A79C0"/>
    <w:rsid w:val="007B1EB5"/>
    <w:rsid w:val="007B4B4D"/>
    <w:rsid w:val="007C40D2"/>
    <w:rsid w:val="007D2447"/>
    <w:rsid w:val="007D460E"/>
    <w:rsid w:val="007E0269"/>
    <w:rsid w:val="007E7C99"/>
    <w:rsid w:val="007F0719"/>
    <w:rsid w:val="00815A63"/>
    <w:rsid w:val="00823910"/>
    <w:rsid w:val="0083145E"/>
    <w:rsid w:val="008415F5"/>
    <w:rsid w:val="008455B8"/>
    <w:rsid w:val="00845CD2"/>
    <w:rsid w:val="008529EF"/>
    <w:rsid w:val="0088319F"/>
    <w:rsid w:val="008B0EB3"/>
    <w:rsid w:val="008B4960"/>
    <w:rsid w:val="008C1866"/>
    <w:rsid w:val="008F42CF"/>
    <w:rsid w:val="00905F44"/>
    <w:rsid w:val="0092337D"/>
    <w:rsid w:val="00932B4A"/>
    <w:rsid w:val="00932E0A"/>
    <w:rsid w:val="009335D4"/>
    <w:rsid w:val="0093635B"/>
    <w:rsid w:val="00941259"/>
    <w:rsid w:val="00943798"/>
    <w:rsid w:val="0099072A"/>
    <w:rsid w:val="0099099F"/>
    <w:rsid w:val="009D5B97"/>
    <w:rsid w:val="009E4955"/>
    <w:rsid w:val="009F79E8"/>
    <w:rsid w:val="00A001EF"/>
    <w:rsid w:val="00A019ED"/>
    <w:rsid w:val="00A10820"/>
    <w:rsid w:val="00A157C3"/>
    <w:rsid w:val="00A22F7D"/>
    <w:rsid w:val="00A97380"/>
    <w:rsid w:val="00AA7849"/>
    <w:rsid w:val="00AC0B63"/>
    <w:rsid w:val="00AC7B2D"/>
    <w:rsid w:val="00AD125C"/>
    <w:rsid w:val="00AD32A3"/>
    <w:rsid w:val="00AE15CB"/>
    <w:rsid w:val="00AE3B1C"/>
    <w:rsid w:val="00B1028F"/>
    <w:rsid w:val="00B162B2"/>
    <w:rsid w:val="00B175D3"/>
    <w:rsid w:val="00B34855"/>
    <w:rsid w:val="00B41CD8"/>
    <w:rsid w:val="00B507FA"/>
    <w:rsid w:val="00B70B70"/>
    <w:rsid w:val="00BA79D6"/>
    <w:rsid w:val="00BD1367"/>
    <w:rsid w:val="00BD14E0"/>
    <w:rsid w:val="00BD493D"/>
    <w:rsid w:val="00BE0E44"/>
    <w:rsid w:val="00C00109"/>
    <w:rsid w:val="00C101A2"/>
    <w:rsid w:val="00C14C6A"/>
    <w:rsid w:val="00C51BC9"/>
    <w:rsid w:val="00C533E6"/>
    <w:rsid w:val="00C55215"/>
    <w:rsid w:val="00C60BD4"/>
    <w:rsid w:val="00C6519E"/>
    <w:rsid w:val="00C74BDE"/>
    <w:rsid w:val="00C9313D"/>
    <w:rsid w:val="00CA70FF"/>
    <w:rsid w:val="00CB2AFA"/>
    <w:rsid w:val="00CB7573"/>
    <w:rsid w:val="00CC2DBA"/>
    <w:rsid w:val="00D1177A"/>
    <w:rsid w:val="00D26C80"/>
    <w:rsid w:val="00D33ECF"/>
    <w:rsid w:val="00D34727"/>
    <w:rsid w:val="00D47DDE"/>
    <w:rsid w:val="00D6323C"/>
    <w:rsid w:val="00D65ECA"/>
    <w:rsid w:val="00D70C10"/>
    <w:rsid w:val="00DA11FB"/>
    <w:rsid w:val="00DA5A1F"/>
    <w:rsid w:val="00DB1D4D"/>
    <w:rsid w:val="00DC3934"/>
    <w:rsid w:val="00E03E94"/>
    <w:rsid w:val="00E1299B"/>
    <w:rsid w:val="00E172BE"/>
    <w:rsid w:val="00E4563E"/>
    <w:rsid w:val="00E50F21"/>
    <w:rsid w:val="00E6683E"/>
    <w:rsid w:val="00E766D3"/>
    <w:rsid w:val="00E96326"/>
    <w:rsid w:val="00E96947"/>
    <w:rsid w:val="00EA29F1"/>
    <w:rsid w:val="00EA748C"/>
    <w:rsid w:val="00ED51D3"/>
    <w:rsid w:val="00ED6071"/>
    <w:rsid w:val="00EE032A"/>
    <w:rsid w:val="00EF346F"/>
    <w:rsid w:val="00F375A7"/>
    <w:rsid w:val="00F42ED4"/>
    <w:rsid w:val="00F44D35"/>
    <w:rsid w:val="00F6288F"/>
    <w:rsid w:val="00F63847"/>
    <w:rsid w:val="00F63D90"/>
    <w:rsid w:val="00F73015"/>
    <w:rsid w:val="00F7510F"/>
    <w:rsid w:val="00F812D8"/>
    <w:rsid w:val="00F8449B"/>
    <w:rsid w:val="00F8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2CF1F-AAC9-4D2C-A502-D8A1C2BA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866"/>
  </w:style>
  <w:style w:type="paragraph" w:styleId="Ttulo3">
    <w:name w:val="heading 3"/>
    <w:basedOn w:val="Normal"/>
    <w:link w:val="Ttulo3Char"/>
    <w:uiPriority w:val="9"/>
    <w:qFormat/>
    <w:rsid w:val="00E96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69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66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662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42CF"/>
    <w:rPr>
      <w:color w:val="0563C1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3F23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6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69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694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egenda">
    <w:name w:val="caption"/>
    <w:basedOn w:val="Normal"/>
    <w:next w:val="Normal"/>
    <w:uiPriority w:val="35"/>
    <w:unhideWhenUsed/>
    <w:qFormat/>
    <w:rsid w:val="00741D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503788"/>
    <w:rPr>
      <w:b/>
      <w:bCs/>
    </w:rPr>
  </w:style>
  <w:style w:type="character" w:styleId="nfase">
    <w:name w:val="Emphasis"/>
    <w:basedOn w:val="Fontepargpadro"/>
    <w:uiPriority w:val="20"/>
    <w:qFormat/>
    <w:rsid w:val="005037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17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6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7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75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16</Pages>
  <Words>2850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Gomes Marques</dc:creator>
  <cp:keywords/>
  <dc:description/>
  <cp:lastModifiedBy>Jonathas Gomes Marques</cp:lastModifiedBy>
  <cp:revision>245</cp:revision>
  <cp:lastPrinted>2025-12-04T20:38:00Z</cp:lastPrinted>
  <dcterms:created xsi:type="dcterms:W3CDTF">2025-07-25T15:23:00Z</dcterms:created>
  <dcterms:modified xsi:type="dcterms:W3CDTF">2025-12-04T21:02:00Z</dcterms:modified>
</cp:coreProperties>
</file>