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02D39" w14:textId="77777777" w:rsidR="004B295E" w:rsidRPr="000C001A" w:rsidRDefault="00000000">
      <w:pPr>
        <w:pStyle w:val="Ttulo"/>
        <w:spacing w:before="160"/>
        <w:jc w:val="center"/>
        <w:rPr>
          <w:lang w:val="es-GT"/>
        </w:rPr>
      </w:pPr>
      <w:r w:rsidRPr="000C001A">
        <w:rPr>
          <w:lang w:val="es-GT"/>
        </w:rPr>
        <w:t>Reporte de desarrollo del simulador digestivo de la gallina</w:t>
      </w:r>
    </w:p>
    <w:p w14:paraId="3023CDE2" w14:textId="77777777" w:rsidR="004B295E" w:rsidRPr="000C001A" w:rsidRDefault="00000000">
      <w:pPr>
        <w:spacing w:after="280"/>
        <w:jc w:val="center"/>
        <w:rPr>
          <w:lang w:val="es-GT"/>
        </w:rPr>
      </w:pPr>
      <w:r w:rsidRPr="000C001A">
        <w:rPr>
          <w:rFonts w:eastAsia="Arial"/>
          <w:color w:val="666666"/>
          <w:sz w:val="28"/>
          <w:lang w:val="es-GT"/>
        </w:rPr>
        <w:t>Modelo tridimensional interactivo de fisiología digestiva y nutrición aviar</w:t>
      </w:r>
    </w:p>
    <w:p w14:paraId="689E1956" w14:textId="77777777" w:rsidR="004B295E" w:rsidRDefault="00000000">
      <w:pPr>
        <w:jc w:val="center"/>
      </w:pPr>
      <w:r>
        <w:rPr>
          <w:noProof/>
        </w:rPr>
        <w:drawing>
          <wp:inline distT="0" distB="0" distL="0" distR="0" wp14:anchorId="0D4305A1" wp14:editId="5F3BAEDA">
            <wp:extent cx="3977639" cy="3977639"/>
            <wp:effectExtent l="0" t="0" r="0" b="0"/>
            <wp:docPr id="1" name="Picture 1" descr="Vista lateral de la gallina semitransparente con el aparato digestivo visible en su interior" title="Modelo digestivo de gall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cken_digestive_preview.png"/>
                    <pic:cNvPicPr/>
                  </pic:nvPicPr>
                  <pic:blipFill>
                    <a:blip r:embed="rId8"/>
                    <a:stretch>
                      <a:fillRect/>
                    </a:stretch>
                  </pic:blipFill>
                  <pic:spPr>
                    <a:xfrm>
                      <a:off x="0" y="0"/>
                      <a:ext cx="3977639" cy="3977639"/>
                    </a:xfrm>
                    <a:prstGeom prst="rect">
                      <a:avLst/>
                    </a:prstGeom>
                  </pic:spPr>
                </pic:pic>
              </a:graphicData>
            </a:graphic>
          </wp:inline>
        </w:drawing>
      </w:r>
    </w:p>
    <w:p w14:paraId="143EE7F7" w14:textId="77777777" w:rsidR="004B295E" w:rsidRPr="000C001A" w:rsidRDefault="00000000">
      <w:pPr>
        <w:pStyle w:val="Descripcin"/>
        <w:spacing w:before="80" w:after="180"/>
        <w:jc w:val="center"/>
        <w:rPr>
          <w:lang w:val="es-GT"/>
        </w:rPr>
      </w:pPr>
      <w:r w:rsidRPr="000C001A">
        <w:rPr>
          <w:rFonts w:eastAsia="Arial"/>
          <w:lang w:val="es-GT"/>
        </w:rPr>
        <w:t>Vista de integración anatómica del modelo tridimensional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5953"/>
      </w:tblGrid>
      <w:tr w:rsidR="004B295E" w:rsidRPr="000C001A" w14:paraId="35E23938" w14:textId="77777777">
        <w:trPr>
          <w:jc w:val="center"/>
        </w:trPr>
        <w:tc>
          <w:tcPr>
            <w:tcW w:w="2268" w:type="dxa"/>
            <w:shd w:val="clear" w:color="auto" w:fill="DCE6F1"/>
            <w:tcMar>
              <w:top w:w="125" w:type="dxa"/>
              <w:left w:w="120" w:type="dxa"/>
              <w:bottom w:w="125" w:type="dxa"/>
              <w:right w:w="120" w:type="dxa"/>
            </w:tcMar>
          </w:tcPr>
          <w:p w14:paraId="4C559B8A" w14:textId="77777777" w:rsidR="004B295E" w:rsidRDefault="00000000">
            <w:pPr>
              <w:spacing w:after="0"/>
            </w:pPr>
            <w:proofErr w:type="spellStart"/>
            <w:r>
              <w:rPr>
                <w:rFonts w:eastAsia="Arial"/>
                <w:b/>
                <w:color w:val="000000"/>
                <w:sz w:val="19"/>
              </w:rPr>
              <w:t>Institución</w:t>
            </w:r>
            <w:proofErr w:type="spellEnd"/>
          </w:p>
        </w:tc>
        <w:tc>
          <w:tcPr>
            <w:tcW w:w="5953" w:type="dxa"/>
            <w:tcMar>
              <w:top w:w="125" w:type="dxa"/>
              <w:left w:w="120" w:type="dxa"/>
              <w:bottom w:w="125" w:type="dxa"/>
              <w:right w:w="120" w:type="dxa"/>
            </w:tcMar>
          </w:tcPr>
          <w:p w14:paraId="0B3CC870" w14:textId="52C93D57" w:rsidR="004B295E" w:rsidRPr="000C001A" w:rsidRDefault="00000000">
            <w:pPr>
              <w:spacing w:after="0"/>
              <w:rPr>
                <w:lang w:val="es-GT"/>
              </w:rPr>
            </w:pPr>
            <w:r w:rsidRPr="000C001A">
              <w:rPr>
                <w:lang w:val="es-GT"/>
              </w:rPr>
              <w:t xml:space="preserve"> </w:t>
            </w:r>
            <w:r w:rsidR="000C001A" w:rsidRPr="000C001A">
              <w:rPr>
                <w:lang w:val="es-GT"/>
              </w:rPr>
              <w:t>Universidad de San Carlos d</w:t>
            </w:r>
            <w:r w:rsidR="000C001A">
              <w:rPr>
                <w:lang w:val="es-GT"/>
              </w:rPr>
              <w:t>e Guatemala.</w:t>
            </w:r>
          </w:p>
        </w:tc>
      </w:tr>
      <w:tr w:rsidR="004B295E" w14:paraId="753AC965" w14:textId="77777777">
        <w:trPr>
          <w:jc w:val="center"/>
        </w:trPr>
        <w:tc>
          <w:tcPr>
            <w:tcW w:w="2268" w:type="dxa"/>
            <w:shd w:val="clear" w:color="auto" w:fill="DCE6F1"/>
            <w:tcMar>
              <w:top w:w="125" w:type="dxa"/>
              <w:left w:w="120" w:type="dxa"/>
              <w:bottom w:w="125" w:type="dxa"/>
              <w:right w:w="120" w:type="dxa"/>
            </w:tcMar>
          </w:tcPr>
          <w:p w14:paraId="42B9EC97" w14:textId="77777777" w:rsidR="004B295E" w:rsidRDefault="00000000">
            <w:pPr>
              <w:spacing w:after="0"/>
            </w:pPr>
            <w:proofErr w:type="spellStart"/>
            <w:r>
              <w:rPr>
                <w:rFonts w:eastAsia="Arial"/>
                <w:b/>
                <w:color w:val="000000"/>
                <w:sz w:val="19"/>
              </w:rPr>
              <w:t>Curso</w:t>
            </w:r>
            <w:proofErr w:type="spellEnd"/>
          </w:p>
        </w:tc>
        <w:tc>
          <w:tcPr>
            <w:tcW w:w="5953" w:type="dxa"/>
            <w:tcMar>
              <w:top w:w="125" w:type="dxa"/>
              <w:left w:w="120" w:type="dxa"/>
              <w:bottom w:w="125" w:type="dxa"/>
              <w:right w:w="120" w:type="dxa"/>
            </w:tcMar>
          </w:tcPr>
          <w:p w14:paraId="71B62F20" w14:textId="378BAB8B" w:rsidR="004B295E" w:rsidRDefault="00000000">
            <w:pPr>
              <w:spacing w:after="0"/>
            </w:pPr>
            <w:r>
              <w:t xml:space="preserve"> </w:t>
            </w:r>
            <w:proofErr w:type="spellStart"/>
            <w:r w:rsidR="001D6187">
              <w:t>Nutricion</w:t>
            </w:r>
            <w:proofErr w:type="spellEnd"/>
            <w:r w:rsidR="001D6187">
              <w:t xml:space="preserve"> General</w:t>
            </w:r>
          </w:p>
        </w:tc>
      </w:tr>
      <w:tr w:rsidR="004B295E" w14:paraId="762CE595" w14:textId="77777777">
        <w:trPr>
          <w:jc w:val="center"/>
        </w:trPr>
        <w:tc>
          <w:tcPr>
            <w:tcW w:w="2268" w:type="dxa"/>
            <w:shd w:val="clear" w:color="auto" w:fill="DCE6F1"/>
            <w:tcMar>
              <w:top w:w="125" w:type="dxa"/>
              <w:left w:w="120" w:type="dxa"/>
              <w:bottom w:w="125" w:type="dxa"/>
              <w:right w:w="120" w:type="dxa"/>
            </w:tcMar>
          </w:tcPr>
          <w:p w14:paraId="6B4D21BF" w14:textId="77777777" w:rsidR="004B295E" w:rsidRDefault="00000000">
            <w:pPr>
              <w:spacing w:after="0"/>
            </w:pPr>
            <w:r>
              <w:rPr>
                <w:rFonts w:eastAsia="Arial"/>
                <w:b/>
                <w:color w:val="000000"/>
                <w:sz w:val="19"/>
              </w:rPr>
              <w:t>Docente</w:t>
            </w:r>
          </w:p>
        </w:tc>
        <w:tc>
          <w:tcPr>
            <w:tcW w:w="5953" w:type="dxa"/>
            <w:tcMar>
              <w:top w:w="125" w:type="dxa"/>
              <w:left w:w="120" w:type="dxa"/>
              <w:bottom w:w="125" w:type="dxa"/>
              <w:right w:w="120" w:type="dxa"/>
            </w:tcMar>
          </w:tcPr>
          <w:p w14:paraId="0914988C" w14:textId="462D9706" w:rsidR="004B295E" w:rsidRDefault="00000000">
            <w:pPr>
              <w:spacing w:after="0"/>
            </w:pPr>
            <w:r>
              <w:t xml:space="preserve"> </w:t>
            </w:r>
            <w:r w:rsidR="001D6187">
              <w:t>Elvira Ulin</w:t>
            </w:r>
          </w:p>
        </w:tc>
      </w:tr>
      <w:tr w:rsidR="004B295E" w14:paraId="78E7C940" w14:textId="77777777">
        <w:trPr>
          <w:jc w:val="center"/>
        </w:trPr>
        <w:tc>
          <w:tcPr>
            <w:tcW w:w="2268" w:type="dxa"/>
            <w:shd w:val="clear" w:color="auto" w:fill="DCE6F1"/>
            <w:tcMar>
              <w:top w:w="125" w:type="dxa"/>
              <w:left w:w="120" w:type="dxa"/>
              <w:bottom w:w="125" w:type="dxa"/>
              <w:right w:w="120" w:type="dxa"/>
            </w:tcMar>
          </w:tcPr>
          <w:p w14:paraId="33708435" w14:textId="77777777" w:rsidR="004B295E" w:rsidRDefault="00000000">
            <w:pPr>
              <w:spacing w:after="0"/>
            </w:pPr>
            <w:r>
              <w:rPr>
                <w:rFonts w:eastAsia="Arial"/>
                <w:b/>
                <w:color w:val="000000"/>
                <w:sz w:val="19"/>
              </w:rPr>
              <w:t>Integrantes</w:t>
            </w:r>
          </w:p>
        </w:tc>
        <w:tc>
          <w:tcPr>
            <w:tcW w:w="5953" w:type="dxa"/>
            <w:tcMar>
              <w:top w:w="125" w:type="dxa"/>
              <w:left w:w="120" w:type="dxa"/>
              <w:bottom w:w="125" w:type="dxa"/>
              <w:right w:w="120" w:type="dxa"/>
            </w:tcMar>
          </w:tcPr>
          <w:p w14:paraId="7E8CC17D" w14:textId="4113AA52" w:rsidR="004B295E" w:rsidRDefault="00000000">
            <w:pPr>
              <w:spacing w:after="0"/>
            </w:pPr>
            <w:r>
              <w:t xml:space="preserve"> </w:t>
            </w:r>
            <w:r w:rsidR="001D6187">
              <w:t>Jonathan Delgado</w:t>
            </w:r>
          </w:p>
        </w:tc>
      </w:tr>
      <w:tr w:rsidR="004B295E" w14:paraId="71C998D3" w14:textId="77777777">
        <w:trPr>
          <w:jc w:val="center"/>
        </w:trPr>
        <w:tc>
          <w:tcPr>
            <w:tcW w:w="2268" w:type="dxa"/>
            <w:shd w:val="clear" w:color="auto" w:fill="DCE6F1"/>
            <w:tcMar>
              <w:top w:w="125" w:type="dxa"/>
              <w:left w:w="120" w:type="dxa"/>
              <w:bottom w:w="125" w:type="dxa"/>
              <w:right w:w="120" w:type="dxa"/>
            </w:tcMar>
          </w:tcPr>
          <w:p w14:paraId="6F208B5E" w14:textId="77777777" w:rsidR="004B295E" w:rsidRDefault="00000000">
            <w:pPr>
              <w:spacing w:after="0"/>
            </w:pPr>
            <w:r>
              <w:rPr>
                <w:rFonts w:eastAsia="Arial"/>
                <w:b/>
                <w:color w:val="000000"/>
                <w:sz w:val="19"/>
              </w:rPr>
              <w:t>Fecha de entrega</w:t>
            </w:r>
          </w:p>
        </w:tc>
        <w:tc>
          <w:tcPr>
            <w:tcW w:w="5953" w:type="dxa"/>
            <w:tcMar>
              <w:top w:w="125" w:type="dxa"/>
              <w:left w:w="120" w:type="dxa"/>
              <w:bottom w:w="125" w:type="dxa"/>
              <w:right w:w="120" w:type="dxa"/>
            </w:tcMar>
          </w:tcPr>
          <w:p w14:paraId="4E8F7D60" w14:textId="2B9C7049" w:rsidR="004B295E" w:rsidRDefault="00000000">
            <w:pPr>
              <w:spacing w:after="0"/>
            </w:pPr>
            <w:r>
              <w:t xml:space="preserve"> </w:t>
            </w:r>
            <w:r w:rsidR="001D6187">
              <w:t xml:space="preserve">12 de </w:t>
            </w:r>
            <w:proofErr w:type="spellStart"/>
            <w:r w:rsidR="001D6187">
              <w:t>octubre</w:t>
            </w:r>
            <w:proofErr w:type="spellEnd"/>
            <w:r w:rsidR="001D6187">
              <w:t xml:space="preserve"> de 2026</w:t>
            </w:r>
          </w:p>
        </w:tc>
      </w:tr>
    </w:tbl>
    <w:p w14:paraId="5DF8C565" w14:textId="77777777" w:rsidR="004B295E" w:rsidRDefault="00000000">
      <w:pPr>
        <w:spacing w:before="240"/>
        <w:jc w:val="center"/>
      </w:pPr>
      <w:r>
        <w:rPr>
          <w:rFonts w:eastAsia="Arial"/>
          <w:color w:val="666666"/>
          <w:sz w:val="20"/>
        </w:rPr>
        <w:t>Guatemala 2026</w:t>
      </w:r>
    </w:p>
    <w:p w14:paraId="2BB99F84" w14:textId="77777777" w:rsidR="004B295E" w:rsidRDefault="00000000">
      <w:r>
        <w:br w:type="page"/>
      </w:r>
    </w:p>
    <w:p w14:paraId="0B294D0B" w14:textId="77777777" w:rsidR="004B295E" w:rsidRDefault="00000000">
      <w:pPr>
        <w:pStyle w:val="Ttulo1"/>
        <w:spacing w:after="120"/>
      </w:pPr>
      <w:r>
        <w:rPr>
          <w:rFonts w:ascii="Arial" w:eastAsia="Arial" w:hAnsi="Arial"/>
        </w:rPr>
        <w:lastRenderedPageBreak/>
        <w:t>Resumen ejecutivo</w:t>
      </w:r>
    </w:p>
    <w:p w14:paraId="4A7D5A6A" w14:textId="77777777" w:rsidR="004B295E" w:rsidRPr="000C001A" w:rsidRDefault="00000000">
      <w:pPr>
        <w:spacing w:before="40"/>
        <w:jc w:val="both"/>
        <w:rPr>
          <w:lang w:val="es-GT"/>
        </w:rPr>
      </w:pPr>
      <w:r w:rsidRPr="000C001A">
        <w:rPr>
          <w:rFonts w:eastAsia="Arial"/>
          <w:color w:val="000000"/>
          <w:lang w:val="es-GT"/>
        </w:rPr>
        <w:t>El proyecto desarrolla un simulador educativo del aparato digestivo de la gallina doméstica mediante un modelo tridimensional interactivo. La aplicación conecta anatomía, motilidad, digestión mecánica, digestión química, fermentación cecal, absorción, control neuroendocrino y respuesta ante diez ingredientes. El usuario puede recorrer trece etapas luminales, seleccionar órganos, rotar y acercar el modelo, escuchar narraciones y consultar fichas científicas con referencias.</w:t>
      </w:r>
    </w:p>
    <w:p w14:paraId="46026FEC" w14:textId="77777777" w:rsidR="004B295E" w:rsidRPr="000C001A" w:rsidRDefault="00000000">
      <w:pPr>
        <w:spacing w:before="40"/>
        <w:jc w:val="both"/>
        <w:rPr>
          <w:lang w:val="es-GT"/>
        </w:rPr>
      </w:pPr>
      <w:r w:rsidRPr="000C001A">
        <w:rPr>
          <w:rFonts w:eastAsia="Arial"/>
          <w:color w:val="000000"/>
          <w:lang w:val="es-GT"/>
        </w:rPr>
        <w:t xml:space="preserve">El modelo se generó de forma reproducible con Python dentro de Blender, se exportó en formato GLB y se integró en Unity. Los datos científicos se almacenan en archivos JSON independientes del código. Esta separación permite modificar especies, órganos, alimentos y perfiles sin reconstruir toda la aplicación. El resultado se compiló como </w:t>
      </w:r>
      <w:proofErr w:type="spellStart"/>
      <w:r w:rsidRPr="000C001A">
        <w:rPr>
          <w:rFonts w:eastAsia="Arial"/>
          <w:color w:val="000000"/>
          <w:lang w:val="es-GT"/>
        </w:rPr>
        <w:t>WebGL</w:t>
      </w:r>
      <w:proofErr w:type="spellEnd"/>
      <w:r w:rsidRPr="000C001A">
        <w:rPr>
          <w:rFonts w:eastAsia="Arial"/>
          <w:color w:val="000000"/>
          <w:lang w:val="es-GT"/>
        </w:rPr>
        <w:t xml:space="preserve"> y se publicó mediante GitHub Pages para ejecutarse desde un navegador.</w:t>
      </w:r>
    </w:p>
    <w:p w14:paraId="668C7B49" w14:textId="77777777" w:rsidR="004B295E" w:rsidRPr="000C001A" w:rsidRDefault="00000000">
      <w:pPr>
        <w:spacing w:before="40"/>
        <w:jc w:val="both"/>
        <w:rPr>
          <w:lang w:val="es-GT"/>
        </w:rPr>
      </w:pPr>
      <w:r w:rsidRPr="000C001A">
        <w:rPr>
          <w:rFonts w:eastAsia="Arial"/>
          <w:color w:val="000000"/>
          <w:lang w:val="es-GT"/>
        </w:rPr>
        <w:t>La versión actual constituye un recurso didáctico funcional. La geometría, los perfiles de digestibilidad y las narraciones todavía requieren aprobación anatómica, científica y auditiva final antes de presentarse como material validado. La animación comunica relaciones funcionales y no reproduce tiempos fisiológicos ni concentraciones hormonales a escala real.</w:t>
      </w:r>
    </w:p>
    <w:p w14:paraId="36629575" w14:textId="77777777" w:rsidR="004B295E" w:rsidRDefault="00000000">
      <w:pPr>
        <w:pStyle w:val="Ttulo1"/>
        <w:spacing w:after="120"/>
      </w:pPr>
      <w:proofErr w:type="spellStart"/>
      <w:r>
        <w:rPr>
          <w:rFonts w:ascii="Arial" w:eastAsia="Arial" w:hAnsi="Arial"/>
        </w:rPr>
        <w:t>Contenido</w:t>
      </w:r>
      <w:proofErr w:type="spellEnd"/>
    </w:p>
    <w:p w14:paraId="7F0C7F98" w14:textId="77777777" w:rsidR="004B295E" w:rsidRDefault="00000000">
      <w:pPr>
        <w:pStyle w:val="Listaconvietas"/>
        <w:spacing w:after="30" w:line="247" w:lineRule="auto"/>
      </w:pPr>
      <w:r>
        <w:rPr>
          <w:rFonts w:eastAsia="Arial"/>
          <w:color w:val="000000"/>
          <w:sz w:val="19"/>
        </w:rPr>
        <w:t>1 Propósito y objetivos</w:t>
      </w:r>
    </w:p>
    <w:p w14:paraId="1D87DF1C" w14:textId="77777777" w:rsidR="004B295E" w:rsidRPr="000C001A" w:rsidRDefault="00000000">
      <w:pPr>
        <w:pStyle w:val="Listaconvietas"/>
        <w:spacing w:after="30" w:line="247" w:lineRule="auto"/>
        <w:rPr>
          <w:lang w:val="es-GT"/>
        </w:rPr>
      </w:pPr>
      <w:r w:rsidRPr="000C001A">
        <w:rPr>
          <w:rFonts w:eastAsia="Arial"/>
          <w:color w:val="000000"/>
          <w:sz w:val="19"/>
          <w:lang w:val="es-GT"/>
        </w:rPr>
        <w:t xml:space="preserve">2 </w:t>
      </w:r>
      <w:proofErr w:type="gramStart"/>
      <w:r w:rsidRPr="000C001A">
        <w:rPr>
          <w:rFonts w:eastAsia="Arial"/>
          <w:color w:val="000000"/>
          <w:sz w:val="19"/>
          <w:lang w:val="es-GT"/>
        </w:rPr>
        <w:t>Especie</w:t>
      </w:r>
      <w:proofErr w:type="gramEnd"/>
      <w:r w:rsidRPr="000C001A">
        <w:rPr>
          <w:rFonts w:eastAsia="Arial"/>
          <w:color w:val="000000"/>
          <w:sz w:val="19"/>
          <w:lang w:val="es-GT"/>
        </w:rPr>
        <w:t xml:space="preserve"> seleccionada y alcance del modelo</w:t>
      </w:r>
    </w:p>
    <w:p w14:paraId="0086F670" w14:textId="77777777" w:rsidR="004B295E" w:rsidRDefault="00000000">
      <w:pPr>
        <w:pStyle w:val="Listaconvietas"/>
        <w:spacing w:after="30" w:line="247" w:lineRule="auto"/>
      </w:pPr>
      <w:r>
        <w:rPr>
          <w:rFonts w:eastAsia="Arial"/>
          <w:color w:val="000000"/>
          <w:sz w:val="19"/>
        </w:rPr>
        <w:t xml:space="preserve">3 </w:t>
      </w:r>
      <w:proofErr w:type="spellStart"/>
      <w:r>
        <w:rPr>
          <w:rFonts w:eastAsia="Arial"/>
          <w:color w:val="000000"/>
          <w:sz w:val="19"/>
        </w:rPr>
        <w:t>Recursos</w:t>
      </w:r>
      <w:proofErr w:type="spellEnd"/>
      <w:r>
        <w:rPr>
          <w:rFonts w:eastAsia="Arial"/>
          <w:color w:val="000000"/>
          <w:sz w:val="19"/>
        </w:rPr>
        <w:t xml:space="preserve"> </w:t>
      </w:r>
      <w:proofErr w:type="spellStart"/>
      <w:r>
        <w:rPr>
          <w:rFonts w:eastAsia="Arial"/>
          <w:color w:val="000000"/>
          <w:sz w:val="19"/>
        </w:rPr>
        <w:t>utilizados</w:t>
      </w:r>
      <w:proofErr w:type="spellEnd"/>
    </w:p>
    <w:p w14:paraId="54A8E22E" w14:textId="77777777" w:rsidR="004B295E" w:rsidRDefault="00000000">
      <w:pPr>
        <w:pStyle w:val="Listaconvietas"/>
        <w:spacing w:after="30" w:line="247" w:lineRule="auto"/>
      </w:pPr>
      <w:r>
        <w:rPr>
          <w:rFonts w:eastAsia="Arial"/>
          <w:color w:val="000000"/>
          <w:sz w:val="19"/>
        </w:rPr>
        <w:t>4 Construcción del modelo tridimensional</w:t>
      </w:r>
    </w:p>
    <w:p w14:paraId="6DF9E117" w14:textId="77777777" w:rsidR="004B295E" w:rsidRPr="000C001A" w:rsidRDefault="00000000">
      <w:pPr>
        <w:pStyle w:val="Listaconvietas"/>
        <w:spacing w:after="30" w:line="247" w:lineRule="auto"/>
        <w:rPr>
          <w:lang w:val="es-GT"/>
        </w:rPr>
      </w:pPr>
      <w:r w:rsidRPr="000C001A">
        <w:rPr>
          <w:rFonts w:eastAsia="Arial"/>
          <w:color w:val="000000"/>
          <w:sz w:val="19"/>
          <w:lang w:val="es-GT"/>
        </w:rPr>
        <w:t xml:space="preserve">5 </w:t>
      </w:r>
      <w:proofErr w:type="gramStart"/>
      <w:r w:rsidRPr="000C001A">
        <w:rPr>
          <w:rFonts w:eastAsia="Arial"/>
          <w:color w:val="000000"/>
          <w:sz w:val="19"/>
          <w:lang w:val="es-GT"/>
        </w:rPr>
        <w:t>Integración</w:t>
      </w:r>
      <w:proofErr w:type="gramEnd"/>
      <w:r w:rsidRPr="000C001A">
        <w:rPr>
          <w:rFonts w:eastAsia="Arial"/>
          <w:color w:val="000000"/>
          <w:sz w:val="19"/>
          <w:lang w:val="es-GT"/>
        </w:rPr>
        <w:t xml:space="preserve"> fisiológica y funcionamiento del simulador</w:t>
      </w:r>
    </w:p>
    <w:p w14:paraId="263D279E" w14:textId="77777777" w:rsidR="004B295E" w:rsidRDefault="00000000">
      <w:pPr>
        <w:pStyle w:val="Listaconvietas"/>
        <w:spacing w:after="30" w:line="247" w:lineRule="auto"/>
      </w:pPr>
      <w:r>
        <w:rPr>
          <w:rFonts w:eastAsia="Arial"/>
          <w:color w:val="000000"/>
          <w:sz w:val="19"/>
        </w:rPr>
        <w:t xml:space="preserve">6 Alimentos </w:t>
      </w:r>
      <w:proofErr w:type="spellStart"/>
      <w:r>
        <w:rPr>
          <w:rFonts w:eastAsia="Arial"/>
          <w:color w:val="000000"/>
          <w:sz w:val="19"/>
        </w:rPr>
        <w:t>seleccionados</w:t>
      </w:r>
      <w:proofErr w:type="spellEnd"/>
      <w:r>
        <w:rPr>
          <w:rFonts w:eastAsia="Arial"/>
          <w:color w:val="000000"/>
          <w:sz w:val="19"/>
        </w:rPr>
        <w:t xml:space="preserve"> y justificación</w:t>
      </w:r>
    </w:p>
    <w:p w14:paraId="1325A068" w14:textId="77777777" w:rsidR="004B295E" w:rsidRDefault="00000000">
      <w:pPr>
        <w:pStyle w:val="Listaconvietas"/>
        <w:spacing w:after="30" w:line="247" w:lineRule="auto"/>
      </w:pPr>
      <w:r>
        <w:rPr>
          <w:rFonts w:eastAsia="Arial"/>
          <w:color w:val="000000"/>
          <w:sz w:val="19"/>
        </w:rPr>
        <w:t>7 Originalidad y criterios de evaluación</w:t>
      </w:r>
    </w:p>
    <w:p w14:paraId="25877E9D" w14:textId="77777777" w:rsidR="004B295E" w:rsidRDefault="00000000">
      <w:pPr>
        <w:pStyle w:val="Listaconvietas"/>
        <w:spacing w:after="30" w:line="247" w:lineRule="auto"/>
      </w:pPr>
      <w:r>
        <w:rPr>
          <w:rFonts w:eastAsia="Arial"/>
          <w:color w:val="000000"/>
          <w:sz w:val="19"/>
        </w:rPr>
        <w:t>8 Guion para la presentación oral</w:t>
      </w:r>
    </w:p>
    <w:p w14:paraId="5A1115CA" w14:textId="77777777" w:rsidR="004B295E" w:rsidRDefault="00000000">
      <w:pPr>
        <w:pStyle w:val="Listaconvietas"/>
        <w:spacing w:after="30" w:line="247" w:lineRule="auto"/>
      </w:pPr>
      <w:r>
        <w:rPr>
          <w:rFonts w:eastAsia="Arial"/>
          <w:color w:val="000000"/>
          <w:sz w:val="19"/>
        </w:rPr>
        <w:t>9 Preparación para preguntas</w:t>
      </w:r>
    </w:p>
    <w:p w14:paraId="5C7DCE88" w14:textId="77777777" w:rsidR="004B295E" w:rsidRDefault="00000000">
      <w:pPr>
        <w:pStyle w:val="Listaconvietas"/>
        <w:spacing w:after="30" w:line="247" w:lineRule="auto"/>
      </w:pPr>
      <w:r>
        <w:rPr>
          <w:rFonts w:eastAsia="Arial"/>
          <w:color w:val="000000"/>
          <w:sz w:val="19"/>
        </w:rPr>
        <w:t>10 Alcances y limitaciones</w:t>
      </w:r>
    </w:p>
    <w:p w14:paraId="616923AD" w14:textId="77777777" w:rsidR="004B295E" w:rsidRPr="000C001A" w:rsidRDefault="00000000">
      <w:pPr>
        <w:pStyle w:val="Listaconvietas"/>
        <w:spacing w:after="30" w:line="247" w:lineRule="auto"/>
        <w:rPr>
          <w:lang w:val="es-GT"/>
        </w:rPr>
      </w:pPr>
      <w:r w:rsidRPr="000C001A">
        <w:rPr>
          <w:rFonts w:eastAsia="Arial"/>
          <w:color w:val="000000"/>
          <w:sz w:val="19"/>
          <w:lang w:val="es-GT"/>
        </w:rPr>
        <w:t>Anexo A Guion general de narración</w:t>
      </w:r>
    </w:p>
    <w:p w14:paraId="198A8FBF" w14:textId="77777777" w:rsidR="004B295E" w:rsidRPr="000C001A" w:rsidRDefault="00000000">
      <w:pPr>
        <w:pStyle w:val="Listaconvietas"/>
        <w:spacing w:after="30" w:line="247" w:lineRule="auto"/>
        <w:rPr>
          <w:lang w:val="es-GT"/>
        </w:rPr>
      </w:pPr>
      <w:r w:rsidRPr="000C001A">
        <w:rPr>
          <w:rFonts w:eastAsia="Arial"/>
          <w:color w:val="000000"/>
          <w:sz w:val="19"/>
          <w:lang w:val="es-GT"/>
        </w:rPr>
        <w:t>Anexo B Guiones específicos por alimento</w:t>
      </w:r>
    </w:p>
    <w:p w14:paraId="73B95B70" w14:textId="77777777" w:rsidR="004B295E" w:rsidRDefault="00000000">
      <w:pPr>
        <w:pStyle w:val="Listaconvietas"/>
        <w:spacing w:after="30" w:line="247" w:lineRule="auto"/>
      </w:pPr>
      <w:proofErr w:type="spellStart"/>
      <w:r>
        <w:rPr>
          <w:rFonts w:eastAsia="Arial"/>
          <w:color w:val="000000"/>
          <w:sz w:val="19"/>
        </w:rPr>
        <w:t>Referencias</w:t>
      </w:r>
      <w:proofErr w:type="spellEnd"/>
      <w:r>
        <w:rPr>
          <w:rFonts w:eastAsia="Arial"/>
          <w:color w:val="000000"/>
          <w:sz w:val="19"/>
        </w:rPr>
        <w:t xml:space="preserve"> </w:t>
      </w:r>
      <w:proofErr w:type="spellStart"/>
      <w:r>
        <w:rPr>
          <w:rFonts w:eastAsia="Arial"/>
          <w:color w:val="000000"/>
          <w:sz w:val="19"/>
        </w:rPr>
        <w:t>bibliográficas</w:t>
      </w:r>
      <w:proofErr w:type="spellEnd"/>
    </w:p>
    <w:p w14:paraId="28F5DBB7" w14:textId="77777777" w:rsidR="004B295E" w:rsidRDefault="00000000">
      <w:r>
        <w:br w:type="page"/>
      </w:r>
    </w:p>
    <w:p w14:paraId="7AFAB10D" w14:textId="77777777" w:rsidR="004B295E" w:rsidRDefault="00000000">
      <w:pPr>
        <w:pStyle w:val="Ttulo1"/>
        <w:spacing w:after="120"/>
      </w:pPr>
      <w:r>
        <w:rPr>
          <w:rFonts w:ascii="Arial" w:eastAsia="Arial" w:hAnsi="Arial"/>
        </w:rPr>
        <w:lastRenderedPageBreak/>
        <w:t>1 Propósito y objetivos</w:t>
      </w:r>
    </w:p>
    <w:p w14:paraId="7E673B0D" w14:textId="77777777" w:rsidR="004B295E" w:rsidRPr="000C001A" w:rsidRDefault="00000000">
      <w:pPr>
        <w:spacing w:before="40"/>
        <w:jc w:val="both"/>
        <w:rPr>
          <w:lang w:val="es-GT"/>
        </w:rPr>
      </w:pPr>
      <w:r w:rsidRPr="000C001A">
        <w:rPr>
          <w:rFonts w:eastAsia="Arial"/>
          <w:color w:val="000000"/>
          <w:lang w:val="es-GT"/>
        </w:rPr>
        <w:t>El reporte documenta la metodología empleada para crear el modelo, los recursos técnicos utilizados, la elección de la especie y de los alimentos, el funcionamiento del simulador y los guiones incorporados. También organiza los argumentos necesarios para explicar la originalidad, la fluidez de la demostración, el manejo del espacio tridimensional y el uso técnico del lenguaje.</w:t>
      </w:r>
    </w:p>
    <w:p w14:paraId="59516153" w14:textId="77777777" w:rsidR="004B295E" w:rsidRPr="000C001A" w:rsidRDefault="00000000">
      <w:pPr>
        <w:pStyle w:val="Ttulo2"/>
        <w:spacing w:after="180"/>
        <w:rPr>
          <w:lang w:val="es-GT"/>
        </w:rPr>
      </w:pPr>
      <w:r w:rsidRPr="000C001A">
        <w:rPr>
          <w:rFonts w:ascii="Arial" w:eastAsia="Arial" w:hAnsi="Arial"/>
          <w:lang w:val="es-GT"/>
        </w:rPr>
        <w:t>1 1 Objetivo general</w:t>
      </w:r>
    </w:p>
    <w:p w14:paraId="220F93E2" w14:textId="77777777" w:rsidR="004B295E" w:rsidRPr="000C001A" w:rsidRDefault="00000000">
      <w:pPr>
        <w:spacing w:before="40"/>
        <w:jc w:val="both"/>
        <w:rPr>
          <w:lang w:val="es-GT"/>
        </w:rPr>
      </w:pPr>
      <w:r w:rsidRPr="000C001A">
        <w:rPr>
          <w:rFonts w:eastAsia="Arial"/>
          <w:color w:val="000000"/>
          <w:lang w:val="es-GT"/>
        </w:rPr>
        <w:t>Desarrollar un recurso tridimensional e interactivo que facilite la comprensión del proceso digestivo de la gallina y permita relacionar la anatomía con la transformación de distintos ingredientes alimentarios.</w:t>
      </w:r>
    </w:p>
    <w:p w14:paraId="4AA8F9B3" w14:textId="77777777" w:rsidR="004B295E" w:rsidRDefault="00000000">
      <w:pPr>
        <w:pStyle w:val="Ttulo2"/>
        <w:spacing w:after="180"/>
      </w:pPr>
      <w:r>
        <w:rPr>
          <w:rFonts w:ascii="Arial" w:eastAsia="Arial" w:hAnsi="Arial"/>
        </w:rPr>
        <w:t xml:space="preserve">1 2 </w:t>
      </w:r>
      <w:proofErr w:type="spellStart"/>
      <w:r>
        <w:rPr>
          <w:rFonts w:ascii="Arial" w:eastAsia="Arial" w:hAnsi="Arial"/>
        </w:rPr>
        <w:t>Objetivos</w:t>
      </w:r>
      <w:proofErr w:type="spellEnd"/>
      <w:r>
        <w:rPr>
          <w:rFonts w:ascii="Arial" w:eastAsia="Arial" w:hAnsi="Arial"/>
        </w:rPr>
        <w:t xml:space="preserve"> </w:t>
      </w:r>
      <w:proofErr w:type="spellStart"/>
      <w:r>
        <w:rPr>
          <w:rFonts w:ascii="Arial" w:eastAsia="Arial" w:hAnsi="Arial"/>
        </w:rPr>
        <w:t>específicos</w:t>
      </w:r>
      <w:proofErr w:type="spellEnd"/>
    </w:p>
    <w:p w14:paraId="4F80357F" w14:textId="77777777" w:rsidR="004B295E" w:rsidRPr="000C001A" w:rsidRDefault="00000000">
      <w:pPr>
        <w:pStyle w:val="Listaconvietas"/>
        <w:spacing w:after="30" w:line="247" w:lineRule="auto"/>
        <w:rPr>
          <w:lang w:val="es-GT"/>
        </w:rPr>
      </w:pPr>
      <w:r w:rsidRPr="000C001A">
        <w:rPr>
          <w:rFonts w:eastAsia="Arial"/>
          <w:color w:val="000000"/>
          <w:sz w:val="19"/>
          <w:lang w:val="es-GT"/>
        </w:rPr>
        <w:t>Representar los órganos digestivos aviares en su posición relativa dentro de una silueta de gallina.</w:t>
      </w:r>
    </w:p>
    <w:p w14:paraId="04913171" w14:textId="77777777" w:rsidR="004B295E" w:rsidRPr="000C001A" w:rsidRDefault="00000000">
      <w:pPr>
        <w:pStyle w:val="Listaconvietas"/>
        <w:spacing w:after="30" w:line="247" w:lineRule="auto"/>
        <w:rPr>
          <w:lang w:val="es-GT"/>
        </w:rPr>
      </w:pPr>
      <w:r w:rsidRPr="000C001A">
        <w:rPr>
          <w:rFonts w:eastAsia="Arial"/>
          <w:color w:val="000000"/>
          <w:sz w:val="19"/>
          <w:lang w:val="es-GT"/>
        </w:rPr>
        <w:t>Explicar cronológicamente la ingestión, el transporte, el almacenamiento, la trituración, la digestión química, la absorción, la fermentación cecal y la eliminación.</w:t>
      </w:r>
    </w:p>
    <w:p w14:paraId="51226988" w14:textId="77777777" w:rsidR="004B295E" w:rsidRPr="000C001A" w:rsidRDefault="00000000">
      <w:pPr>
        <w:pStyle w:val="Listaconvietas"/>
        <w:spacing w:after="30" w:line="247" w:lineRule="auto"/>
        <w:rPr>
          <w:lang w:val="es-GT"/>
        </w:rPr>
      </w:pPr>
      <w:r w:rsidRPr="000C001A">
        <w:rPr>
          <w:rFonts w:eastAsia="Arial"/>
          <w:color w:val="000000"/>
          <w:sz w:val="19"/>
          <w:lang w:val="es-GT"/>
        </w:rPr>
        <w:t>Comparar la respuesta fisiológica ante cereales, harinas proteicas, un forraje deshidratado y una fuente lipídica.</w:t>
      </w:r>
    </w:p>
    <w:p w14:paraId="30376A10" w14:textId="77777777" w:rsidR="004B295E" w:rsidRPr="000C001A" w:rsidRDefault="00000000">
      <w:pPr>
        <w:pStyle w:val="Listaconvietas"/>
        <w:spacing w:after="30" w:line="247" w:lineRule="auto"/>
        <w:rPr>
          <w:lang w:val="es-GT"/>
        </w:rPr>
      </w:pPr>
      <w:r w:rsidRPr="000C001A">
        <w:rPr>
          <w:rFonts w:eastAsia="Arial"/>
          <w:color w:val="000000"/>
          <w:sz w:val="19"/>
          <w:lang w:val="es-GT"/>
        </w:rPr>
        <w:t>Mostrar rutas de absorción, destinos metabólicos y señales neuroendocrinas con apoyo visual y narrativo.</w:t>
      </w:r>
    </w:p>
    <w:p w14:paraId="58ECB19E" w14:textId="77777777" w:rsidR="004B295E" w:rsidRPr="000C001A" w:rsidRDefault="00000000">
      <w:pPr>
        <w:pStyle w:val="Listaconvietas"/>
        <w:spacing w:after="30" w:line="247" w:lineRule="auto"/>
        <w:rPr>
          <w:lang w:val="es-GT"/>
        </w:rPr>
      </w:pPr>
      <w:r w:rsidRPr="000C001A">
        <w:rPr>
          <w:rFonts w:eastAsia="Arial"/>
          <w:color w:val="000000"/>
          <w:sz w:val="19"/>
          <w:lang w:val="es-GT"/>
        </w:rPr>
        <w:t xml:space="preserve">Publicar el recurso en </w:t>
      </w:r>
      <w:proofErr w:type="spellStart"/>
      <w:r w:rsidRPr="000C001A">
        <w:rPr>
          <w:rFonts w:eastAsia="Arial"/>
          <w:color w:val="000000"/>
          <w:sz w:val="19"/>
          <w:lang w:val="es-GT"/>
        </w:rPr>
        <w:t>WebGL</w:t>
      </w:r>
      <w:proofErr w:type="spellEnd"/>
      <w:r w:rsidRPr="000C001A">
        <w:rPr>
          <w:rFonts w:eastAsia="Arial"/>
          <w:color w:val="000000"/>
          <w:sz w:val="19"/>
          <w:lang w:val="es-GT"/>
        </w:rPr>
        <w:t xml:space="preserve"> para permitir su consulta desde un navegador sin instalar Unity.</w:t>
      </w:r>
    </w:p>
    <w:p w14:paraId="0B66D105" w14:textId="77777777" w:rsidR="004B295E" w:rsidRPr="000C001A" w:rsidRDefault="00000000">
      <w:pPr>
        <w:pStyle w:val="Ttulo1"/>
        <w:spacing w:after="120"/>
        <w:rPr>
          <w:lang w:val="es-GT"/>
        </w:rPr>
      </w:pPr>
      <w:r w:rsidRPr="000C001A">
        <w:rPr>
          <w:rFonts w:ascii="Arial" w:eastAsia="Arial" w:hAnsi="Arial"/>
          <w:lang w:val="es-GT"/>
        </w:rPr>
        <w:t xml:space="preserve">2 </w:t>
      </w:r>
      <w:proofErr w:type="gramStart"/>
      <w:r w:rsidRPr="000C001A">
        <w:rPr>
          <w:rFonts w:ascii="Arial" w:eastAsia="Arial" w:hAnsi="Arial"/>
          <w:lang w:val="es-GT"/>
        </w:rPr>
        <w:t>Especie</w:t>
      </w:r>
      <w:proofErr w:type="gramEnd"/>
      <w:r w:rsidRPr="000C001A">
        <w:rPr>
          <w:rFonts w:ascii="Arial" w:eastAsia="Arial" w:hAnsi="Arial"/>
          <w:lang w:val="es-GT"/>
        </w:rPr>
        <w:t xml:space="preserve"> seleccionada y alcance del modelo</w:t>
      </w:r>
    </w:p>
    <w:p w14:paraId="026D5F66" w14:textId="77777777" w:rsidR="004B295E" w:rsidRPr="000C001A" w:rsidRDefault="00000000">
      <w:pPr>
        <w:spacing w:before="40"/>
        <w:jc w:val="both"/>
        <w:rPr>
          <w:lang w:val="es-GT"/>
        </w:rPr>
      </w:pPr>
      <w:r w:rsidRPr="000C001A">
        <w:rPr>
          <w:rFonts w:eastAsia="Arial"/>
          <w:color w:val="000000"/>
          <w:lang w:val="es-GT"/>
        </w:rPr>
        <w:t xml:space="preserve">La especie representada es la gallina doméstica, Gallus </w:t>
      </w:r>
      <w:proofErr w:type="spellStart"/>
      <w:r w:rsidRPr="000C001A">
        <w:rPr>
          <w:rFonts w:eastAsia="Arial"/>
          <w:color w:val="000000"/>
          <w:lang w:val="es-GT"/>
        </w:rPr>
        <w:t>gallus</w:t>
      </w:r>
      <w:proofErr w:type="spellEnd"/>
      <w:r w:rsidRPr="000C001A">
        <w:rPr>
          <w:rFonts w:eastAsia="Arial"/>
          <w:color w:val="000000"/>
          <w:lang w:val="es-GT"/>
        </w:rPr>
        <w:t xml:space="preserve"> </w:t>
      </w:r>
      <w:proofErr w:type="spellStart"/>
      <w:r w:rsidRPr="000C001A">
        <w:rPr>
          <w:rFonts w:eastAsia="Arial"/>
          <w:color w:val="000000"/>
          <w:lang w:val="es-GT"/>
        </w:rPr>
        <w:t>domesticus</w:t>
      </w:r>
      <w:proofErr w:type="spellEnd"/>
      <w:r w:rsidRPr="000C001A">
        <w:rPr>
          <w:rFonts w:eastAsia="Arial"/>
          <w:color w:val="000000"/>
          <w:lang w:val="es-GT"/>
        </w:rPr>
        <w:t>. Se eligió porque su aparato digestivo presenta adaptaciones que permiten explicar con claridad la relación entre estructura, función y alimentación: ausencia de dientes, buche para almacenamiento, proventrículo glandular, molleja muscular, asa duodenal asociada con el páncreas, dos ciegos y una cloaca dividida en regiones.</w:t>
      </w:r>
    </w:p>
    <w:p w14:paraId="38F17078" w14:textId="77777777" w:rsidR="004B295E" w:rsidRPr="000C001A" w:rsidRDefault="00000000">
      <w:pPr>
        <w:spacing w:before="40"/>
        <w:jc w:val="both"/>
        <w:rPr>
          <w:lang w:val="es-GT"/>
        </w:rPr>
      </w:pPr>
      <w:r w:rsidRPr="000C001A">
        <w:rPr>
          <w:rFonts w:eastAsia="Arial"/>
          <w:color w:val="000000"/>
          <w:lang w:val="es-GT"/>
        </w:rPr>
        <w:t>La gallina es una especie monogástrica aviar. No posee rumen ni abomaso. La fermentación microbiana principal se asocia con los ciegos, donde parte de la fibra y otros sustratos no digeridos puede transformarse en ácidos grasos de cadena corta. Esta precisión evita trasladar términos propios de los rumiantes al modelo aviar.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7"/>
        <w:gridCol w:w="3798"/>
        <w:gridCol w:w="3402"/>
      </w:tblGrid>
      <w:tr w:rsidR="004B295E" w14:paraId="46F507FF" w14:textId="77777777">
        <w:trPr>
          <w:tblHeader/>
          <w:jc w:val="center"/>
        </w:trPr>
        <w:tc>
          <w:tcPr>
            <w:tcW w:w="1757" w:type="dxa"/>
            <w:shd w:val="clear" w:color="auto" w:fill="17365D"/>
            <w:tcMar>
              <w:top w:w="110" w:type="dxa"/>
              <w:left w:w="120" w:type="dxa"/>
              <w:bottom w:w="110" w:type="dxa"/>
              <w:right w:w="120" w:type="dxa"/>
            </w:tcMar>
            <w:vAlign w:val="center"/>
          </w:tcPr>
          <w:p w14:paraId="21749014" w14:textId="77777777" w:rsidR="004B295E" w:rsidRDefault="00000000">
            <w:pPr>
              <w:spacing w:after="0"/>
              <w:jc w:val="center"/>
            </w:pPr>
            <w:proofErr w:type="spellStart"/>
            <w:r>
              <w:rPr>
                <w:rFonts w:eastAsia="Arial"/>
                <w:b/>
                <w:color w:val="FFFFFF"/>
                <w:sz w:val="17"/>
              </w:rPr>
              <w:t>Componente</w:t>
            </w:r>
            <w:proofErr w:type="spellEnd"/>
          </w:p>
        </w:tc>
        <w:tc>
          <w:tcPr>
            <w:tcW w:w="3798" w:type="dxa"/>
            <w:shd w:val="clear" w:color="auto" w:fill="17365D"/>
            <w:tcMar>
              <w:top w:w="110" w:type="dxa"/>
              <w:left w:w="120" w:type="dxa"/>
              <w:bottom w:w="110" w:type="dxa"/>
              <w:right w:w="120" w:type="dxa"/>
            </w:tcMar>
            <w:vAlign w:val="center"/>
          </w:tcPr>
          <w:p w14:paraId="0FC809A3" w14:textId="77777777" w:rsidR="004B295E" w:rsidRDefault="00000000">
            <w:pPr>
              <w:spacing w:after="0"/>
              <w:jc w:val="center"/>
            </w:pPr>
            <w:r>
              <w:rPr>
                <w:rFonts w:eastAsia="Arial"/>
                <w:b/>
                <w:color w:val="FFFFFF"/>
                <w:sz w:val="17"/>
              </w:rPr>
              <w:t>Representación en el modelo</w:t>
            </w:r>
          </w:p>
        </w:tc>
        <w:tc>
          <w:tcPr>
            <w:tcW w:w="3402" w:type="dxa"/>
            <w:shd w:val="clear" w:color="auto" w:fill="17365D"/>
            <w:tcMar>
              <w:top w:w="110" w:type="dxa"/>
              <w:left w:w="120" w:type="dxa"/>
              <w:bottom w:w="110" w:type="dxa"/>
              <w:right w:w="120" w:type="dxa"/>
            </w:tcMar>
            <w:vAlign w:val="center"/>
          </w:tcPr>
          <w:p w14:paraId="082678CD" w14:textId="77777777" w:rsidR="004B295E" w:rsidRDefault="00000000">
            <w:pPr>
              <w:spacing w:after="0"/>
              <w:jc w:val="center"/>
            </w:pPr>
            <w:r>
              <w:rPr>
                <w:rFonts w:eastAsia="Arial"/>
                <w:b/>
                <w:color w:val="FFFFFF"/>
                <w:sz w:val="17"/>
              </w:rPr>
              <w:t>Importancia didáctica</w:t>
            </w:r>
          </w:p>
        </w:tc>
      </w:tr>
      <w:tr w:rsidR="004B295E" w:rsidRPr="000C001A" w14:paraId="48C0BB03" w14:textId="77777777">
        <w:trPr>
          <w:cantSplit/>
          <w:jc w:val="center"/>
        </w:trPr>
        <w:tc>
          <w:tcPr>
            <w:tcW w:w="1757" w:type="dxa"/>
            <w:tcMar>
              <w:top w:w="100" w:type="dxa"/>
              <w:left w:w="120" w:type="dxa"/>
              <w:bottom w:w="100" w:type="dxa"/>
              <w:right w:w="120" w:type="dxa"/>
            </w:tcMar>
            <w:vAlign w:val="center"/>
          </w:tcPr>
          <w:p w14:paraId="41408BF7" w14:textId="77777777" w:rsidR="004B295E" w:rsidRDefault="00000000">
            <w:pPr>
              <w:spacing w:after="0" w:line="252" w:lineRule="auto"/>
            </w:pPr>
            <w:r>
              <w:rPr>
                <w:rFonts w:eastAsia="Arial"/>
                <w:color w:val="000000"/>
                <w:sz w:val="17"/>
              </w:rPr>
              <w:t>Tracto superior</w:t>
            </w:r>
          </w:p>
        </w:tc>
        <w:tc>
          <w:tcPr>
            <w:tcW w:w="3798" w:type="dxa"/>
            <w:tcMar>
              <w:top w:w="100" w:type="dxa"/>
              <w:left w:w="120" w:type="dxa"/>
              <w:bottom w:w="100" w:type="dxa"/>
              <w:right w:w="120" w:type="dxa"/>
            </w:tcMar>
            <w:vAlign w:val="center"/>
          </w:tcPr>
          <w:p w14:paraId="644663C3" w14:textId="77777777" w:rsidR="004B295E" w:rsidRPr="000C001A" w:rsidRDefault="00000000">
            <w:pPr>
              <w:spacing w:after="0" w:line="252" w:lineRule="auto"/>
              <w:rPr>
                <w:lang w:val="es-GT"/>
              </w:rPr>
            </w:pPr>
            <w:r w:rsidRPr="000C001A">
              <w:rPr>
                <w:rFonts w:eastAsia="Arial"/>
                <w:color w:val="000000"/>
                <w:sz w:val="17"/>
                <w:lang w:val="es-GT"/>
              </w:rPr>
              <w:t>Pico, cavidad oral, lengua, glándulas salivales, faringe y esófago</w:t>
            </w:r>
          </w:p>
        </w:tc>
        <w:tc>
          <w:tcPr>
            <w:tcW w:w="3402" w:type="dxa"/>
            <w:tcMar>
              <w:top w:w="100" w:type="dxa"/>
              <w:left w:w="120" w:type="dxa"/>
              <w:bottom w:w="100" w:type="dxa"/>
              <w:right w:w="120" w:type="dxa"/>
            </w:tcMar>
            <w:vAlign w:val="center"/>
          </w:tcPr>
          <w:p w14:paraId="7B6E124B" w14:textId="77777777" w:rsidR="004B295E" w:rsidRPr="000C001A" w:rsidRDefault="00000000">
            <w:pPr>
              <w:spacing w:after="0" w:line="252" w:lineRule="auto"/>
              <w:rPr>
                <w:lang w:val="es-GT"/>
              </w:rPr>
            </w:pPr>
            <w:r w:rsidRPr="000C001A">
              <w:rPr>
                <w:rFonts w:eastAsia="Arial"/>
                <w:color w:val="000000"/>
                <w:sz w:val="17"/>
                <w:lang w:val="es-GT"/>
              </w:rPr>
              <w:t>Explica prensión, humectación, deglución y transporte</w:t>
            </w:r>
          </w:p>
        </w:tc>
      </w:tr>
      <w:tr w:rsidR="004B295E" w:rsidRPr="000C001A" w14:paraId="3CD71189" w14:textId="77777777">
        <w:trPr>
          <w:cantSplit/>
          <w:jc w:val="center"/>
        </w:trPr>
        <w:tc>
          <w:tcPr>
            <w:tcW w:w="1757" w:type="dxa"/>
            <w:shd w:val="clear" w:color="auto" w:fill="F3F7FB"/>
            <w:tcMar>
              <w:top w:w="100" w:type="dxa"/>
              <w:left w:w="120" w:type="dxa"/>
              <w:bottom w:w="100" w:type="dxa"/>
              <w:right w:w="120" w:type="dxa"/>
            </w:tcMar>
            <w:vAlign w:val="center"/>
          </w:tcPr>
          <w:p w14:paraId="24D32DFF" w14:textId="77777777" w:rsidR="004B295E" w:rsidRDefault="00000000">
            <w:pPr>
              <w:spacing w:after="0" w:line="252" w:lineRule="auto"/>
            </w:pPr>
            <w:proofErr w:type="spellStart"/>
            <w:r>
              <w:rPr>
                <w:rFonts w:eastAsia="Arial"/>
                <w:color w:val="000000"/>
                <w:sz w:val="17"/>
              </w:rPr>
              <w:t>Región</w:t>
            </w:r>
            <w:proofErr w:type="spellEnd"/>
            <w:r>
              <w:rPr>
                <w:rFonts w:eastAsia="Arial"/>
                <w:color w:val="000000"/>
                <w:sz w:val="17"/>
              </w:rPr>
              <w:t xml:space="preserve"> </w:t>
            </w:r>
            <w:proofErr w:type="spellStart"/>
            <w:r>
              <w:rPr>
                <w:rFonts w:eastAsia="Arial"/>
                <w:color w:val="000000"/>
                <w:sz w:val="17"/>
              </w:rPr>
              <w:t>gástrica</w:t>
            </w:r>
            <w:proofErr w:type="spellEnd"/>
          </w:p>
        </w:tc>
        <w:tc>
          <w:tcPr>
            <w:tcW w:w="3798" w:type="dxa"/>
            <w:shd w:val="clear" w:color="auto" w:fill="F3F7FB"/>
            <w:tcMar>
              <w:top w:w="100" w:type="dxa"/>
              <w:left w:w="120" w:type="dxa"/>
              <w:bottom w:w="100" w:type="dxa"/>
              <w:right w:w="120" w:type="dxa"/>
            </w:tcMar>
            <w:vAlign w:val="center"/>
          </w:tcPr>
          <w:p w14:paraId="54984330" w14:textId="77777777" w:rsidR="004B295E" w:rsidRDefault="00000000">
            <w:pPr>
              <w:spacing w:after="0" w:line="252" w:lineRule="auto"/>
            </w:pPr>
            <w:r>
              <w:rPr>
                <w:rFonts w:eastAsia="Arial"/>
                <w:color w:val="000000"/>
                <w:sz w:val="17"/>
              </w:rPr>
              <w:t>Buche, proventrículo y molleja</w:t>
            </w:r>
          </w:p>
        </w:tc>
        <w:tc>
          <w:tcPr>
            <w:tcW w:w="3402" w:type="dxa"/>
            <w:shd w:val="clear" w:color="auto" w:fill="F3F7FB"/>
            <w:tcMar>
              <w:top w:w="100" w:type="dxa"/>
              <w:left w:w="120" w:type="dxa"/>
              <w:bottom w:w="100" w:type="dxa"/>
              <w:right w:w="120" w:type="dxa"/>
            </w:tcMar>
            <w:vAlign w:val="center"/>
          </w:tcPr>
          <w:p w14:paraId="70566113" w14:textId="77777777" w:rsidR="004B295E" w:rsidRPr="000C001A" w:rsidRDefault="00000000">
            <w:pPr>
              <w:spacing w:after="0" w:line="252" w:lineRule="auto"/>
              <w:rPr>
                <w:lang w:val="es-GT"/>
              </w:rPr>
            </w:pPr>
            <w:r w:rsidRPr="000C001A">
              <w:rPr>
                <w:rFonts w:eastAsia="Arial"/>
                <w:color w:val="000000"/>
                <w:sz w:val="17"/>
                <w:lang w:val="es-GT"/>
              </w:rPr>
              <w:t>Distingue almacenamiento, secreción ácida y trituración muscular</w:t>
            </w:r>
          </w:p>
        </w:tc>
      </w:tr>
      <w:tr w:rsidR="004B295E" w:rsidRPr="000C001A" w14:paraId="20F786A4" w14:textId="77777777">
        <w:trPr>
          <w:cantSplit/>
          <w:jc w:val="center"/>
        </w:trPr>
        <w:tc>
          <w:tcPr>
            <w:tcW w:w="1757" w:type="dxa"/>
            <w:tcMar>
              <w:top w:w="100" w:type="dxa"/>
              <w:left w:w="120" w:type="dxa"/>
              <w:bottom w:w="100" w:type="dxa"/>
              <w:right w:w="120" w:type="dxa"/>
            </w:tcMar>
            <w:vAlign w:val="center"/>
          </w:tcPr>
          <w:p w14:paraId="21C88385" w14:textId="77777777" w:rsidR="004B295E" w:rsidRDefault="00000000">
            <w:pPr>
              <w:spacing w:after="0" w:line="252" w:lineRule="auto"/>
            </w:pPr>
            <w:proofErr w:type="spellStart"/>
            <w:r>
              <w:rPr>
                <w:rFonts w:eastAsia="Arial"/>
                <w:color w:val="000000"/>
                <w:sz w:val="17"/>
              </w:rPr>
              <w:t>Intestino</w:t>
            </w:r>
            <w:proofErr w:type="spellEnd"/>
            <w:r>
              <w:rPr>
                <w:rFonts w:eastAsia="Arial"/>
                <w:color w:val="000000"/>
                <w:sz w:val="17"/>
              </w:rPr>
              <w:t xml:space="preserve"> delgado</w:t>
            </w:r>
          </w:p>
        </w:tc>
        <w:tc>
          <w:tcPr>
            <w:tcW w:w="3798" w:type="dxa"/>
            <w:tcMar>
              <w:top w:w="100" w:type="dxa"/>
              <w:left w:w="120" w:type="dxa"/>
              <w:bottom w:w="100" w:type="dxa"/>
              <w:right w:w="120" w:type="dxa"/>
            </w:tcMar>
            <w:vAlign w:val="center"/>
          </w:tcPr>
          <w:p w14:paraId="246A5B7C" w14:textId="77777777" w:rsidR="004B295E" w:rsidRPr="000C001A" w:rsidRDefault="00000000">
            <w:pPr>
              <w:spacing w:after="0" w:line="252" w:lineRule="auto"/>
              <w:rPr>
                <w:lang w:val="es-GT"/>
              </w:rPr>
            </w:pPr>
            <w:r w:rsidRPr="000C001A">
              <w:rPr>
                <w:rFonts w:eastAsia="Arial"/>
                <w:color w:val="000000"/>
                <w:sz w:val="17"/>
                <w:lang w:val="es-GT"/>
              </w:rPr>
              <w:t>Duodeno, yeyuno, íleon y divertículo de Meckel</w:t>
            </w:r>
          </w:p>
        </w:tc>
        <w:tc>
          <w:tcPr>
            <w:tcW w:w="3402" w:type="dxa"/>
            <w:tcMar>
              <w:top w:w="100" w:type="dxa"/>
              <w:left w:w="120" w:type="dxa"/>
              <w:bottom w:w="100" w:type="dxa"/>
              <w:right w:w="120" w:type="dxa"/>
            </w:tcMar>
            <w:vAlign w:val="center"/>
          </w:tcPr>
          <w:p w14:paraId="1F44798B" w14:textId="77777777" w:rsidR="004B295E" w:rsidRPr="000C001A" w:rsidRDefault="00000000">
            <w:pPr>
              <w:spacing w:after="0" w:line="252" w:lineRule="auto"/>
              <w:rPr>
                <w:lang w:val="es-GT"/>
              </w:rPr>
            </w:pPr>
            <w:r w:rsidRPr="000C001A">
              <w:rPr>
                <w:rFonts w:eastAsia="Arial"/>
                <w:color w:val="000000"/>
                <w:sz w:val="17"/>
                <w:lang w:val="es-GT"/>
              </w:rPr>
              <w:t>Integra enzimas, bilis, motilidad y absorción</w:t>
            </w:r>
          </w:p>
        </w:tc>
      </w:tr>
      <w:tr w:rsidR="004B295E" w:rsidRPr="000C001A" w14:paraId="68560B95" w14:textId="77777777">
        <w:trPr>
          <w:cantSplit/>
          <w:jc w:val="center"/>
        </w:trPr>
        <w:tc>
          <w:tcPr>
            <w:tcW w:w="1757" w:type="dxa"/>
            <w:shd w:val="clear" w:color="auto" w:fill="F3F7FB"/>
            <w:tcMar>
              <w:top w:w="100" w:type="dxa"/>
              <w:left w:w="120" w:type="dxa"/>
              <w:bottom w:w="100" w:type="dxa"/>
              <w:right w:w="120" w:type="dxa"/>
            </w:tcMar>
            <w:vAlign w:val="center"/>
          </w:tcPr>
          <w:p w14:paraId="52F4FD72" w14:textId="77777777" w:rsidR="004B295E" w:rsidRDefault="00000000">
            <w:pPr>
              <w:spacing w:after="0" w:line="252" w:lineRule="auto"/>
            </w:pPr>
            <w:proofErr w:type="spellStart"/>
            <w:r>
              <w:rPr>
                <w:rFonts w:eastAsia="Arial"/>
                <w:color w:val="000000"/>
                <w:sz w:val="17"/>
              </w:rPr>
              <w:t>Órganos</w:t>
            </w:r>
            <w:proofErr w:type="spellEnd"/>
            <w:r>
              <w:rPr>
                <w:rFonts w:eastAsia="Arial"/>
                <w:color w:val="000000"/>
                <w:sz w:val="17"/>
              </w:rPr>
              <w:t xml:space="preserve"> </w:t>
            </w:r>
            <w:proofErr w:type="spellStart"/>
            <w:r>
              <w:rPr>
                <w:rFonts w:eastAsia="Arial"/>
                <w:color w:val="000000"/>
                <w:sz w:val="17"/>
              </w:rPr>
              <w:t>accesorios</w:t>
            </w:r>
            <w:proofErr w:type="spellEnd"/>
          </w:p>
        </w:tc>
        <w:tc>
          <w:tcPr>
            <w:tcW w:w="3798" w:type="dxa"/>
            <w:shd w:val="clear" w:color="auto" w:fill="F3F7FB"/>
            <w:tcMar>
              <w:top w:w="100" w:type="dxa"/>
              <w:left w:w="120" w:type="dxa"/>
              <w:bottom w:w="100" w:type="dxa"/>
              <w:right w:w="120" w:type="dxa"/>
            </w:tcMar>
            <w:vAlign w:val="center"/>
          </w:tcPr>
          <w:p w14:paraId="1BABDD47" w14:textId="77777777" w:rsidR="004B295E" w:rsidRPr="000C001A" w:rsidRDefault="00000000">
            <w:pPr>
              <w:spacing w:after="0" w:line="252" w:lineRule="auto"/>
              <w:rPr>
                <w:lang w:val="es-GT"/>
              </w:rPr>
            </w:pPr>
            <w:r w:rsidRPr="000C001A">
              <w:rPr>
                <w:rFonts w:eastAsia="Arial"/>
                <w:color w:val="000000"/>
                <w:sz w:val="17"/>
                <w:lang w:val="es-GT"/>
              </w:rPr>
              <w:t>Hígado, vías biliares y páncreas</w:t>
            </w:r>
          </w:p>
        </w:tc>
        <w:tc>
          <w:tcPr>
            <w:tcW w:w="3402" w:type="dxa"/>
            <w:shd w:val="clear" w:color="auto" w:fill="F3F7FB"/>
            <w:tcMar>
              <w:top w:w="100" w:type="dxa"/>
              <w:left w:w="120" w:type="dxa"/>
              <w:bottom w:w="100" w:type="dxa"/>
              <w:right w:w="120" w:type="dxa"/>
            </w:tcMar>
            <w:vAlign w:val="center"/>
          </w:tcPr>
          <w:p w14:paraId="2B549E9F" w14:textId="77777777" w:rsidR="004B295E" w:rsidRPr="000C001A" w:rsidRDefault="00000000">
            <w:pPr>
              <w:spacing w:after="0" w:line="252" w:lineRule="auto"/>
              <w:rPr>
                <w:lang w:val="es-GT"/>
              </w:rPr>
            </w:pPr>
            <w:r w:rsidRPr="000C001A">
              <w:rPr>
                <w:rFonts w:eastAsia="Arial"/>
                <w:color w:val="000000"/>
                <w:sz w:val="17"/>
                <w:lang w:val="es-GT"/>
              </w:rPr>
              <w:t>Muestra secreciones y destinos metabólicos</w:t>
            </w:r>
          </w:p>
        </w:tc>
      </w:tr>
      <w:tr w:rsidR="004B295E" w:rsidRPr="000C001A" w14:paraId="5B8340F1" w14:textId="77777777">
        <w:trPr>
          <w:cantSplit/>
          <w:jc w:val="center"/>
        </w:trPr>
        <w:tc>
          <w:tcPr>
            <w:tcW w:w="1757" w:type="dxa"/>
            <w:tcMar>
              <w:top w:w="100" w:type="dxa"/>
              <w:left w:w="120" w:type="dxa"/>
              <w:bottom w:w="100" w:type="dxa"/>
              <w:right w:w="120" w:type="dxa"/>
            </w:tcMar>
            <w:vAlign w:val="center"/>
          </w:tcPr>
          <w:p w14:paraId="48073A74" w14:textId="77777777" w:rsidR="004B295E" w:rsidRDefault="00000000">
            <w:pPr>
              <w:spacing w:after="0" w:line="252" w:lineRule="auto"/>
            </w:pPr>
            <w:proofErr w:type="spellStart"/>
            <w:r>
              <w:rPr>
                <w:rFonts w:eastAsia="Arial"/>
                <w:color w:val="000000"/>
                <w:sz w:val="17"/>
              </w:rPr>
              <w:t>Intestino</w:t>
            </w:r>
            <w:proofErr w:type="spellEnd"/>
            <w:r>
              <w:rPr>
                <w:rFonts w:eastAsia="Arial"/>
                <w:color w:val="000000"/>
                <w:sz w:val="17"/>
              </w:rPr>
              <w:t xml:space="preserve"> posterior</w:t>
            </w:r>
          </w:p>
        </w:tc>
        <w:tc>
          <w:tcPr>
            <w:tcW w:w="3798" w:type="dxa"/>
            <w:tcMar>
              <w:top w:w="100" w:type="dxa"/>
              <w:left w:w="120" w:type="dxa"/>
              <w:bottom w:w="100" w:type="dxa"/>
              <w:right w:w="120" w:type="dxa"/>
            </w:tcMar>
            <w:vAlign w:val="center"/>
          </w:tcPr>
          <w:p w14:paraId="585A607C" w14:textId="77777777" w:rsidR="004B295E" w:rsidRPr="000C001A" w:rsidRDefault="00000000">
            <w:pPr>
              <w:spacing w:after="0" w:line="252" w:lineRule="auto"/>
              <w:rPr>
                <w:lang w:val="es-GT"/>
              </w:rPr>
            </w:pPr>
            <w:r w:rsidRPr="000C001A">
              <w:rPr>
                <w:rFonts w:eastAsia="Arial"/>
                <w:color w:val="000000"/>
                <w:sz w:val="17"/>
                <w:lang w:val="es-GT"/>
              </w:rPr>
              <w:t>Ciegos pares, colon y cloaca</w:t>
            </w:r>
          </w:p>
        </w:tc>
        <w:tc>
          <w:tcPr>
            <w:tcW w:w="3402" w:type="dxa"/>
            <w:tcMar>
              <w:top w:w="100" w:type="dxa"/>
              <w:left w:w="120" w:type="dxa"/>
              <w:bottom w:w="100" w:type="dxa"/>
              <w:right w:w="120" w:type="dxa"/>
            </w:tcMar>
            <w:vAlign w:val="center"/>
          </w:tcPr>
          <w:p w14:paraId="1E3467EA" w14:textId="77777777" w:rsidR="004B295E" w:rsidRPr="000C001A" w:rsidRDefault="00000000">
            <w:pPr>
              <w:spacing w:after="0" w:line="252" w:lineRule="auto"/>
              <w:rPr>
                <w:lang w:val="es-GT"/>
              </w:rPr>
            </w:pPr>
            <w:r w:rsidRPr="000C001A">
              <w:rPr>
                <w:rFonts w:eastAsia="Arial"/>
                <w:color w:val="000000"/>
                <w:sz w:val="17"/>
                <w:lang w:val="es-GT"/>
              </w:rPr>
              <w:t>Representa fermentación cecal, recuperación de agua y eliminación</w:t>
            </w:r>
          </w:p>
        </w:tc>
      </w:tr>
    </w:tbl>
    <w:p w14:paraId="555F3B96" w14:textId="77777777" w:rsidR="004B295E" w:rsidRPr="000C001A" w:rsidRDefault="004B295E">
      <w:pPr>
        <w:spacing w:after="0"/>
        <w:rPr>
          <w:lang w:val="es-GT"/>
        </w:rPr>
      </w:pPr>
    </w:p>
    <w:p w14:paraId="417DC1C2" w14:textId="77777777" w:rsidR="004B295E" w:rsidRPr="000C001A" w:rsidRDefault="00000000">
      <w:pPr>
        <w:rPr>
          <w:lang w:val="es-GT"/>
        </w:rPr>
      </w:pPr>
      <w:r w:rsidRPr="000C001A">
        <w:rPr>
          <w:lang w:val="es-GT"/>
        </w:rPr>
        <w:br w:type="page"/>
      </w:r>
    </w:p>
    <w:p w14:paraId="107F0845" w14:textId="77777777" w:rsidR="004B295E" w:rsidRPr="000C001A" w:rsidRDefault="00000000">
      <w:pPr>
        <w:pStyle w:val="Ttulo1"/>
        <w:spacing w:after="120"/>
        <w:rPr>
          <w:lang w:val="es-GT"/>
        </w:rPr>
      </w:pPr>
      <w:r w:rsidRPr="000C001A">
        <w:rPr>
          <w:rFonts w:ascii="Arial" w:eastAsia="Arial" w:hAnsi="Arial"/>
          <w:lang w:val="es-GT"/>
        </w:rPr>
        <w:lastRenderedPageBreak/>
        <w:t xml:space="preserve">3 </w:t>
      </w:r>
      <w:proofErr w:type="gramStart"/>
      <w:r w:rsidRPr="000C001A">
        <w:rPr>
          <w:rFonts w:ascii="Arial" w:eastAsia="Arial" w:hAnsi="Arial"/>
          <w:lang w:val="es-GT"/>
        </w:rPr>
        <w:t>Recursos</w:t>
      </w:r>
      <w:proofErr w:type="gramEnd"/>
      <w:r w:rsidRPr="000C001A">
        <w:rPr>
          <w:rFonts w:ascii="Arial" w:eastAsia="Arial" w:hAnsi="Arial"/>
          <w:lang w:val="es-GT"/>
        </w:rPr>
        <w:t xml:space="preserve"> utilizados</w:t>
      </w:r>
    </w:p>
    <w:p w14:paraId="746CFBE8" w14:textId="77777777" w:rsidR="004B295E" w:rsidRPr="000C001A" w:rsidRDefault="00000000">
      <w:pPr>
        <w:spacing w:before="40"/>
        <w:jc w:val="both"/>
        <w:rPr>
          <w:lang w:val="es-GT"/>
        </w:rPr>
      </w:pPr>
      <w:r w:rsidRPr="000C001A">
        <w:rPr>
          <w:rFonts w:eastAsia="Arial"/>
          <w:color w:val="000000"/>
          <w:lang w:val="es-GT"/>
        </w:rPr>
        <w:t>El proyecto combina herramientas de modelado, programación, gestión de datos, síntesis de voz y publicación web. Cada recurso cumple una función específica dentro de una cadena reproducible.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41"/>
        <w:gridCol w:w="3515"/>
        <w:gridCol w:w="3402"/>
      </w:tblGrid>
      <w:tr w:rsidR="004B295E" w14:paraId="4C8BD231" w14:textId="77777777">
        <w:trPr>
          <w:tblHeader/>
          <w:jc w:val="center"/>
        </w:trPr>
        <w:tc>
          <w:tcPr>
            <w:tcW w:w="2041" w:type="dxa"/>
            <w:shd w:val="clear" w:color="auto" w:fill="17365D"/>
            <w:tcMar>
              <w:top w:w="110" w:type="dxa"/>
              <w:left w:w="120" w:type="dxa"/>
              <w:bottom w:w="110" w:type="dxa"/>
              <w:right w:w="120" w:type="dxa"/>
            </w:tcMar>
            <w:vAlign w:val="center"/>
          </w:tcPr>
          <w:p w14:paraId="1408E001" w14:textId="77777777" w:rsidR="004B295E" w:rsidRDefault="00000000">
            <w:pPr>
              <w:spacing w:after="0"/>
              <w:jc w:val="center"/>
            </w:pPr>
            <w:proofErr w:type="spellStart"/>
            <w:r>
              <w:rPr>
                <w:rFonts w:eastAsia="Arial"/>
                <w:b/>
                <w:color w:val="FFFFFF"/>
                <w:sz w:val="17"/>
              </w:rPr>
              <w:t>Recurso</w:t>
            </w:r>
            <w:proofErr w:type="spellEnd"/>
          </w:p>
        </w:tc>
        <w:tc>
          <w:tcPr>
            <w:tcW w:w="3515" w:type="dxa"/>
            <w:shd w:val="clear" w:color="auto" w:fill="17365D"/>
            <w:tcMar>
              <w:top w:w="110" w:type="dxa"/>
              <w:left w:w="120" w:type="dxa"/>
              <w:bottom w:w="110" w:type="dxa"/>
              <w:right w:w="120" w:type="dxa"/>
            </w:tcMar>
            <w:vAlign w:val="center"/>
          </w:tcPr>
          <w:p w14:paraId="33864F6B" w14:textId="77777777" w:rsidR="004B295E" w:rsidRDefault="00000000">
            <w:pPr>
              <w:spacing w:after="0"/>
              <w:jc w:val="center"/>
            </w:pPr>
            <w:r>
              <w:rPr>
                <w:rFonts w:eastAsia="Arial"/>
                <w:b/>
                <w:color w:val="FFFFFF"/>
                <w:sz w:val="17"/>
              </w:rPr>
              <w:t>Uso</w:t>
            </w:r>
          </w:p>
        </w:tc>
        <w:tc>
          <w:tcPr>
            <w:tcW w:w="3402" w:type="dxa"/>
            <w:shd w:val="clear" w:color="auto" w:fill="17365D"/>
            <w:tcMar>
              <w:top w:w="110" w:type="dxa"/>
              <w:left w:w="120" w:type="dxa"/>
              <w:bottom w:w="110" w:type="dxa"/>
              <w:right w:w="120" w:type="dxa"/>
            </w:tcMar>
            <w:vAlign w:val="center"/>
          </w:tcPr>
          <w:p w14:paraId="42A19988" w14:textId="77777777" w:rsidR="004B295E" w:rsidRDefault="00000000">
            <w:pPr>
              <w:spacing w:after="0"/>
              <w:jc w:val="center"/>
            </w:pPr>
            <w:r>
              <w:rPr>
                <w:rFonts w:eastAsia="Arial"/>
                <w:b/>
                <w:color w:val="FFFFFF"/>
                <w:sz w:val="17"/>
              </w:rPr>
              <w:t>Aporte al proyecto</w:t>
            </w:r>
          </w:p>
        </w:tc>
      </w:tr>
      <w:tr w:rsidR="004B295E" w:rsidRPr="000C001A" w14:paraId="1AF88AE1" w14:textId="77777777">
        <w:trPr>
          <w:cantSplit/>
          <w:jc w:val="center"/>
        </w:trPr>
        <w:tc>
          <w:tcPr>
            <w:tcW w:w="2041" w:type="dxa"/>
            <w:tcMar>
              <w:top w:w="100" w:type="dxa"/>
              <w:left w:w="120" w:type="dxa"/>
              <w:bottom w:w="100" w:type="dxa"/>
              <w:right w:w="120" w:type="dxa"/>
            </w:tcMar>
            <w:vAlign w:val="center"/>
          </w:tcPr>
          <w:p w14:paraId="2B0B8F33" w14:textId="77777777" w:rsidR="004B295E" w:rsidRDefault="00000000">
            <w:pPr>
              <w:spacing w:after="0" w:line="252" w:lineRule="auto"/>
            </w:pPr>
            <w:r>
              <w:rPr>
                <w:rFonts w:eastAsia="Arial"/>
                <w:color w:val="000000"/>
                <w:sz w:val="17"/>
              </w:rPr>
              <w:t>Blender 5.2</w:t>
            </w:r>
          </w:p>
        </w:tc>
        <w:tc>
          <w:tcPr>
            <w:tcW w:w="3515" w:type="dxa"/>
            <w:tcMar>
              <w:top w:w="100" w:type="dxa"/>
              <w:left w:w="120" w:type="dxa"/>
              <w:bottom w:w="100" w:type="dxa"/>
              <w:right w:w="120" w:type="dxa"/>
            </w:tcMar>
            <w:vAlign w:val="center"/>
          </w:tcPr>
          <w:p w14:paraId="7581527E" w14:textId="77777777" w:rsidR="004B295E" w:rsidRPr="000C001A" w:rsidRDefault="00000000">
            <w:pPr>
              <w:spacing w:after="0" w:line="252" w:lineRule="auto"/>
              <w:rPr>
                <w:lang w:val="es-GT"/>
              </w:rPr>
            </w:pPr>
            <w:r w:rsidRPr="000C001A">
              <w:rPr>
                <w:rFonts w:eastAsia="Arial"/>
                <w:color w:val="000000"/>
                <w:sz w:val="17"/>
                <w:lang w:val="es-GT"/>
              </w:rPr>
              <w:t>Modelado tridimensional, materiales, organización de objetos y exportación GLB</w:t>
            </w:r>
          </w:p>
        </w:tc>
        <w:tc>
          <w:tcPr>
            <w:tcW w:w="3402" w:type="dxa"/>
            <w:tcMar>
              <w:top w:w="100" w:type="dxa"/>
              <w:left w:w="120" w:type="dxa"/>
              <w:bottom w:w="100" w:type="dxa"/>
              <w:right w:w="120" w:type="dxa"/>
            </w:tcMar>
            <w:vAlign w:val="center"/>
          </w:tcPr>
          <w:p w14:paraId="7D46AA19" w14:textId="77777777" w:rsidR="004B295E" w:rsidRPr="000C001A" w:rsidRDefault="00000000">
            <w:pPr>
              <w:spacing w:after="0" w:line="252" w:lineRule="auto"/>
              <w:rPr>
                <w:lang w:val="es-GT"/>
              </w:rPr>
            </w:pPr>
            <w:r w:rsidRPr="000C001A">
              <w:rPr>
                <w:rFonts w:eastAsia="Arial"/>
                <w:color w:val="000000"/>
                <w:sz w:val="17"/>
                <w:lang w:val="es-GT"/>
              </w:rPr>
              <w:t>Permite editar la fuente y regenerar la anatomía</w:t>
            </w:r>
          </w:p>
        </w:tc>
      </w:tr>
      <w:tr w:rsidR="004B295E" w:rsidRPr="000C001A" w14:paraId="1A9239BC" w14:textId="77777777">
        <w:trPr>
          <w:cantSplit/>
          <w:jc w:val="center"/>
        </w:trPr>
        <w:tc>
          <w:tcPr>
            <w:tcW w:w="2041" w:type="dxa"/>
            <w:shd w:val="clear" w:color="auto" w:fill="F3F7FB"/>
            <w:tcMar>
              <w:top w:w="100" w:type="dxa"/>
              <w:left w:w="120" w:type="dxa"/>
              <w:bottom w:w="100" w:type="dxa"/>
              <w:right w:w="120" w:type="dxa"/>
            </w:tcMar>
            <w:vAlign w:val="center"/>
          </w:tcPr>
          <w:p w14:paraId="4BF48EB6" w14:textId="77777777" w:rsidR="004B295E" w:rsidRDefault="00000000">
            <w:pPr>
              <w:spacing w:after="0" w:line="252" w:lineRule="auto"/>
            </w:pPr>
            <w:r>
              <w:rPr>
                <w:rFonts w:eastAsia="Arial"/>
                <w:color w:val="000000"/>
                <w:sz w:val="17"/>
              </w:rPr>
              <w:t>Python</w:t>
            </w:r>
          </w:p>
        </w:tc>
        <w:tc>
          <w:tcPr>
            <w:tcW w:w="3515" w:type="dxa"/>
            <w:shd w:val="clear" w:color="auto" w:fill="F3F7FB"/>
            <w:tcMar>
              <w:top w:w="100" w:type="dxa"/>
              <w:left w:w="120" w:type="dxa"/>
              <w:bottom w:w="100" w:type="dxa"/>
              <w:right w:w="120" w:type="dxa"/>
            </w:tcMar>
            <w:vAlign w:val="center"/>
          </w:tcPr>
          <w:p w14:paraId="0013C612" w14:textId="77777777" w:rsidR="004B295E" w:rsidRPr="000C001A" w:rsidRDefault="00000000">
            <w:pPr>
              <w:spacing w:after="0" w:line="252" w:lineRule="auto"/>
              <w:rPr>
                <w:lang w:val="es-GT"/>
              </w:rPr>
            </w:pPr>
            <w:r w:rsidRPr="000C001A">
              <w:rPr>
                <w:rFonts w:eastAsia="Arial"/>
                <w:color w:val="000000"/>
                <w:sz w:val="17"/>
                <w:lang w:val="es-GT"/>
              </w:rPr>
              <w:t>Generación paramétrica y validación de las mallas</w:t>
            </w:r>
          </w:p>
        </w:tc>
        <w:tc>
          <w:tcPr>
            <w:tcW w:w="3402" w:type="dxa"/>
            <w:shd w:val="clear" w:color="auto" w:fill="F3F7FB"/>
            <w:tcMar>
              <w:top w:w="100" w:type="dxa"/>
              <w:left w:w="120" w:type="dxa"/>
              <w:bottom w:w="100" w:type="dxa"/>
              <w:right w:w="120" w:type="dxa"/>
            </w:tcMar>
            <w:vAlign w:val="center"/>
          </w:tcPr>
          <w:p w14:paraId="11A24DE0" w14:textId="77777777" w:rsidR="004B295E" w:rsidRPr="000C001A" w:rsidRDefault="00000000">
            <w:pPr>
              <w:spacing w:after="0" w:line="252" w:lineRule="auto"/>
              <w:rPr>
                <w:lang w:val="es-GT"/>
              </w:rPr>
            </w:pPr>
            <w:r w:rsidRPr="000C001A">
              <w:rPr>
                <w:rFonts w:eastAsia="Arial"/>
                <w:color w:val="000000"/>
                <w:sz w:val="17"/>
                <w:lang w:val="es-GT"/>
              </w:rPr>
              <w:t>Reduce errores manuales y conserva medidas reproducibles</w:t>
            </w:r>
          </w:p>
        </w:tc>
      </w:tr>
      <w:tr w:rsidR="004B295E" w:rsidRPr="000C001A" w14:paraId="4D665F1B" w14:textId="77777777">
        <w:trPr>
          <w:cantSplit/>
          <w:jc w:val="center"/>
        </w:trPr>
        <w:tc>
          <w:tcPr>
            <w:tcW w:w="2041" w:type="dxa"/>
            <w:tcMar>
              <w:top w:w="100" w:type="dxa"/>
              <w:left w:w="120" w:type="dxa"/>
              <w:bottom w:w="100" w:type="dxa"/>
              <w:right w:w="120" w:type="dxa"/>
            </w:tcMar>
            <w:vAlign w:val="center"/>
          </w:tcPr>
          <w:p w14:paraId="76BD9AA2" w14:textId="77777777" w:rsidR="004B295E" w:rsidRDefault="00000000">
            <w:pPr>
              <w:spacing w:after="0" w:line="252" w:lineRule="auto"/>
            </w:pPr>
            <w:r>
              <w:rPr>
                <w:rFonts w:eastAsia="Arial"/>
                <w:color w:val="000000"/>
                <w:sz w:val="17"/>
              </w:rPr>
              <w:t>Unity 6000.5.7f1</w:t>
            </w:r>
          </w:p>
        </w:tc>
        <w:tc>
          <w:tcPr>
            <w:tcW w:w="3515" w:type="dxa"/>
            <w:tcMar>
              <w:top w:w="100" w:type="dxa"/>
              <w:left w:w="120" w:type="dxa"/>
              <w:bottom w:w="100" w:type="dxa"/>
              <w:right w:w="120" w:type="dxa"/>
            </w:tcMar>
            <w:vAlign w:val="center"/>
          </w:tcPr>
          <w:p w14:paraId="62E22F7B" w14:textId="77777777" w:rsidR="004B295E" w:rsidRPr="000C001A" w:rsidRDefault="00000000">
            <w:pPr>
              <w:spacing w:after="0" w:line="252" w:lineRule="auto"/>
              <w:rPr>
                <w:lang w:val="es-GT"/>
              </w:rPr>
            </w:pPr>
            <w:r w:rsidRPr="000C001A">
              <w:rPr>
                <w:rFonts w:eastAsia="Arial"/>
                <w:color w:val="000000"/>
                <w:sz w:val="17"/>
                <w:lang w:val="es-GT"/>
              </w:rPr>
              <w:t>Interacción, cámara, simulación, audio e interfaz</w:t>
            </w:r>
          </w:p>
        </w:tc>
        <w:tc>
          <w:tcPr>
            <w:tcW w:w="3402" w:type="dxa"/>
            <w:tcMar>
              <w:top w:w="100" w:type="dxa"/>
              <w:left w:w="120" w:type="dxa"/>
              <w:bottom w:w="100" w:type="dxa"/>
              <w:right w:w="120" w:type="dxa"/>
            </w:tcMar>
            <w:vAlign w:val="center"/>
          </w:tcPr>
          <w:p w14:paraId="1A44686A" w14:textId="77777777" w:rsidR="004B295E" w:rsidRPr="000C001A" w:rsidRDefault="00000000">
            <w:pPr>
              <w:spacing w:after="0" w:line="252" w:lineRule="auto"/>
              <w:rPr>
                <w:lang w:val="es-GT"/>
              </w:rPr>
            </w:pPr>
            <w:r w:rsidRPr="000C001A">
              <w:rPr>
                <w:rFonts w:eastAsia="Arial"/>
                <w:color w:val="000000"/>
                <w:sz w:val="17"/>
                <w:lang w:val="es-GT"/>
              </w:rPr>
              <w:t>Integra el contenido científico con el modelo 3D</w:t>
            </w:r>
          </w:p>
        </w:tc>
      </w:tr>
      <w:tr w:rsidR="004B295E" w:rsidRPr="000C001A" w14:paraId="41A40BF8" w14:textId="77777777">
        <w:trPr>
          <w:cantSplit/>
          <w:jc w:val="center"/>
        </w:trPr>
        <w:tc>
          <w:tcPr>
            <w:tcW w:w="2041" w:type="dxa"/>
            <w:shd w:val="clear" w:color="auto" w:fill="F3F7FB"/>
            <w:tcMar>
              <w:top w:w="100" w:type="dxa"/>
              <w:left w:w="120" w:type="dxa"/>
              <w:bottom w:w="100" w:type="dxa"/>
              <w:right w:w="120" w:type="dxa"/>
            </w:tcMar>
            <w:vAlign w:val="center"/>
          </w:tcPr>
          <w:p w14:paraId="6B5B7C47" w14:textId="77777777" w:rsidR="004B295E" w:rsidRDefault="00000000">
            <w:pPr>
              <w:spacing w:after="0" w:line="252" w:lineRule="auto"/>
            </w:pPr>
            <w:r>
              <w:rPr>
                <w:rFonts w:eastAsia="Arial"/>
                <w:color w:val="000000"/>
                <w:sz w:val="17"/>
              </w:rPr>
              <w:t>C Sharp</w:t>
            </w:r>
          </w:p>
        </w:tc>
        <w:tc>
          <w:tcPr>
            <w:tcW w:w="3515" w:type="dxa"/>
            <w:shd w:val="clear" w:color="auto" w:fill="F3F7FB"/>
            <w:tcMar>
              <w:top w:w="100" w:type="dxa"/>
              <w:left w:w="120" w:type="dxa"/>
              <w:bottom w:w="100" w:type="dxa"/>
              <w:right w:w="120" w:type="dxa"/>
            </w:tcMar>
            <w:vAlign w:val="center"/>
          </w:tcPr>
          <w:p w14:paraId="2FBB9818" w14:textId="77777777" w:rsidR="004B295E" w:rsidRPr="000C001A" w:rsidRDefault="00000000">
            <w:pPr>
              <w:spacing w:after="0" w:line="252" w:lineRule="auto"/>
              <w:rPr>
                <w:lang w:val="es-GT"/>
              </w:rPr>
            </w:pPr>
            <w:r w:rsidRPr="000C001A">
              <w:rPr>
                <w:rFonts w:eastAsia="Arial"/>
                <w:color w:val="000000"/>
                <w:sz w:val="17"/>
                <w:lang w:val="es-GT"/>
              </w:rPr>
              <w:t>Carga de datos, lógica de etapas y presentación</w:t>
            </w:r>
          </w:p>
        </w:tc>
        <w:tc>
          <w:tcPr>
            <w:tcW w:w="3402" w:type="dxa"/>
            <w:shd w:val="clear" w:color="auto" w:fill="F3F7FB"/>
            <w:tcMar>
              <w:top w:w="100" w:type="dxa"/>
              <w:left w:w="120" w:type="dxa"/>
              <w:bottom w:w="100" w:type="dxa"/>
              <w:right w:w="120" w:type="dxa"/>
            </w:tcMar>
            <w:vAlign w:val="center"/>
          </w:tcPr>
          <w:p w14:paraId="4AC6A490" w14:textId="77777777" w:rsidR="004B295E" w:rsidRPr="000C001A" w:rsidRDefault="00000000">
            <w:pPr>
              <w:spacing w:after="0" w:line="252" w:lineRule="auto"/>
              <w:rPr>
                <w:lang w:val="es-GT"/>
              </w:rPr>
            </w:pPr>
            <w:r w:rsidRPr="000C001A">
              <w:rPr>
                <w:rFonts w:eastAsia="Arial"/>
                <w:color w:val="000000"/>
                <w:sz w:val="17"/>
                <w:lang w:val="es-GT"/>
              </w:rPr>
              <w:t>Mantiene separada la lógica de la información científica</w:t>
            </w:r>
          </w:p>
        </w:tc>
      </w:tr>
      <w:tr w:rsidR="004B295E" w:rsidRPr="000C001A" w14:paraId="18C5F6E1" w14:textId="77777777">
        <w:trPr>
          <w:cantSplit/>
          <w:jc w:val="center"/>
        </w:trPr>
        <w:tc>
          <w:tcPr>
            <w:tcW w:w="2041" w:type="dxa"/>
            <w:tcMar>
              <w:top w:w="100" w:type="dxa"/>
              <w:left w:w="120" w:type="dxa"/>
              <w:bottom w:w="100" w:type="dxa"/>
              <w:right w:w="120" w:type="dxa"/>
            </w:tcMar>
            <w:vAlign w:val="center"/>
          </w:tcPr>
          <w:p w14:paraId="4D6BF2E6" w14:textId="77777777" w:rsidR="004B295E" w:rsidRDefault="00000000">
            <w:pPr>
              <w:spacing w:after="0" w:line="252" w:lineRule="auto"/>
            </w:pPr>
            <w:proofErr w:type="spellStart"/>
            <w:r>
              <w:rPr>
                <w:rFonts w:eastAsia="Arial"/>
                <w:color w:val="000000"/>
                <w:sz w:val="17"/>
              </w:rPr>
              <w:t>glTFast</w:t>
            </w:r>
            <w:proofErr w:type="spellEnd"/>
            <w:r>
              <w:rPr>
                <w:rFonts w:eastAsia="Arial"/>
                <w:color w:val="000000"/>
                <w:sz w:val="17"/>
              </w:rPr>
              <w:t xml:space="preserve"> 6.14.1</w:t>
            </w:r>
          </w:p>
        </w:tc>
        <w:tc>
          <w:tcPr>
            <w:tcW w:w="3515" w:type="dxa"/>
            <w:tcMar>
              <w:top w:w="100" w:type="dxa"/>
              <w:left w:w="120" w:type="dxa"/>
              <w:bottom w:w="100" w:type="dxa"/>
              <w:right w:w="120" w:type="dxa"/>
            </w:tcMar>
            <w:vAlign w:val="center"/>
          </w:tcPr>
          <w:p w14:paraId="4152382C" w14:textId="77777777" w:rsidR="004B295E" w:rsidRDefault="00000000">
            <w:pPr>
              <w:spacing w:after="0" w:line="252" w:lineRule="auto"/>
            </w:pPr>
            <w:r>
              <w:rPr>
                <w:rFonts w:eastAsia="Arial"/>
                <w:color w:val="000000"/>
                <w:sz w:val="17"/>
              </w:rPr>
              <w:t>Carga de modelos GLB</w:t>
            </w:r>
          </w:p>
        </w:tc>
        <w:tc>
          <w:tcPr>
            <w:tcW w:w="3402" w:type="dxa"/>
            <w:tcMar>
              <w:top w:w="100" w:type="dxa"/>
              <w:left w:w="120" w:type="dxa"/>
              <w:bottom w:w="100" w:type="dxa"/>
              <w:right w:w="120" w:type="dxa"/>
            </w:tcMar>
            <w:vAlign w:val="center"/>
          </w:tcPr>
          <w:p w14:paraId="0A41C8EE" w14:textId="77777777" w:rsidR="004B295E" w:rsidRPr="000C001A" w:rsidRDefault="00000000">
            <w:pPr>
              <w:spacing w:after="0" w:line="252" w:lineRule="auto"/>
              <w:rPr>
                <w:lang w:val="es-GT"/>
              </w:rPr>
            </w:pPr>
            <w:r w:rsidRPr="000C001A">
              <w:rPr>
                <w:rFonts w:eastAsia="Arial"/>
                <w:color w:val="000000"/>
                <w:sz w:val="17"/>
                <w:lang w:val="es-GT"/>
              </w:rPr>
              <w:t xml:space="preserve">Conserva una ruta compatible con escritorio y </w:t>
            </w:r>
            <w:proofErr w:type="spellStart"/>
            <w:r w:rsidRPr="000C001A">
              <w:rPr>
                <w:rFonts w:eastAsia="Arial"/>
                <w:color w:val="000000"/>
                <w:sz w:val="17"/>
                <w:lang w:val="es-GT"/>
              </w:rPr>
              <w:t>WebGL</w:t>
            </w:r>
            <w:proofErr w:type="spellEnd"/>
          </w:p>
        </w:tc>
      </w:tr>
      <w:tr w:rsidR="004B295E" w:rsidRPr="000C001A" w14:paraId="08199E79" w14:textId="77777777">
        <w:trPr>
          <w:cantSplit/>
          <w:jc w:val="center"/>
        </w:trPr>
        <w:tc>
          <w:tcPr>
            <w:tcW w:w="2041" w:type="dxa"/>
            <w:shd w:val="clear" w:color="auto" w:fill="F3F7FB"/>
            <w:tcMar>
              <w:top w:w="100" w:type="dxa"/>
              <w:left w:w="120" w:type="dxa"/>
              <w:bottom w:w="100" w:type="dxa"/>
              <w:right w:w="120" w:type="dxa"/>
            </w:tcMar>
            <w:vAlign w:val="center"/>
          </w:tcPr>
          <w:p w14:paraId="7D9CD3DA" w14:textId="77777777" w:rsidR="004B295E" w:rsidRDefault="00000000">
            <w:pPr>
              <w:spacing w:after="0" w:line="252" w:lineRule="auto"/>
            </w:pPr>
            <w:r>
              <w:rPr>
                <w:rFonts w:eastAsia="Arial"/>
                <w:color w:val="000000"/>
                <w:sz w:val="17"/>
              </w:rPr>
              <w:t>URP 17.5.0</w:t>
            </w:r>
          </w:p>
        </w:tc>
        <w:tc>
          <w:tcPr>
            <w:tcW w:w="3515" w:type="dxa"/>
            <w:shd w:val="clear" w:color="auto" w:fill="F3F7FB"/>
            <w:tcMar>
              <w:top w:w="100" w:type="dxa"/>
              <w:left w:w="120" w:type="dxa"/>
              <w:bottom w:w="100" w:type="dxa"/>
              <w:right w:w="120" w:type="dxa"/>
            </w:tcMar>
            <w:vAlign w:val="center"/>
          </w:tcPr>
          <w:p w14:paraId="0478424B" w14:textId="77777777" w:rsidR="004B295E" w:rsidRDefault="00000000">
            <w:pPr>
              <w:spacing w:after="0" w:line="252" w:lineRule="auto"/>
            </w:pPr>
            <w:r>
              <w:rPr>
                <w:rFonts w:eastAsia="Arial"/>
                <w:color w:val="000000"/>
                <w:sz w:val="17"/>
              </w:rPr>
              <w:t>Materiales y renderizado</w:t>
            </w:r>
          </w:p>
        </w:tc>
        <w:tc>
          <w:tcPr>
            <w:tcW w:w="3402" w:type="dxa"/>
            <w:shd w:val="clear" w:color="auto" w:fill="F3F7FB"/>
            <w:tcMar>
              <w:top w:w="100" w:type="dxa"/>
              <w:left w:w="120" w:type="dxa"/>
              <w:bottom w:w="100" w:type="dxa"/>
              <w:right w:w="120" w:type="dxa"/>
            </w:tcMar>
            <w:vAlign w:val="center"/>
          </w:tcPr>
          <w:p w14:paraId="1493E089" w14:textId="77777777" w:rsidR="004B295E" w:rsidRPr="000C001A" w:rsidRDefault="00000000">
            <w:pPr>
              <w:spacing w:after="0" w:line="252" w:lineRule="auto"/>
              <w:rPr>
                <w:lang w:val="es-GT"/>
              </w:rPr>
            </w:pPr>
            <w:r w:rsidRPr="000C001A">
              <w:rPr>
                <w:rFonts w:eastAsia="Arial"/>
                <w:color w:val="000000"/>
                <w:sz w:val="17"/>
                <w:lang w:val="es-GT"/>
              </w:rPr>
              <w:t>Sustituye el pipeline integrado obsoleto</w:t>
            </w:r>
          </w:p>
        </w:tc>
      </w:tr>
      <w:tr w:rsidR="004B295E" w:rsidRPr="000C001A" w14:paraId="17169300" w14:textId="77777777">
        <w:trPr>
          <w:cantSplit/>
          <w:jc w:val="center"/>
        </w:trPr>
        <w:tc>
          <w:tcPr>
            <w:tcW w:w="2041" w:type="dxa"/>
            <w:tcMar>
              <w:top w:w="100" w:type="dxa"/>
              <w:left w:w="120" w:type="dxa"/>
              <w:bottom w:w="100" w:type="dxa"/>
              <w:right w:w="120" w:type="dxa"/>
            </w:tcMar>
            <w:vAlign w:val="center"/>
          </w:tcPr>
          <w:p w14:paraId="59E12BFF" w14:textId="77777777" w:rsidR="004B295E" w:rsidRDefault="00000000">
            <w:pPr>
              <w:spacing w:after="0" w:line="252" w:lineRule="auto"/>
            </w:pPr>
            <w:r>
              <w:rPr>
                <w:rFonts w:eastAsia="Arial"/>
                <w:color w:val="000000"/>
                <w:sz w:val="17"/>
              </w:rPr>
              <w:t xml:space="preserve">JSON y </w:t>
            </w:r>
            <w:proofErr w:type="spellStart"/>
            <w:r>
              <w:rPr>
                <w:rFonts w:eastAsia="Arial"/>
                <w:color w:val="000000"/>
                <w:sz w:val="17"/>
              </w:rPr>
              <w:t>Newtonsoft</w:t>
            </w:r>
            <w:proofErr w:type="spellEnd"/>
            <w:r>
              <w:rPr>
                <w:rFonts w:eastAsia="Arial"/>
                <w:color w:val="000000"/>
                <w:sz w:val="17"/>
              </w:rPr>
              <w:t xml:space="preserve"> JSON</w:t>
            </w:r>
          </w:p>
        </w:tc>
        <w:tc>
          <w:tcPr>
            <w:tcW w:w="3515" w:type="dxa"/>
            <w:tcMar>
              <w:top w:w="100" w:type="dxa"/>
              <w:left w:w="120" w:type="dxa"/>
              <w:bottom w:w="100" w:type="dxa"/>
              <w:right w:w="120" w:type="dxa"/>
            </w:tcMar>
            <w:vAlign w:val="center"/>
          </w:tcPr>
          <w:p w14:paraId="2E61BDA3" w14:textId="77777777" w:rsidR="004B295E" w:rsidRPr="000C001A" w:rsidRDefault="00000000">
            <w:pPr>
              <w:spacing w:after="0" w:line="252" w:lineRule="auto"/>
              <w:rPr>
                <w:lang w:val="es-GT"/>
              </w:rPr>
            </w:pPr>
            <w:r w:rsidRPr="000C001A">
              <w:rPr>
                <w:rFonts w:eastAsia="Arial"/>
                <w:color w:val="000000"/>
                <w:sz w:val="17"/>
                <w:lang w:val="es-GT"/>
              </w:rPr>
              <w:t>Especies, órganos, alimentos, perfiles y referencias</w:t>
            </w:r>
          </w:p>
        </w:tc>
        <w:tc>
          <w:tcPr>
            <w:tcW w:w="3402" w:type="dxa"/>
            <w:tcMar>
              <w:top w:w="100" w:type="dxa"/>
              <w:left w:w="120" w:type="dxa"/>
              <w:bottom w:w="100" w:type="dxa"/>
              <w:right w:w="120" w:type="dxa"/>
            </w:tcMar>
            <w:vAlign w:val="center"/>
          </w:tcPr>
          <w:p w14:paraId="76B4F48C" w14:textId="77777777" w:rsidR="004B295E" w:rsidRPr="000C001A" w:rsidRDefault="00000000">
            <w:pPr>
              <w:spacing w:after="0" w:line="252" w:lineRule="auto"/>
              <w:rPr>
                <w:lang w:val="es-GT"/>
              </w:rPr>
            </w:pPr>
            <w:r w:rsidRPr="000C001A">
              <w:rPr>
                <w:rFonts w:eastAsia="Arial"/>
                <w:color w:val="000000"/>
                <w:sz w:val="17"/>
                <w:lang w:val="es-GT"/>
              </w:rPr>
              <w:t>Facilita ampliar el catálogo sin condicionales rígidos</w:t>
            </w:r>
          </w:p>
        </w:tc>
      </w:tr>
      <w:tr w:rsidR="004B295E" w:rsidRPr="000C001A" w14:paraId="593CC8C2" w14:textId="77777777">
        <w:trPr>
          <w:cantSplit/>
          <w:jc w:val="center"/>
        </w:trPr>
        <w:tc>
          <w:tcPr>
            <w:tcW w:w="2041" w:type="dxa"/>
            <w:shd w:val="clear" w:color="auto" w:fill="F3F7FB"/>
            <w:tcMar>
              <w:top w:w="100" w:type="dxa"/>
              <w:left w:w="120" w:type="dxa"/>
              <w:bottom w:w="100" w:type="dxa"/>
              <w:right w:w="120" w:type="dxa"/>
            </w:tcMar>
            <w:vAlign w:val="center"/>
          </w:tcPr>
          <w:p w14:paraId="58122F74" w14:textId="77777777" w:rsidR="004B295E" w:rsidRPr="000C001A" w:rsidRDefault="00000000">
            <w:pPr>
              <w:spacing w:after="0" w:line="252" w:lineRule="auto"/>
              <w:rPr>
                <w:lang w:val="es-GT"/>
              </w:rPr>
            </w:pPr>
            <w:r w:rsidRPr="000C001A">
              <w:rPr>
                <w:rFonts w:eastAsia="Arial"/>
                <w:color w:val="000000"/>
                <w:sz w:val="17"/>
                <w:lang w:val="es-GT"/>
              </w:rPr>
              <w:t>MP3 y síntesis de voz</w:t>
            </w:r>
          </w:p>
        </w:tc>
        <w:tc>
          <w:tcPr>
            <w:tcW w:w="3515" w:type="dxa"/>
            <w:shd w:val="clear" w:color="auto" w:fill="F3F7FB"/>
            <w:tcMar>
              <w:top w:w="100" w:type="dxa"/>
              <w:left w:w="120" w:type="dxa"/>
              <w:bottom w:w="100" w:type="dxa"/>
              <w:right w:w="120" w:type="dxa"/>
            </w:tcMar>
            <w:vAlign w:val="center"/>
          </w:tcPr>
          <w:p w14:paraId="4CB367C8" w14:textId="77777777" w:rsidR="004B295E" w:rsidRPr="000C001A" w:rsidRDefault="00000000">
            <w:pPr>
              <w:spacing w:after="0" w:line="252" w:lineRule="auto"/>
              <w:rPr>
                <w:lang w:val="es-GT"/>
              </w:rPr>
            </w:pPr>
            <w:r w:rsidRPr="000C001A">
              <w:rPr>
                <w:rFonts w:eastAsia="Arial"/>
                <w:color w:val="000000"/>
                <w:sz w:val="17"/>
                <w:lang w:val="es-GT"/>
              </w:rPr>
              <w:t>Narración general y específica por ingrediente</w:t>
            </w:r>
          </w:p>
        </w:tc>
        <w:tc>
          <w:tcPr>
            <w:tcW w:w="3402" w:type="dxa"/>
            <w:shd w:val="clear" w:color="auto" w:fill="F3F7FB"/>
            <w:tcMar>
              <w:top w:w="100" w:type="dxa"/>
              <w:left w:w="120" w:type="dxa"/>
              <w:bottom w:w="100" w:type="dxa"/>
              <w:right w:w="120" w:type="dxa"/>
            </w:tcMar>
            <w:vAlign w:val="center"/>
          </w:tcPr>
          <w:p w14:paraId="19A13A0D" w14:textId="77777777" w:rsidR="004B295E" w:rsidRPr="000C001A" w:rsidRDefault="00000000">
            <w:pPr>
              <w:spacing w:after="0" w:line="252" w:lineRule="auto"/>
              <w:rPr>
                <w:lang w:val="es-GT"/>
              </w:rPr>
            </w:pPr>
            <w:r w:rsidRPr="000C001A">
              <w:rPr>
                <w:rFonts w:eastAsia="Arial"/>
                <w:color w:val="000000"/>
                <w:sz w:val="17"/>
                <w:lang w:val="es-GT"/>
              </w:rPr>
              <w:t>Apoya diferentes estilos de aprendizaje</w:t>
            </w:r>
          </w:p>
        </w:tc>
      </w:tr>
      <w:tr w:rsidR="004B295E" w:rsidRPr="000C001A" w14:paraId="09BD21E3" w14:textId="77777777">
        <w:trPr>
          <w:cantSplit/>
          <w:jc w:val="center"/>
        </w:trPr>
        <w:tc>
          <w:tcPr>
            <w:tcW w:w="2041" w:type="dxa"/>
            <w:tcMar>
              <w:top w:w="100" w:type="dxa"/>
              <w:left w:w="120" w:type="dxa"/>
              <w:bottom w:w="100" w:type="dxa"/>
              <w:right w:w="120" w:type="dxa"/>
            </w:tcMar>
            <w:vAlign w:val="center"/>
          </w:tcPr>
          <w:p w14:paraId="0BEE919F" w14:textId="77777777" w:rsidR="004B295E" w:rsidRDefault="00000000">
            <w:pPr>
              <w:spacing w:after="0" w:line="252" w:lineRule="auto"/>
            </w:pPr>
            <w:r>
              <w:rPr>
                <w:rFonts w:eastAsia="Arial"/>
                <w:color w:val="000000"/>
                <w:sz w:val="17"/>
              </w:rPr>
              <w:t>WebGL</w:t>
            </w:r>
          </w:p>
        </w:tc>
        <w:tc>
          <w:tcPr>
            <w:tcW w:w="3515" w:type="dxa"/>
            <w:tcMar>
              <w:top w:w="100" w:type="dxa"/>
              <w:left w:w="120" w:type="dxa"/>
              <w:bottom w:w="100" w:type="dxa"/>
              <w:right w:w="120" w:type="dxa"/>
            </w:tcMar>
            <w:vAlign w:val="center"/>
          </w:tcPr>
          <w:p w14:paraId="5A553DC1" w14:textId="77777777" w:rsidR="004B295E" w:rsidRDefault="00000000">
            <w:pPr>
              <w:spacing w:after="0" w:line="252" w:lineRule="auto"/>
            </w:pPr>
            <w:r>
              <w:rPr>
                <w:rFonts w:eastAsia="Arial"/>
                <w:color w:val="000000"/>
                <w:sz w:val="17"/>
              </w:rPr>
              <w:t>Ejecución en navegador</w:t>
            </w:r>
          </w:p>
        </w:tc>
        <w:tc>
          <w:tcPr>
            <w:tcW w:w="3402" w:type="dxa"/>
            <w:tcMar>
              <w:top w:w="100" w:type="dxa"/>
              <w:left w:w="120" w:type="dxa"/>
              <w:bottom w:w="100" w:type="dxa"/>
              <w:right w:w="120" w:type="dxa"/>
            </w:tcMar>
            <w:vAlign w:val="center"/>
          </w:tcPr>
          <w:p w14:paraId="132EE969" w14:textId="77777777" w:rsidR="004B295E" w:rsidRPr="000C001A" w:rsidRDefault="00000000">
            <w:pPr>
              <w:spacing w:after="0" w:line="252" w:lineRule="auto"/>
              <w:rPr>
                <w:lang w:val="es-GT"/>
              </w:rPr>
            </w:pPr>
            <w:r w:rsidRPr="000C001A">
              <w:rPr>
                <w:rFonts w:eastAsia="Arial"/>
                <w:color w:val="000000"/>
                <w:sz w:val="17"/>
                <w:lang w:val="es-GT"/>
              </w:rPr>
              <w:t>Evita depender de una instalación local de Unity</w:t>
            </w:r>
          </w:p>
        </w:tc>
      </w:tr>
      <w:tr w:rsidR="004B295E" w:rsidRPr="000C001A" w14:paraId="079305D3" w14:textId="77777777">
        <w:trPr>
          <w:cantSplit/>
          <w:jc w:val="center"/>
        </w:trPr>
        <w:tc>
          <w:tcPr>
            <w:tcW w:w="2041" w:type="dxa"/>
            <w:shd w:val="clear" w:color="auto" w:fill="F3F7FB"/>
            <w:tcMar>
              <w:top w:w="100" w:type="dxa"/>
              <w:left w:w="120" w:type="dxa"/>
              <w:bottom w:w="100" w:type="dxa"/>
              <w:right w:w="120" w:type="dxa"/>
            </w:tcMar>
            <w:vAlign w:val="center"/>
          </w:tcPr>
          <w:p w14:paraId="37C9B28B" w14:textId="77777777" w:rsidR="004B295E" w:rsidRDefault="00000000">
            <w:pPr>
              <w:spacing w:after="0" w:line="252" w:lineRule="auto"/>
            </w:pPr>
            <w:r>
              <w:rPr>
                <w:rFonts w:eastAsia="Arial"/>
                <w:color w:val="000000"/>
                <w:sz w:val="17"/>
              </w:rPr>
              <w:t>GitHub y GitHub Pages</w:t>
            </w:r>
          </w:p>
        </w:tc>
        <w:tc>
          <w:tcPr>
            <w:tcW w:w="3515" w:type="dxa"/>
            <w:shd w:val="clear" w:color="auto" w:fill="F3F7FB"/>
            <w:tcMar>
              <w:top w:w="100" w:type="dxa"/>
              <w:left w:w="120" w:type="dxa"/>
              <w:bottom w:w="100" w:type="dxa"/>
              <w:right w:w="120" w:type="dxa"/>
            </w:tcMar>
            <w:vAlign w:val="center"/>
          </w:tcPr>
          <w:p w14:paraId="4FD3575C" w14:textId="77777777" w:rsidR="004B295E" w:rsidRDefault="00000000">
            <w:pPr>
              <w:spacing w:after="0" w:line="252" w:lineRule="auto"/>
            </w:pPr>
            <w:r>
              <w:rPr>
                <w:rFonts w:eastAsia="Arial"/>
                <w:color w:val="000000"/>
                <w:sz w:val="17"/>
              </w:rPr>
              <w:t>Versionado, automatización y publicación</w:t>
            </w:r>
          </w:p>
        </w:tc>
        <w:tc>
          <w:tcPr>
            <w:tcW w:w="3402" w:type="dxa"/>
            <w:shd w:val="clear" w:color="auto" w:fill="F3F7FB"/>
            <w:tcMar>
              <w:top w:w="100" w:type="dxa"/>
              <w:left w:w="120" w:type="dxa"/>
              <w:bottom w:w="100" w:type="dxa"/>
              <w:right w:w="120" w:type="dxa"/>
            </w:tcMar>
            <w:vAlign w:val="center"/>
          </w:tcPr>
          <w:p w14:paraId="79CB4E98" w14:textId="77777777" w:rsidR="004B295E" w:rsidRPr="000C001A" w:rsidRDefault="00000000">
            <w:pPr>
              <w:spacing w:after="0" w:line="252" w:lineRule="auto"/>
              <w:rPr>
                <w:lang w:val="es-GT"/>
              </w:rPr>
            </w:pPr>
            <w:r w:rsidRPr="000C001A">
              <w:rPr>
                <w:rFonts w:eastAsia="Arial"/>
                <w:color w:val="000000"/>
                <w:sz w:val="17"/>
                <w:lang w:val="es-GT"/>
              </w:rPr>
              <w:t>Mantiene una versión pública y reproducible</w:t>
            </w:r>
          </w:p>
        </w:tc>
      </w:tr>
    </w:tbl>
    <w:p w14:paraId="2E5312A5" w14:textId="77777777" w:rsidR="004B295E" w:rsidRPr="000C001A" w:rsidRDefault="004B295E">
      <w:pPr>
        <w:spacing w:after="0"/>
        <w:rPr>
          <w:lang w:val="es-GT"/>
        </w:rPr>
      </w:pPr>
    </w:p>
    <w:p w14:paraId="43FF171D" w14:textId="77777777" w:rsidR="004B295E" w:rsidRPr="000C001A" w:rsidRDefault="00000000">
      <w:pPr>
        <w:spacing w:before="40"/>
        <w:jc w:val="both"/>
        <w:rPr>
          <w:lang w:val="es-GT"/>
        </w:rPr>
      </w:pPr>
      <w:r w:rsidRPr="000C001A">
        <w:rPr>
          <w:rFonts w:eastAsia="Arial"/>
          <w:color w:val="000000"/>
          <w:lang w:val="es-GT"/>
        </w:rPr>
        <w:t>El simulador público se encuentra en https://jonathnadelgadoch.github.io/simulador-digestivo-gallina/. El repositorio conserva las fuentes Blender, los GLB, el proyecto Unity, los datos científicos y el flujo automatizado de publicación.</w:t>
      </w:r>
    </w:p>
    <w:p w14:paraId="2C267ED7" w14:textId="77777777" w:rsidR="004B295E" w:rsidRPr="000C001A" w:rsidRDefault="00000000">
      <w:pPr>
        <w:rPr>
          <w:lang w:val="es-GT"/>
        </w:rPr>
      </w:pPr>
      <w:r w:rsidRPr="000C001A">
        <w:rPr>
          <w:lang w:val="es-GT"/>
        </w:rPr>
        <w:br w:type="page"/>
      </w:r>
    </w:p>
    <w:p w14:paraId="5BDCC6A2" w14:textId="77777777" w:rsidR="004B295E" w:rsidRPr="000C001A" w:rsidRDefault="00000000">
      <w:pPr>
        <w:pStyle w:val="Ttulo1"/>
        <w:spacing w:after="120"/>
        <w:rPr>
          <w:lang w:val="es-GT"/>
        </w:rPr>
      </w:pPr>
      <w:r w:rsidRPr="000C001A">
        <w:rPr>
          <w:rFonts w:ascii="Arial" w:eastAsia="Arial" w:hAnsi="Arial"/>
          <w:lang w:val="es-GT"/>
        </w:rPr>
        <w:lastRenderedPageBreak/>
        <w:t xml:space="preserve">4 </w:t>
      </w:r>
      <w:proofErr w:type="gramStart"/>
      <w:r w:rsidRPr="000C001A">
        <w:rPr>
          <w:rFonts w:ascii="Arial" w:eastAsia="Arial" w:hAnsi="Arial"/>
          <w:lang w:val="es-GT"/>
        </w:rPr>
        <w:t>Construcción</w:t>
      </w:r>
      <w:proofErr w:type="gramEnd"/>
      <w:r w:rsidRPr="000C001A">
        <w:rPr>
          <w:rFonts w:ascii="Arial" w:eastAsia="Arial" w:hAnsi="Arial"/>
          <w:lang w:val="es-GT"/>
        </w:rPr>
        <w:t xml:space="preserve"> del modelo tridimensional</w:t>
      </w:r>
    </w:p>
    <w:p w14:paraId="3FBD2E76" w14:textId="77777777" w:rsidR="004B295E" w:rsidRPr="000C001A" w:rsidRDefault="00000000">
      <w:pPr>
        <w:pStyle w:val="Ttulo2"/>
        <w:spacing w:after="180"/>
        <w:rPr>
          <w:lang w:val="es-GT"/>
        </w:rPr>
      </w:pPr>
      <w:r w:rsidRPr="000C001A">
        <w:rPr>
          <w:rFonts w:ascii="Arial" w:eastAsia="Arial" w:hAnsi="Arial"/>
          <w:lang w:val="es-GT"/>
        </w:rPr>
        <w:t>4 1 Diseño reproducible</w:t>
      </w:r>
    </w:p>
    <w:p w14:paraId="57AC3723" w14:textId="77777777" w:rsidR="004B295E" w:rsidRPr="000C001A" w:rsidRDefault="00000000">
      <w:pPr>
        <w:spacing w:before="40"/>
        <w:jc w:val="both"/>
        <w:rPr>
          <w:lang w:val="es-GT"/>
        </w:rPr>
      </w:pPr>
      <w:r w:rsidRPr="000C001A">
        <w:rPr>
          <w:rFonts w:eastAsia="Arial"/>
          <w:color w:val="000000"/>
          <w:lang w:val="es-GT"/>
        </w:rPr>
        <w:t>La geometría se construyó mediante un generador escrito en Python y ejecutado dentro de Blender. El programa crea la silueta exterior, los órganos, los materiales y los metadatos; después guarda una fuente editable y exporta dos archivos GLB. El primero contiene la envolvente de la gallina y el segundo contiene diecinueve objetos digestivos seleccionables.</w:t>
      </w:r>
    </w:p>
    <w:p w14:paraId="04CC247E" w14:textId="77777777" w:rsidR="004B295E" w:rsidRPr="000C001A" w:rsidRDefault="00000000">
      <w:pPr>
        <w:spacing w:before="40"/>
        <w:jc w:val="both"/>
        <w:rPr>
          <w:lang w:val="es-GT"/>
        </w:rPr>
      </w:pPr>
      <w:r w:rsidRPr="000C001A">
        <w:rPr>
          <w:rFonts w:eastAsia="Arial"/>
          <w:color w:val="000000"/>
          <w:lang w:val="es-GT"/>
        </w:rPr>
        <w:t xml:space="preserve">Cada órgano mantiene el mismo identificador en cuatro niveles: definición JSON, grafo digestivo, nombre del objeto GLB y clave interna de Unity. Por ejemplo, </w:t>
      </w:r>
      <w:proofErr w:type="spellStart"/>
      <w:r w:rsidRPr="000C001A">
        <w:rPr>
          <w:rFonts w:eastAsia="Arial"/>
          <w:color w:val="000000"/>
          <w:lang w:val="es-GT"/>
        </w:rPr>
        <w:t>gizzard</w:t>
      </w:r>
      <w:proofErr w:type="spellEnd"/>
      <w:r w:rsidRPr="000C001A">
        <w:rPr>
          <w:rFonts w:eastAsia="Arial"/>
          <w:color w:val="000000"/>
          <w:lang w:val="es-GT"/>
        </w:rPr>
        <w:t xml:space="preserve"> identifica la molleja en todos los componentes. Esta convención permite seleccionar una malla y recuperar inmediatamente su ficha científica.</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3"/>
        <w:gridCol w:w="2551"/>
        <w:gridCol w:w="5613"/>
      </w:tblGrid>
      <w:tr w:rsidR="004B295E" w14:paraId="098C892D" w14:textId="77777777">
        <w:trPr>
          <w:tblHeader/>
          <w:jc w:val="center"/>
        </w:trPr>
        <w:tc>
          <w:tcPr>
            <w:tcW w:w="793" w:type="dxa"/>
            <w:shd w:val="clear" w:color="auto" w:fill="17365D"/>
            <w:tcMar>
              <w:top w:w="110" w:type="dxa"/>
              <w:left w:w="120" w:type="dxa"/>
              <w:bottom w:w="110" w:type="dxa"/>
              <w:right w:w="120" w:type="dxa"/>
            </w:tcMar>
            <w:vAlign w:val="center"/>
          </w:tcPr>
          <w:p w14:paraId="26A0A308" w14:textId="77777777" w:rsidR="004B295E" w:rsidRDefault="00000000">
            <w:pPr>
              <w:spacing w:after="0"/>
              <w:jc w:val="center"/>
            </w:pPr>
            <w:r>
              <w:rPr>
                <w:rFonts w:eastAsia="Arial"/>
                <w:b/>
                <w:color w:val="FFFFFF"/>
                <w:sz w:val="17"/>
              </w:rPr>
              <w:t>Etapa</w:t>
            </w:r>
          </w:p>
        </w:tc>
        <w:tc>
          <w:tcPr>
            <w:tcW w:w="2551" w:type="dxa"/>
            <w:shd w:val="clear" w:color="auto" w:fill="17365D"/>
            <w:tcMar>
              <w:top w:w="110" w:type="dxa"/>
              <w:left w:w="120" w:type="dxa"/>
              <w:bottom w:w="110" w:type="dxa"/>
              <w:right w:w="120" w:type="dxa"/>
            </w:tcMar>
            <w:vAlign w:val="center"/>
          </w:tcPr>
          <w:p w14:paraId="7B9B38A7" w14:textId="77777777" w:rsidR="004B295E" w:rsidRDefault="00000000">
            <w:pPr>
              <w:spacing w:after="0"/>
              <w:jc w:val="center"/>
            </w:pPr>
            <w:r>
              <w:rPr>
                <w:rFonts w:eastAsia="Arial"/>
                <w:b/>
                <w:color w:val="FFFFFF"/>
                <w:sz w:val="17"/>
              </w:rPr>
              <w:t>Acción</w:t>
            </w:r>
          </w:p>
        </w:tc>
        <w:tc>
          <w:tcPr>
            <w:tcW w:w="5613" w:type="dxa"/>
            <w:shd w:val="clear" w:color="auto" w:fill="17365D"/>
            <w:tcMar>
              <w:top w:w="110" w:type="dxa"/>
              <w:left w:w="120" w:type="dxa"/>
              <w:bottom w:w="110" w:type="dxa"/>
              <w:right w:w="120" w:type="dxa"/>
            </w:tcMar>
            <w:vAlign w:val="center"/>
          </w:tcPr>
          <w:p w14:paraId="0CD95B34" w14:textId="77777777" w:rsidR="004B295E" w:rsidRDefault="00000000">
            <w:pPr>
              <w:spacing w:after="0"/>
              <w:jc w:val="center"/>
            </w:pPr>
            <w:r>
              <w:rPr>
                <w:rFonts w:eastAsia="Arial"/>
                <w:b/>
                <w:color w:val="FFFFFF"/>
                <w:sz w:val="17"/>
              </w:rPr>
              <w:t>Resultado</w:t>
            </w:r>
          </w:p>
        </w:tc>
      </w:tr>
      <w:tr w:rsidR="004B295E" w:rsidRPr="000C001A" w14:paraId="30884DA6" w14:textId="77777777">
        <w:trPr>
          <w:cantSplit/>
          <w:jc w:val="center"/>
        </w:trPr>
        <w:tc>
          <w:tcPr>
            <w:tcW w:w="793" w:type="dxa"/>
            <w:tcMar>
              <w:top w:w="100" w:type="dxa"/>
              <w:left w:w="120" w:type="dxa"/>
              <w:bottom w:w="100" w:type="dxa"/>
              <w:right w:w="120" w:type="dxa"/>
            </w:tcMar>
            <w:vAlign w:val="center"/>
          </w:tcPr>
          <w:p w14:paraId="6F77280F" w14:textId="77777777" w:rsidR="004B295E" w:rsidRDefault="00000000">
            <w:pPr>
              <w:spacing w:after="0" w:line="252" w:lineRule="auto"/>
            </w:pPr>
            <w:r>
              <w:rPr>
                <w:rFonts w:eastAsia="Arial"/>
                <w:color w:val="000000"/>
                <w:sz w:val="17"/>
              </w:rPr>
              <w:t>1</w:t>
            </w:r>
          </w:p>
        </w:tc>
        <w:tc>
          <w:tcPr>
            <w:tcW w:w="2551" w:type="dxa"/>
            <w:tcMar>
              <w:top w:w="100" w:type="dxa"/>
              <w:left w:w="120" w:type="dxa"/>
              <w:bottom w:w="100" w:type="dxa"/>
              <w:right w:w="120" w:type="dxa"/>
            </w:tcMar>
            <w:vAlign w:val="center"/>
          </w:tcPr>
          <w:p w14:paraId="4948C7CD" w14:textId="77777777" w:rsidR="004B295E" w:rsidRDefault="00000000">
            <w:pPr>
              <w:spacing w:after="0" w:line="252" w:lineRule="auto"/>
            </w:pPr>
            <w:r>
              <w:rPr>
                <w:rFonts w:eastAsia="Arial"/>
                <w:color w:val="000000"/>
                <w:sz w:val="17"/>
              </w:rPr>
              <w:t>Definir referencias anatómicas</w:t>
            </w:r>
          </w:p>
        </w:tc>
        <w:tc>
          <w:tcPr>
            <w:tcW w:w="5613" w:type="dxa"/>
            <w:tcMar>
              <w:top w:w="100" w:type="dxa"/>
              <w:left w:w="120" w:type="dxa"/>
              <w:bottom w:w="100" w:type="dxa"/>
              <w:right w:w="120" w:type="dxa"/>
            </w:tcMar>
            <w:vAlign w:val="center"/>
          </w:tcPr>
          <w:p w14:paraId="0825E329" w14:textId="77777777" w:rsidR="004B295E" w:rsidRPr="000C001A" w:rsidRDefault="00000000">
            <w:pPr>
              <w:spacing w:after="0" w:line="252" w:lineRule="auto"/>
              <w:rPr>
                <w:lang w:val="es-GT"/>
              </w:rPr>
            </w:pPr>
            <w:r w:rsidRPr="000C001A">
              <w:rPr>
                <w:rFonts w:eastAsia="Arial"/>
                <w:color w:val="000000"/>
                <w:sz w:val="17"/>
                <w:lang w:val="es-GT"/>
              </w:rPr>
              <w:t>Se establecieron la silueta, la posición relativa y la secuencia digestiva</w:t>
            </w:r>
          </w:p>
        </w:tc>
      </w:tr>
      <w:tr w:rsidR="004B295E" w:rsidRPr="000C001A" w14:paraId="027EBA84" w14:textId="77777777">
        <w:trPr>
          <w:cantSplit/>
          <w:jc w:val="center"/>
        </w:trPr>
        <w:tc>
          <w:tcPr>
            <w:tcW w:w="793" w:type="dxa"/>
            <w:shd w:val="clear" w:color="auto" w:fill="F3F7FB"/>
            <w:tcMar>
              <w:top w:w="100" w:type="dxa"/>
              <w:left w:w="120" w:type="dxa"/>
              <w:bottom w:w="100" w:type="dxa"/>
              <w:right w:w="120" w:type="dxa"/>
            </w:tcMar>
            <w:vAlign w:val="center"/>
          </w:tcPr>
          <w:p w14:paraId="7817A428" w14:textId="77777777" w:rsidR="004B295E" w:rsidRDefault="00000000">
            <w:pPr>
              <w:spacing w:after="0" w:line="252" w:lineRule="auto"/>
            </w:pPr>
            <w:r>
              <w:rPr>
                <w:rFonts w:eastAsia="Arial"/>
                <w:color w:val="000000"/>
                <w:sz w:val="17"/>
              </w:rPr>
              <w:t>2</w:t>
            </w:r>
          </w:p>
        </w:tc>
        <w:tc>
          <w:tcPr>
            <w:tcW w:w="2551" w:type="dxa"/>
            <w:shd w:val="clear" w:color="auto" w:fill="F3F7FB"/>
            <w:tcMar>
              <w:top w:w="100" w:type="dxa"/>
              <w:left w:w="120" w:type="dxa"/>
              <w:bottom w:w="100" w:type="dxa"/>
              <w:right w:w="120" w:type="dxa"/>
            </w:tcMar>
            <w:vAlign w:val="center"/>
          </w:tcPr>
          <w:p w14:paraId="3E017DFB" w14:textId="77777777" w:rsidR="004B295E" w:rsidRDefault="00000000">
            <w:pPr>
              <w:spacing w:after="0" w:line="252" w:lineRule="auto"/>
            </w:pPr>
            <w:r>
              <w:rPr>
                <w:rFonts w:eastAsia="Arial"/>
                <w:color w:val="000000"/>
                <w:sz w:val="17"/>
              </w:rPr>
              <w:t>Generar la envolvente</w:t>
            </w:r>
          </w:p>
        </w:tc>
        <w:tc>
          <w:tcPr>
            <w:tcW w:w="5613" w:type="dxa"/>
            <w:shd w:val="clear" w:color="auto" w:fill="F3F7FB"/>
            <w:tcMar>
              <w:top w:w="100" w:type="dxa"/>
              <w:left w:w="120" w:type="dxa"/>
              <w:bottom w:w="100" w:type="dxa"/>
              <w:right w:w="120" w:type="dxa"/>
            </w:tcMar>
            <w:vAlign w:val="center"/>
          </w:tcPr>
          <w:p w14:paraId="5A4ACBF1" w14:textId="77777777" w:rsidR="004B295E" w:rsidRPr="000C001A" w:rsidRDefault="00000000">
            <w:pPr>
              <w:spacing w:after="0" w:line="252" w:lineRule="auto"/>
              <w:rPr>
                <w:lang w:val="es-GT"/>
              </w:rPr>
            </w:pPr>
            <w:r w:rsidRPr="000C001A">
              <w:rPr>
                <w:rFonts w:eastAsia="Arial"/>
                <w:color w:val="000000"/>
                <w:sz w:val="17"/>
                <w:lang w:val="es-GT"/>
              </w:rPr>
              <w:t>Se combinaron volúmenes para cuerpo, cuello, cabeza, alas, cola, patas, pico, cresta y barbillas</w:t>
            </w:r>
          </w:p>
        </w:tc>
      </w:tr>
      <w:tr w:rsidR="004B295E" w:rsidRPr="000C001A" w14:paraId="73AA2FED" w14:textId="77777777">
        <w:trPr>
          <w:cantSplit/>
          <w:jc w:val="center"/>
        </w:trPr>
        <w:tc>
          <w:tcPr>
            <w:tcW w:w="793" w:type="dxa"/>
            <w:tcMar>
              <w:top w:w="100" w:type="dxa"/>
              <w:left w:w="120" w:type="dxa"/>
              <w:bottom w:w="100" w:type="dxa"/>
              <w:right w:w="120" w:type="dxa"/>
            </w:tcMar>
            <w:vAlign w:val="center"/>
          </w:tcPr>
          <w:p w14:paraId="52C604E3" w14:textId="77777777" w:rsidR="004B295E" w:rsidRDefault="00000000">
            <w:pPr>
              <w:spacing w:after="0" w:line="252" w:lineRule="auto"/>
            </w:pPr>
            <w:r>
              <w:rPr>
                <w:rFonts w:eastAsia="Arial"/>
                <w:color w:val="000000"/>
                <w:sz w:val="17"/>
              </w:rPr>
              <w:t>3</w:t>
            </w:r>
          </w:p>
        </w:tc>
        <w:tc>
          <w:tcPr>
            <w:tcW w:w="2551" w:type="dxa"/>
            <w:tcMar>
              <w:top w:w="100" w:type="dxa"/>
              <w:left w:w="120" w:type="dxa"/>
              <w:bottom w:w="100" w:type="dxa"/>
              <w:right w:w="120" w:type="dxa"/>
            </w:tcMar>
            <w:vAlign w:val="center"/>
          </w:tcPr>
          <w:p w14:paraId="11B65562" w14:textId="77777777" w:rsidR="004B295E" w:rsidRDefault="00000000">
            <w:pPr>
              <w:spacing w:after="0" w:line="252" w:lineRule="auto"/>
            </w:pPr>
            <w:r>
              <w:rPr>
                <w:rFonts w:eastAsia="Arial"/>
                <w:color w:val="000000"/>
                <w:sz w:val="17"/>
              </w:rPr>
              <w:t>Construir los órganos</w:t>
            </w:r>
          </w:p>
        </w:tc>
        <w:tc>
          <w:tcPr>
            <w:tcW w:w="5613" w:type="dxa"/>
            <w:tcMar>
              <w:top w:w="100" w:type="dxa"/>
              <w:left w:w="120" w:type="dxa"/>
              <w:bottom w:w="100" w:type="dxa"/>
              <w:right w:w="120" w:type="dxa"/>
            </w:tcMar>
            <w:vAlign w:val="center"/>
          </w:tcPr>
          <w:p w14:paraId="1AF63DB6" w14:textId="77777777" w:rsidR="004B295E" w:rsidRPr="000C001A" w:rsidRDefault="00000000">
            <w:pPr>
              <w:spacing w:after="0" w:line="252" w:lineRule="auto"/>
              <w:rPr>
                <w:lang w:val="es-GT"/>
              </w:rPr>
            </w:pPr>
            <w:r w:rsidRPr="000C001A">
              <w:rPr>
                <w:rFonts w:eastAsia="Arial"/>
                <w:color w:val="000000"/>
                <w:sz w:val="17"/>
                <w:lang w:val="es-GT"/>
              </w:rPr>
              <w:t>Se usaron mallas elipsoidales, perfiles, tubos Bézier y piezas continuas</w:t>
            </w:r>
          </w:p>
        </w:tc>
      </w:tr>
      <w:tr w:rsidR="004B295E" w:rsidRPr="000C001A" w14:paraId="7CFB7478" w14:textId="77777777">
        <w:trPr>
          <w:cantSplit/>
          <w:jc w:val="center"/>
        </w:trPr>
        <w:tc>
          <w:tcPr>
            <w:tcW w:w="793" w:type="dxa"/>
            <w:shd w:val="clear" w:color="auto" w:fill="F3F7FB"/>
            <w:tcMar>
              <w:top w:w="100" w:type="dxa"/>
              <w:left w:w="120" w:type="dxa"/>
              <w:bottom w:w="100" w:type="dxa"/>
              <w:right w:w="120" w:type="dxa"/>
            </w:tcMar>
            <w:vAlign w:val="center"/>
          </w:tcPr>
          <w:p w14:paraId="62FD9BDE" w14:textId="77777777" w:rsidR="004B295E" w:rsidRDefault="00000000">
            <w:pPr>
              <w:spacing w:after="0" w:line="252" w:lineRule="auto"/>
            </w:pPr>
            <w:r>
              <w:rPr>
                <w:rFonts w:eastAsia="Arial"/>
                <w:color w:val="000000"/>
                <w:sz w:val="17"/>
              </w:rPr>
              <w:t>4</w:t>
            </w:r>
          </w:p>
        </w:tc>
        <w:tc>
          <w:tcPr>
            <w:tcW w:w="2551" w:type="dxa"/>
            <w:shd w:val="clear" w:color="auto" w:fill="F3F7FB"/>
            <w:tcMar>
              <w:top w:w="100" w:type="dxa"/>
              <w:left w:w="120" w:type="dxa"/>
              <w:bottom w:w="100" w:type="dxa"/>
              <w:right w:w="120" w:type="dxa"/>
            </w:tcMar>
            <w:vAlign w:val="center"/>
          </w:tcPr>
          <w:p w14:paraId="36518EC2" w14:textId="77777777" w:rsidR="004B295E" w:rsidRDefault="00000000">
            <w:pPr>
              <w:spacing w:after="0" w:line="252" w:lineRule="auto"/>
            </w:pPr>
            <w:r>
              <w:rPr>
                <w:rFonts w:eastAsia="Arial"/>
                <w:color w:val="000000"/>
                <w:sz w:val="17"/>
              </w:rPr>
              <w:t>Remodelar por bloques</w:t>
            </w:r>
          </w:p>
        </w:tc>
        <w:tc>
          <w:tcPr>
            <w:tcW w:w="5613" w:type="dxa"/>
            <w:shd w:val="clear" w:color="auto" w:fill="F3F7FB"/>
            <w:tcMar>
              <w:top w:w="100" w:type="dxa"/>
              <w:left w:w="120" w:type="dxa"/>
              <w:bottom w:w="100" w:type="dxa"/>
              <w:right w:w="120" w:type="dxa"/>
            </w:tcMar>
            <w:vAlign w:val="center"/>
          </w:tcPr>
          <w:p w14:paraId="71DE6CA9" w14:textId="77777777" w:rsidR="004B295E" w:rsidRPr="000C001A" w:rsidRDefault="00000000">
            <w:pPr>
              <w:spacing w:after="0" w:line="252" w:lineRule="auto"/>
              <w:rPr>
                <w:lang w:val="es-GT"/>
              </w:rPr>
            </w:pPr>
            <w:r w:rsidRPr="000C001A">
              <w:rPr>
                <w:rFonts w:eastAsia="Arial"/>
                <w:color w:val="000000"/>
                <w:sz w:val="17"/>
                <w:lang w:val="es-GT"/>
              </w:rPr>
              <w:t>Se refinaron región gástrica, asa duodenal, intestino delgado, intestino posterior, tracto superior y vías biliares</w:t>
            </w:r>
          </w:p>
        </w:tc>
      </w:tr>
      <w:tr w:rsidR="004B295E" w:rsidRPr="000C001A" w14:paraId="0A3D4821" w14:textId="77777777">
        <w:trPr>
          <w:cantSplit/>
          <w:jc w:val="center"/>
        </w:trPr>
        <w:tc>
          <w:tcPr>
            <w:tcW w:w="793" w:type="dxa"/>
            <w:tcMar>
              <w:top w:w="100" w:type="dxa"/>
              <w:left w:w="120" w:type="dxa"/>
              <w:bottom w:w="100" w:type="dxa"/>
              <w:right w:w="120" w:type="dxa"/>
            </w:tcMar>
            <w:vAlign w:val="center"/>
          </w:tcPr>
          <w:p w14:paraId="55B02125" w14:textId="77777777" w:rsidR="004B295E" w:rsidRDefault="00000000">
            <w:pPr>
              <w:spacing w:after="0" w:line="252" w:lineRule="auto"/>
            </w:pPr>
            <w:r>
              <w:rPr>
                <w:rFonts w:eastAsia="Arial"/>
                <w:color w:val="000000"/>
                <w:sz w:val="17"/>
              </w:rPr>
              <w:t>5</w:t>
            </w:r>
          </w:p>
        </w:tc>
        <w:tc>
          <w:tcPr>
            <w:tcW w:w="2551" w:type="dxa"/>
            <w:tcMar>
              <w:top w:w="100" w:type="dxa"/>
              <w:left w:w="120" w:type="dxa"/>
              <w:bottom w:w="100" w:type="dxa"/>
              <w:right w:w="120" w:type="dxa"/>
            </w:tcMar>
            <w:vAlign w:val="center"/>
          </w:tcPr>
          <w:p w14:paraId="60F46487" w14:textId="77777777" w:rsidR="004B295E" w:rsidRDefault="00000000">
            <w:pPr>
              <w:spacing w:after="0" w:line="252" w:lineRule="auto"/>
            </w:pPr>
            <w:r>
              <w:rPr>
                <w:rFonts w:eastAsia="Arial"/>
                <w:color w:val="000000"/>
                <w:sz w:val="17"/>
              </w:rPr>
              <w:t>Normalizar</w:t>
            </w:r>
          </w:p>
        </w:tc>
        <w:tc>
          <w:tcPr>
            <w:tcW w:w="5613" w:type="dxa"/>
            <w:tcMar>
              <w:top w:w="100" w:type="dxa"/>
              <w:left w:w="120" w:type="dxa"/>
              <w:bottom w:w="100" w:type="dxa"/>
              <w:right w:w="120" w:type="dxa"/>
            </w:tcMar>
            <w:vAlign w:val="center"/>
          </w:tcPr>
          <w:p w14:paraId="1AC171F3" w14:textId="77777777" w:rsidR="004B295E" w:rsidRPr="000C001A" w:rsidRDefault="00000000">
            <w:pPr>
              <w:spacing w:after="0" w:line="252" w:lineRule="auto"/>
              <w:rPr>
                <w:lang w:val="es-GT"/>
              </w:rPr>
            </w:pPr>
            <w:r w:rsidRPr="000C001A">
              <w:rPr>
                <w:rFonts w:eastAsia="Arial"/>
                <w:color w:val="000000"/>
                <w:sz w:val="17"/>
                <w:lang w:val="es-GT"/>
              </w:rPr>
              <w:t>Se corrigieron escalas, rotaciones, pivotes, normales, UV, materiales y nombres</w:t>
            </w:r>
          </w:p>
        </w:tc>
      </w:tr>
      <w:tr w:rsidR="004B295E" w:rsidRPr="000C001A" w14:paraId="0F6485C9" w14:textId="77777777">
        <w:trPr>
          <w:cantSplit/>
          <w:jc w:val="center"/>
        </w:trPr>
        <w:tc>
          <w:tcPr>
            <w:tcW w:w="793" w:type="dxa"/>
            <w:shd w:val="clear" w:color="auto" w:fill="F3F7FB"/>
            <w:tcMar>
              <w:top w:w="100" w:type="dxa"/>
              <w:left w:w="120" w:type="dxa"/>
              <w:bottom w:w="100" w:type="dxa"/>
              <w:right w:w="120" w:type="dxa"/>
            </w:tcMar>
            <w:vAlign w:val="center"/>
          </w:tcPr>
          <w:p w14:paraId="6C04CD16" w14:textId="77777777" w:rsidR="004B295E" w:rsidRDefault="00000000">
            <w:pPr>
              <w:spacing w:after="0" w:line="252" w:lineRule="auto"/>
            </w:pPr>
            <w:r>
              <w:rPr>
                <w:rFonts w:eastAsia="Arial"/>
                <w:color w:val="000000"/>
                <w:sz w:val="17"/>
              </w:rPr>
              <w:t>6</w:t>
            </w:r>
          </w:p>
        </w:tc>
        <w:tc>
          <w:tcPr>
            <w:tcW w:w="2551" w:type="dxa"/>
            <w:shd w:val="clear" w:color="auto" w:fill="F3F7FB"/>
            <w:tcMar>
              <w:top w:w="100" w:type="dxa"/>
              <w:left w:w="120" w:type="dxa"/>
              <w:bottom w:w="100" w:type="dxa"/>
              <w:right w:w="120" w:type="dxa"/>
            </w:tcMar>
            <w:vAlign w:val="center"/>
          </w:tcPr>
          <w:p w14:paraId="0F3CC08D" w14:textId="77777777" w:rsidR="004B295E" w:rsidRDefault="00000000">
            <w:pPr>
              <w:spacing w:after="0" w:line="252" w:lineRule="auto"/>
            </w:pPr>
            <w:r>
              <w:rPr>
                <w:rFonts w:eastAsia="Arial"/>
                <w:color w:val="000000"/>
                <w:sz w:val="17"/>
              </w:rPr>
              <w:t>Exportar</w:t>
            </w:r>
          </w:p>
        </w:tc>
        <w:tc>
          <w:tcPr>
            <w:tcW w:w="5613" w:type="dxa"/>
            <w:shd w:val="clear" w:color="auto" w:fill="F3F7FB"/>
            <w:tcMar>
              <w:top w:w="100" w:type="dxa"/>
              <w:left w:w="120" w:type="dxa"/>
              <w:bottom w:w="100" w:type="dxa"/>
              <w:right w:w="120" w:type="dxa"/>
            </w:tcMar>
            <w:vAlign w:val="center"/>
          </w:tcPr>
          <w:p w14:paraId="28B3A8EE" w14:textId="77777777" w:rsidR="004B295E" w:rsidRPr="000C001A" w:rsidRDefault="00000000">
            <w:pPr>
              <w:spacing w:after="0" w:line="252" w:lineRule="auto"/>
              <w:rPr>
                <w:lang w:val="es-GT"/>
              </w:rPr>
            </w:pPr>
            <w:r w:rsidRPr="000C001A">
              <w:rPr>
                <w:rFonts w:eastAsia="Arial"/>
                <w:color w:val="000000"/>
                <w:sz w:val="17"/>
                <w:lang w:val="es-GT"/>
              </w:rPr>
              <w:t xml:space="preserve">Se generaron </w:t>
            </w:r>
            <w:proofErr w:type="spellStart"/>
            <w:r w:rsidRPr="000C001A">
              <w:rPr>
                <w:rFonts w:eastAsia="Arial"/>
                <w:color w:val="000000"/>
                <w:sz w:val="17"/>
                <w:lang w:val="es-GT"/>
              </w:rPr>
              <w:t>model</w:t>
            </w:r>
            <w:proofErr w:type="spellEnd"/>
            <w:r w:rsidRPr="000C001A">
              <w:rPr>
                <w:rFonts w:eastAsia="Arial"/>
                <w:color w:val="000000"/>
                <w:sz w:val="17"/>
                <w:lang w:val="es-GT"/>
              </w:rPr>
              <w:t xml:space="preserve"> </w:t>
            </w:r>
            <w:proofErr w:type="spellStart"/>
            <w:r w:rsidRPr="000C001A">
              <w:rPr>
                <w:rFonts w:eastAsia="Arial"/>
                <w:color w:val="000000"/>
                <w:sz w:val="17"/>
                <w:lang w:val="es-GT"/>
              </w:rPr>
              <w:t>glb</w:t>
            </w:r>
            <w:proofErr w:type="spellEnd"/>
            <w:r w:rsidRPr="000C001A">
              <w:rPr>
                <w:rFonts w:eastAsia="Arial"/>
                <w:color w:val="000000"/>
                <w:sz w:val="17"/>
                <w:lang w:val="es-GT"/>
              </w:rPr>
              <w:t xml:space="preserve"> y digestive </w:t>
            </w:r>
            <w:proofErr w:type="spellStart"/>
            <w:r w:rsidRPr="000C001A">
              <w:rPr>
                <w:rFonts w:eastAsia="Arial"/>
                <w:color w:val="000000"/>
                <w:sz w:val="17"/>
                <w:lang w:val="es-GT"/>
              </w:rPr>
              <w:t>system</w:t>
            </w:r>
            <w:proofErr w:type="spellEnd"/>
            <w:r w:rsidRPr="000C001A">
              <w:rPr>
                <w:rFonts w:eastAsia="Arial"/>
                <w:color w:val="000000"/>
                <w:sz w:val="17"/>
                <w:lang w:val="es-GT"/>
              </w:rPr>
              <w:t xml:space="preserve"> </w:t>
            </w:r>
            <w:proofErr w:type="spellStart"/>
            <w:r w:rsidRPr="000C001A">
              <w:rPr>
                <w:rFonts w:eastAsia="Arial"/>
                <w:color w:val="000000"/>
                <w:sz w:val="17"/>
                <w:lang w:val="es-GT"/>
              </w:rPr>
              <w:t>glb</w:t>
            </w:r>
            <w:proofErr w:type="spellEnd"/>
          </w:p>
        </w:tc>
      </w:tr>
      <w:tr w:rsidR="004B295E" w:rsidRPr="000C001A" w14:paraId="4D54A375" w14:textId="77777777">
        <w:trPr>
          <w:cantSplit/>
          <w:jc w:val="center"/>
        </w:trPr>
        <w:tc>
          <w:tcPr>
            <w:tcW w:w="793" w:type="dxa"/>
            <w:tcMar>
              <w:top w:w="100" w:type="dxa"/>
              <w:left w:w="120" w:type="dxa"/>
              <w:bottom w:w="100" w:type="dxa"/>
              <w:right w:w="120" w:type="dxa"/>
            </w:tcMar>
            <w:vAlign w:val="center"/>
          </w:tcPr>
          <w:p w14:paraId="1E6D22E6" w14:textId="77777777" w:rsidR="004B295E" w:rsidRDefault="00000000">
            <w:pPr>
              <w:spacing w:after="0" w:line="252" w:lineRule="auto"/>
            </w:pPr>
            <w:r>
              <w:rPr>
                <w:rFonts w:eastAsia="Arial"/>
                <w:color w:val="000000"/>
                <w:sz w:val="17"/>
              </w:rPr>
              <w:t>7</w:t>
            </w:r>
          </w:p>
        </w:tc>
        <w:tc>
          <w:tcPr>
            <w:tcW w:w="2551" w:type="dxa"/>
            <w:tcMar>
              <w:top w:w="100" w:type="dxa"/>
              <w:left w:w="120" w:type="dxa"/>
              <w:bottom w:w="100" w:type="dxa"/>
              <w:right w:w="120" w:type="dxa"/>
            </w:tcMar>
            <w:vAlign w:val="center"/>
          </w:tcPr>
          <w:p w14:paraId="5BE091D7" w14:textId="77777777" w:rsidR="004B295E" w:rsidRDefault="00000000">
            <w:pPr>
              <w:spacing w:after="0" w:line="252" w:lineRule="auto"/>
            </w:pPr>
            <w:r>
              <w:rPr>
                <w:rFonts w:eastAsia="Arial"/>
                <w:color w:val="000000"/>
                <w:sz w:val="17"/>
              </w:rPr>
              <w:t>Reimportar y validar</w:t>
            </w:r>
          </w:p>
        </w:tc>
        <w:tc>
          <w:tcPr>
            <w:tcW w:w="5613" w:type="dxa"/>
            <w:tcMar>
              <w:top w:w="100" w:type="dxa"/>
              <w:left w:w="120" w:type="dxa"/>
              <w:bottom w:w="100" w:type="dxa"/>
              <w:right w:w="120" w:type="dxa"/>
            </w:tcMar>
            <w:vAlign w:val="center"/>
          </w:tcPr>
          <w:p w14:paraId="5147DF76" w14:textId="77777777" w:rsidR="004B295E" w:rsidRPr="000C001A" w:rsidRDefault="00000000">
            <w:pPr>
              <w:spacing w:after="0" w:line="252" w:lineRule="auto"/>
              <w:rPr>
                <w:lang w:val="es-GT"/>
              </w:rPr>
            </w:pPr>
            <w:r w:rsidRPr="000C001A">
              <w:rPr>
                <w:rFonts w:eastAsia="Arial"/>
                <w:color w:val="000000"/>
                <w:sz w:val="17"/>
                <w:lang w:val="es-GT"/>
              </w:rPr>
              <w:t>El validador comprobó nombres, continuidad, compactación y presupuesto geométrico</w:t>
            </w:r>
          </w:p>
        </w:tc>
      </w:tr>
      <w:tr w:rsidR="004B295E" w:rsidRPr="000C001A" w14:paraId="44DAE070" w14:textId="77777777">
        <w:trPr>
          <w:cantSplit/>
          <w:jc w:val="center"/>
        </w:trPr>
        <w:tc>
          <w:tcPr>
            <w:tcW w:w="793" w:type="dxa"/>
            <w:shd w:val="clear" w:color="auto" w:fill="F3F7FB"/>
            <w:tcMar>
              <w:top w:w="100" w:type="dxa"/>
              <w:left w:w="120" w:type="dxa"/>
              <w:bottom w:w="100" w:type="dxa"/>
              <w:right w:w="120" w:type="dxa"/>
            </w:tcMar>
            <w:vAlign w:val="center"/>
          </w:tcPr>
          <w:p w14:paraId="430FA76E" w14:textId="77777777" w:rsidR="004B295E" w:rsidRDefault="00000000">
            <w:pPr>
              <w:spacing w:after="0" w:line="252" w:lineRule="auto"/>
            </w:pPr>
            <w:r>
              <w:rPr>
                <w:rFonts w:eastAsia="Arial"/>
                <w:color w:val="000000"/>
                <w:sz w:val="17"/>
              </w:rPr>
              <w:t>8</w:t>
            </w:r>
          </w:p>
        </w:tc>
        <w:tc>
          <w:tcPr>
            <w:tcW w:w="2551" w:type="dxa"/>
            <w:shd w:val="clear" w:color="auto" w:fill="F3F7FB"/>
            <w:tcMar>
              <w:top w:w="100" w:type="dxa"/>
              <w:left w:w="120" w:type="dxa"/>
              <w:bottom w:w="100" w:type="dxa"/>
              <w:right w:w="120" w:type="dxa"/>
            </w:tcMar>
            <w:vAlign w:val="center"/>
          </w:tcPr>
          <w:p w14:paraId="4A96FE54" w14:textId="77777777" w:rsidR="004B295E" w:rsidRDefault="00000000">
            <w:pPr>
              <w:spacing w:after="0" w:line="252" w:lineRule="auto"/>
            </w:pPr>
            <w:r>
              <w:rPr>
                <w:rFonts w:eastAsia="Arial"/>
                <w:color w:val="000000"/>
                <w:sz w:val="17"/>
              </w:rPr>
              <w:t>Integrar en Unity</w:t>
            </w:r>
          </w:p>
        </w:tc>
        <w:tc>
          <w:tcPr>
            <w:tcW w:w="5613" w:type="dxa"/>
            <w:shd w:val="clear" w:color="auto" w:fill="F3F7FB"/>
            <w:tcMar>
              <w:top w:w="100" w:type="dxa"/>
              <w:left w:w="120" w:type="dxa"/>
              <w:bottom w:w="100" w:type="dxa"/>
              <w:right w:w="120" w:type="dxa"/>
            </w:tcMar>
            <w:vAlign w:val="center"/>
          </w:tcPr>
          <w:p w14:paraId="1DA7AE6A" w14:textId="77777777" w:rsidR="004B295E" w:rsidRPr="000C001A" w:rsidRDefault="00000000">
            <w:pPr>
              <w:spacing w:after="0" w:line="252" w:lineRule="auto"/>
              <w:rPr>
                <w:lang w:val="es-GT"/>
              </w:rPr>
            </w:pPr>
            <w:proofErr w:type="spellStart"/>
            <w:r w:rsidRPr="000C001A">
              <w:rPr>
                <w:rFonts w:eastAsia="Arial"/>
                <w:color w:val="000000"/>
                <w:sz w:val="17"/>
                <w:lang w:val="es-GT"/>
              </w:rPr>
              <w:t>glTFast</w:t>
            </w:r>
            <w:proofErr w:type="spellEnd"/>
            <w:r w:rsidRPr="000C001A">
              <w:rPr>
                <w:rFonts w:eastAsia="Arial"/>
                <w:color w:val="000000"/>
                <w:sz w:val="17"/>
                <w:lang w:val="es-GT"/>
              </w:rPr>
              <w:t xml:space="preserve"> cargó los modelos y Unity agregó </w:t>
            </w:r>
            <w:proofErr w:type="spellStart"/>
            <w:r w:rsidRPr="000C001A">
              <w:rPr>
                <w:rFonts w:eastAsia="Arial"/>
                <w:color w:val="000000"/>
                <w:sz w:val="17"/>
                <w:lang w:val="es-GT"/>
              </w:rPr>
              <w:t>colliders</w:t>
            </w:r>
            <w:proofErr w:type="spellEnd"/>
            <w:r w:rsidRPr="000C001A">
              <w:rPr>
                <w:rFonts w:eastAsia="Arial"/>
                <w:color w:val="000000"/>
                <w:sz w:val="17"/>
                <w:lang w:val="es-GT"/>
              </w:rPr>
              <w:t>, selección, transparencia e interacción</w:t>
            </w:r>
          </w:p>
        </w:tc>
      </w:tr>
      <w:tr w:rsidR="004B295E" w:rsidRPr="000C001A" w14:paraId="0E0CE72C" w14:textId="77777777">
        <w:trPr>
          <w:cantSplit/>
          <w:jc w:val="center"/>
        </w:trPr>
        <w:tc>
          <w:tcPr>
            <w:tcW w:w="793" w:type="dxa"/>
            <w:tcMar>
              <w:top w:w="100" w:type="dxa"/>
              <w:left w:w="120" w:type="dxa"/>
              <w:bottom w:w="100" w:type="dxa"/>
              <w:right w:w="120" w:type="dxa"/>
            </w:tcMar>
            <w:vAlign w:val="center"/>
          </w:tcPr>
          <w:p w14:paraId="1BE110EA" w14:textId="77777777" w:rsidR="004B295E" w:rsidRDefault="00000000">
            <w:pPr>
              <w:spacing w:after="0" w:line="252" w:lineRule="auto"/>
            </w:pPr>
            <w:r>
              <w:rPr>
                <w:rFonts w:eastAsia="Arial"/>
                <w:color w:val="000000"/>
                <w:sz w:val="17"/>
              </w:rPr>
              <w:t>9</w:t>
            </w:r>
          </w:p>
        </w:tc>
        <w:tc>
          <w:tcPr>
            <w:tcW w:w="2551" w:type="dxa"/>
            <w:tcMar>
              <w:top w:w="100" w:type="dxa"/>
              <w:left w:w="120" w:type="dxa"/>
              <w:bottom w:w="100" w:type="dxa"/>
              <w:right w:w="120" w:type="dxa"/>
            </w:tcMar>
            <w:vAlign w:val="center"/>
          </w:tcPr>
          <w:p w14:paraId="2452ADE3" w14:textId="77777777" w:rsidR="004B295E" w:rsidRDefault="00000000">
            <w:pPr>
              <w:spacing w:after="0" w:line="252" w:lineRule="auto"/>
            </w:pPr>
            <w:r>
              <w:rPr>
                <w:rFonts w:eastAsia="Arial"/>
                <w:color w:val="000000"/>
                <w:sz w:val="17"/>
              </w:rPr>
              <w:t>Compilar para WebGL</w:t>
            </w:r>
          </w:p>
        </w:tc>
        <w:tc>
          <w:tcPr>
            <w:tcW w:w="5613" w:type="dxa"/>
            <w:tcMar>
              <w:top w:w="100" w:type="dxa"/>
              <w:left w:w="120" w:type="dxa"/>
              <w:bottom w:w="100" w:type="dxa"/>
              <w:right w:w="120" w:type="dxa"/>
            </w:tcMar>
            <w:vAlign w:val="center"/>
          </w:tcPr>
          <w:p w14:paraId="12E59EE1" w14:textId="77777777" w:rsidR="004B295E" w:rsidRPr="000C001A" w:rsidRDefault="00000000">
            <w:pPr>
              <w:spacing w:after="0" w:line="252" w:lineRule="auto"/>
              <w:rPr>
                <w:lang w:val="es-GT"/>
              </w:rPr>
            </w:pPr>
            <w:r w:rsidRPr="000C001A">
              <w:rPr>
                <w:rFonts w:eastAsia="Arial"/>
                <w:color w:val="000000"/>
                <w:sz w:val="17"/>
                <w:lang w:val="es-GT"/>
              </w:rPr>
              <w:t xml:space="preserve">El </w:t>
            </w:r>
            <w:proofErr w:type="spellStart"/>
            <w:r w:rsidRPr="000C001A">
              <w:rPr>
                <w:rFonts w:eastAsia="Arial"/>
                <w:color w:val="000000"/>
                <w:sz w:val="17"/>
                <w:lang w:val="es-GT"/>
              </w:rPr>
              <w:t>build</w:t>
            </w:r>
            <w:proofErr w:type="spellEnd"/>
            <w:r w:rsidRPr="000C001A">
              <w:rPr>
                <w:rFonts w:eastAsia="Arial"/>
                <w:color w:val="000000"/>
                <w:sz w:val="17"/>
                <w:lang w:val="es-GT"/>
              </w:rPr>
              <w:t xml:space="preserve"> se preparó para alojamiento estático y publicación automatizada</w:t>
            </w:r>
          </w:p>
        </w:tc>
      </w:tr>
    </w:tbl>
    <w:p w14:paraId="200D36C3" w14:textId="77777777" w:rsidR="004B295E" w:rsidRPr="000C001A" w:rsidRDefault="004B295E">
      <w:pPr>
        <w:spacing w:after="0"/>
        <w:rPr>
          <w:lang w:val="es-GT"/>
        </w:rPr>
      </w:pPr>
    </w:p>
    <w:p w14:paraId="35FA9E06" w14:textId="77777777" w:rsidR="004B295E" w:rsidRPr="000C001A" w:rsidRDefault="00000000">
      <w:pPr>
        <w:pStyle w:val="Ttulo2"/>
        <w:spacing w:after="180"/>
        <w:rPr>
          <w:lang w:val="es-GT"/>
        </w:rPr>
      </w:pPr>
      <w:r w:rsidRPr="000C001A">
        <w:rPr>
          <w:rFonts w:ascii="Arial" w:eastAsia="Arial" w:hAnsi="Arial"/>
          <w:lang w:val="es-GT"/>
        </w:rPr>
        <w:t>4 2 Remodelación anatómica</w:t>
      </w:r>
    </w:p>
    <w:p w14:paraId="6A8D1515" w14:textId="77777777" w:rsidR="004B295E" w:rsidRPr="000C001A" w:rsidRDefault="00000000">
      <w:pPr>
        <w:spacing w:before="40"/>
        <w:jc w:val="both"/>
        <w:rPr>
          <w:lang w:val="es-GT"/>
        </w:rPr>
      </w:pPr>
      <w:r w:rsidRPr="000C001A">
        <w:rPr>
          <w:rFonts w:eastAsia="Arial"/>
          <w:color w:val="000000"/>
          <w:lang w:val="es-GT"/>
        </w:rPr>
        <w:t>La remodelación se dividió en bloques para controlar la complejidad. El primer bloque diferenció hígado, molleja, buche y proventrículo. El segundo formó el asa duodenal alrededor de un páncreas alargado. El tercero creó asas yeyunales irregulares, un íleon afinado y el divertículo de Meckel. El cuarto desarrolló ciegos pares, colon y las regiones de la cloaca. El quinto completó el pico, la cavidad oral, la lengua, las glándulas salivales, la faringe, el esófago y las conexiones biliares.</w:t>
      </w:r>
    </w:p>
    <w:p w14:paraId="416EBCB7" w14:textId="77777777" w:rsidR="004B295E" w:rsidRPr="000C001A" w:rsidRDefault="00000000">
      <w:pPr>
        <w:spacing w:before="40"/>
        <w:jc w:val="both"/>
        <w:rPr>
          <w:lang w:val="es-GT"/>
        </w:rPr>
      </w:pPr>
      <w:r w:rsidRPr="000C001A">
        <w:rPr>
          <w:rFonts w:eastAsia="Arial"/>
          <w:color w:val="000000"/>
          <w:lang w:val="es-GT"/>
        </w:rPr>
        <w:t>El aparato digestivo utiliza 85 132 triángulos y la envolvente exterior 7 196, para un total de 92 328. Este nivel mejora la definición de las formas sin exceder el límite automático de 120 000 triángulos aplicado al conjunto digestivo.</w:t>
      </w:r>
    </w:p>
    <w:p w14:paraId="504A9C82" w14:textId="77777777" w:rsidR="004B295E" w:rsidRDefault="00000000">
      <w:pPr>
        <w:jc w:val="center"/>
      </w:pPr>
      <w:r>
        <w:rPr>
          <w:noProof/>
        </w:rPr>
        <w:lastRenderedPageBreak/>
        <w:drawing>
          <wp:inline distT="0" distB="0" distL="0" distR="0" wp14:anchorId="0FAFD856" wp14:editId="680B075F">
            <wp:extent cx="4297680" cy="4297680"/>
            <wp:effectExtent l="0" t="0" r="0" b="0"/>
            <wp:docPr id="2" name="Picture 2" descr="Vista tridimensional aislada de los órganos digestivos de la gallina" title="Órganos digestivos ais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cken_digestive_organs_preview.png"/>
                    <pic:cNvPicPr/>
                  </pic:nvPicPr>
                  <pic:blipFill>
                    <a:blip r:embed="rId9"/>
                    <a:stretch>
                      <a:fillRect/>
                    </a:stretch>
                  </pic:blipFill>
                  <pic:spPr>
                    <a:xfrm>
                      <a:off x="0" y="0"/>
                      <a:ext cx="4297680" cy="4297680"/>
                    </a:xfrm>
                    <a:prstGeom prst="rect">
                      <a:avLst/>
                    </a:prstGeom>
                  </pic:spPr>
                </pic:pic>
              </a:graphicData>
            </a:graphic>
          </wp:inline>
        </w:drawing>
      </w:r>
    </w:p>
    <w:p w14:paraId="596313DF" w14:textId="77777777" w:rsidR="004B295E" w:rsidRPr="000C001A" w:rsidRDefault="00000000">
      <w:pPr>
        <w:pStyle w:val="Descripcin"/>
        <w:spacing w:before="80" w:after="180"/>
        <w:jc w:val="center"/>
        <w:rPr>
          <w:lang w:val="es-GT"/>
        </w:rPr>
      </w:pPr>
      <w:r w:rsidRPr="000C001A">
        <w:rPr>
          <w:rFonts w:eastAsia="Arial"/>
          <w:lang w:val="es-GT"/>
        </w:rPr>
        <w:t>Figura 1 Conjunto digestivo aislado después de la remodelación</w:t>
      </w:r>
    </w:p>
    <w:p w14:paraId="48FE3A63" w14:textId="77777777" w:rsidR="004B295E" w:rsidRPr="000C001A" w:rsidRDefault="00000000">
      <w:pPr>
        <w:rPr>
          <w:lang w:val="es-GT"/>
        </w:rPr>
      </w:pPr>
      <w:r w:rsidRPr="000C001A">
        <w:rPr>
          <w:lang w:val="es-GT"/>
        </w:rPr>
        <w:br w:type="page"/>
      </w:r>
    </w:p>
    <w:p w14:paraId="5C12C2C7" w14:textId="77777777" w:rsidR="004B295E" w:rsidRDefault="00000000">
      <w:pPr>
        <w:jc w:val="center"/>
      </w:pPr>
      <w:r>
        <w:rPr>
          <w:noProof/>
        </w:rPr>
        <w:lastRenderedPageBreak/>
        <w:drawing>
          <wp:inline distT="0" distB="0" distL="0" distR="0" wp14:anchorId="0A26C731" wp14:editId="0CB46A10">
            <wp:extent cx="5120640" cy="5120640"/>
            <wp:effectExtent l="0" t="0" r="0" b="0"/>
            <wp:docPr id="3" name="Picture 3" descr="Gallina semitransparente con órganos digestivos compactados dentro de la silueta" title="Integración anató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cken_digestive_preview.png"/>
                    <pic:cNvPicPr/>
                  </pic:nvPicPr>
                  <pic:blipFill>
                    <a:blip r:embed="rId8"/>
                    <a:stretch>
                      <a:fillRect/>
                    </a:stretch>
                  </pic:blipFill>
                  <pic:spPr>
                    <a:xfrm>
                      <a:off x="0" y="0"/>
                      <a:ext cx="5120640" cy="5120640"/>
                    </a:xfrm>
                    <a:prstGeom prst="rect">
                      <a:avLst/>
                    </a:prstGeom>
                  </pic:spPr>
                </pic:pic>
              </a:graphicData>
            </a:graphic>
          </wp:inline>
        </w:drawing>
      </w:r>
    </w:p>
    <w:p w14:paraId="56C72BD3" w14:textId="77777777" w:rsidR="004B295E" w:rsidRPr="000C001A" w:rsidRDefault="00000000">
      <w:pPr>
        <w:pStyle w:val="Descripcin"/>
        <w:spacing w:before="80" w:after="180"/>
        <w:jc w:val="center"/>
        <w:rPr>
          <w:lang w:val="es-GT"/>
        </w:rPr>
      </w:pPr>
      <w:r w:rsidRPr="000C001A">
        <w:rPr>
          <w:rFonts w:eastAsia="Arial"/>
          <w:lang w:val="es-GT"/>
        </w:rPr>
        <w:t>Figura 2 Integración de los órganos dentro de la silueta de la gallina</w:t>
      </w:r>
    </w:p>
    <w:p w14:paraId="31E92E32" w14:textId="77777777" w:rsidR="004B295E" w:rsidRPr="000C001A" w:rsidRDefault="00000000">
      <w:pPr>
        <w:pStyle w:val="Ttulo2"/>
        <w:spacing w:after="180"/>
        <w:rPr>
          <w:lang w:val="es-GT"/>
        </w:rPr>
      </w:pPr>
      <w:r w:rsidRPr="000C001A">
        <w:rPr>
          <w:rFonts w:ascii="Arial" w:eastAsia="Arial" w:hAnsi="Arial"/>
          <w:lang w:val="es-GT"/>
        </w:rPr>
        <w:t>4 3 Manejo del espacio</w:t>
      </w:r>
    </w:p>
    <w:p w14:paraId="599E0742" w14:textId="77777777" w:rsidR="004B295E" w:rsidRPr="000C001A" w:rsidRDefault="00000000">
      <w:pPr>
        <w:spacing w:before="40"/>
        <w:jc w:val="both"/>
        <w:rPr>
          <w:lang w:val="es-GT"/>
        </w:rPr>
      </w:pPr>
      <w:r w:rsidRPr="000C001A">
        <w:rPr>
          <w:rFonts w:eastAsia="Arial"/>
          <w:color w:val="000000"/>
          <w:lang w:val="es-GT"/>
        </w:rPr>
        <w:t xml:space="preserve">Los órganos se compactaron dentro del volumen corporal para evitar que sobresalieran de la silueta. La interfaz permite rotar el modelo con el </w:t>
      </w:r>
      <w:proofErr w:type="gramStart"/>
      <w:r w:rsidRPr="000C001A">
        <w:rPr>
          <w:rFonts w:eastAsia="Arial"/>
          <w:color w:val="000000"/>
          <w:lang w:val="es-GT"/>
        </w:rPr>
        <w:t>mouse</w:t>
      </w:r>
      <w:proofErr w:type="gramEnd"/>
      <w:r w:rsidRPr="000C001A">
        <w:rPr>
          <w:rFonts w:eastAsia="Arial"/>
          <w:color w:val="000000"/>
          <w:lang w:val="es-GT"/>
        </w:rPr>
        <w:t>, acercar o alejar la cámara, desplazar el encuadre y enfocar un órgano. El exterior semitransparente conserva la referencia corporal sin ocultar las estructuras internas. La separación visual de las mallas facilita la selección y reduce la ambigüedad durante la explicación.</w:t>
      </w:r>
    </w:p>
    <w:p w14:paraId="1E8959AD" w14:textId="77777777" w:rsidR="004B295E" w:rsidRPr="000C001A" w:rsidRDefault="00000000">
      <w:pPr>
        <w:rPr>
          <w:lang w:val="es-GT"/>
        </w:rPr>
      </w:pPr>
      <w:r w:rsidRPr="000C001A">
        <w:rPr>
          <w:lang w:val="es-GT"/>
        </w:rPr>
        <w:br w:type="page"/>
      </w:r>
    </w:p>
    <w:p w14:paraId="16420E81" w14:textId="77777777" w:rsidR="004B295E" w:rsidRPr="000C001A" w:rsidRDefault="00000000">
      <w:pPr>
        <w:pStyle w:val="Ttulo1"/>
        <w:spacing w:after="120"/>
        <w:rPr>
          <w:lang w:val="es-GT"/>
        </w:rPr>
      </w:pPr>
      <w:r w:rsidRPr="000C001A">
        <w:rPr>
          <w:rFonts w:ascii="Arial" w:eastAsia="Arial" w:hAnsi="Arial"/>
          <w:lang w:val="es-GT"/>
        </w:rPr>
        <w:lastRenderedPageBreak/>
        <w:t xml:space="preserve">5 </w:t>
      </w:r>
      <w:proofErr w:type="gramStart"/>
      <w:r w:rsidRPr="000C001A">
        <w:rPr>
          <w:rFonts w:ascii="Arial" w:eastAsia="Arial" w:hAnsi="Arial"/>
          <w:lang w:val="es-GT"/>
        </w:rPr>
        <w:t>Integración</w:t>
      </w:r>
      <w:proofErr w:type="gramEnd"/>
      <w:r w:rsidRPr="000C001A">
        <w:rPr>
          <w:rFonts w:ascii="Arial" w:eastAsia="Arial" w:hAnsi="Arial"/>
          <w:lang w:val="es-GT"/>
        </w:rPr>
        <w:t xml:space="preserve"> fisiológica y funcionamiento del simulador</w:t>
      </w:r>
    </w:p>
    <w:p w14:paraId="7F33175E" w14:textId="77777777" w:rsidR="004B295E" w:rsidRPr="000C001A" w:rsidRDefault="00000000">
      <w:pPr>
        <w:spacing w:before="40"/>
        <w:jc w:val="both"/>
        <w:rPr>
          <w:lang w:val="es-GT"/>
        </w:rPr>
      </w:pPr>
      <w:r w:rsidRPr="000C001A">
        <w:rPr>
          <w:rFonts w:eastAsia="Arial"/>
          <w:color w:val="000000"/>
          <w:lang w:val="es-GT"/>
        </w:rPr>
        <w:t>El recorrido se construye desde un grafo digestivo. Cada nodo declara el órgano, el proceso que representa y la etapa siguiente. El motor recorre trece etapas luminales y mantiene aparte los órganos accesorios, que aportan secreciones o señales sin convertirse en pasos por donde transita el bolo.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2835"/>
        <w:gridCol w:w="4422"/>
      </w:tblGrid>
      <w:tr w:rsidR="004B295E" w14:paraId="2E7D414D" w14:textId="77777777">
        <w:trPr>
          <w:tblHeader/>
          <w:jc w:val="center"/>
        </w:trPr>
        <w:tc>
          <w:tcPr>
            <w:tcW w:w="1701" w:type="dxa"/>
            <w:shd w:val="clear" w:color="auto" w:fill="17365D"/>
            <w:tcMar>
              <w:top w:w="110" w:type="dxa"/>
              <w:left w:w="120" w:type="dxa"/>
              <w:bottom w:w="110" w:type="dxa"/>
              <w:right w:w="120" w:type="dxa"/>
            </w:tcMar>
            <w:vAlign w:val="center"/>
          </w:tcPr>
          <w:p w14:paraId="66146D4D" w14:textId="77777777" w:rsidR="004B295E" w:rsidRDefault="00000000">
            <w:pPr>
              <w:spacing w:after="0"/>
              <w:jc w:val="center"/>
            </w:pPr>
            <w:r>
              <w:rPr>
                <w:rFonts w:eastAsia="Arial"/>
                <w:b/>
                <w:color w:val="FFFFFF"/>
                <w:sz w:val="16"/>
              </w:rPr>
              <w:t>Etapa</w:t>
            </w:r>
          </w:p>
        </w:tc>
        <w:tc>
          <w:tcPr>
            <w:tcW w:w="2835" w:type="dxa"/>
            <w:shd w:val="clear" w:color="auto" w:fill="17365D"/>
            <w:tcMar>
              <w:top w:w="110" w:type="dxa"/>
              <w:left w:w="120" w:type="dxa"/>
              <w:bottom w:w="110" w:type="dxa"/>
              <w:right w:w="120" w:type="dxa"/>
            </w:tcMar>
            <w:vAlign w:val="center"/>
          </w:tcPr>
          <w:p w14:paraId="38B2226D" w14:textId="77777777" w:rsidR="004B295E" w:rsidRDefault="00000000">
            <w:pPr>
              <w:spacing w:after="0"/>
              <w:jc w:val="center"/>
            </w:pPr>
            <w:r>
              <w:rPr>
                <w:rFonts w:eastAsia="Arial"/>
                <w:b/>
                <w:color w:val="FFFFFF"/>
                <w:sz w:val="16"/>
              </w:rPr>
              <w:t>Proceso principal</w:t>
            </w:r>
          </w:p>
        </w:tc>
        <w:tc>
          <w:tcPr>
            <w:tcW w:w="4422" w:type="dxa"/>
            <w:shd w:val="clear" w:color="auto" w:fill="17365D"/>
            <w:tcMar>
              <w:top w:w="110" w:type="dxa"/>
              <w:left w:w="120" w:type="dxa"/>
              <w:bottom w:w="110" w:type="dxa"/>
              <w:right w:w="120" w:type="dxa"/>
            </w:tcMar>
            <w:vAlign w:val="center"/>
          </w:tcPr>
          <w:p w14:paraId="24DF8851" w14:textId="77777777" w:rsidR="004B295E" w:rsidRDefault="00000000">
            <w:pPr>
              <w:spacing w:after="0"/>
              <w:jc w:val="center"/>
            </w:pPr>
            <w:r>
              <w:rPr>
                <w:rFonts w:eastAsia="Arial"/>
                <w:b/>
                <w:color w:val="FFFFFF"/>
                <w:sz w:val="16"/>
              </w:rPr>
              <w:t>Elementos técnicos</w:t>
            </w:r>
          </w:p>
        </w:tc>
      </w:tr>
      <w:tr w:rsidR="004B295E" w:rsidRPr="000C001A" w14:paraId="455E8618" w14:textId="77777777">
        <w:trPr>
          <w:cantSplit/>
          <w:jc w:val="center"/>
        </w:trPr>
        <w:tc>
          <w:tcPr>
            <w:tcW w:w="1701" w:type="dxa"/>
            <w:tcMar>
              <w:top w:w="100" w:type="dxa"/>
              <w:left w:w="120" w:type="dxa"/>
              <w:bottom w:w="100" w:type="dxa"/>
              <w:right w:w="120" w:type="dxa"/>
            </w:tcMar>
            <w:vAlign w:val="center"/>
          </w:tcPr>
          <w:p w14:paraId="163EF174" w14:textId="77777777" w:rsidR="004B295E" w:rsidRDefault="00000000">
            <w:pPr>
              <w:spacing w:after="0" w:line="252" w:lineRule="auto"/>
            </w:pPr>
            <w:r>
              <w:rPr>
                <w:rFonts w:eastAsia="Arial"/>
                <w:color w:val="000000"/>
                <w:sz w:val="16"/>
              </w:rPr>
              <w:t>Pico</w:t>
            </w:r>
          </w:p>
        </w:tc>
        <w:tc>
          <w:tcPr>
            <w:tcW w:w="2835" w:type="dxa"/>
            <w:tcMar>
              <w:top w:w="100" w:type="dxa"/>
              <w:left w:w="120" w:type="dxa"/>
              <w:bottom w:w="100" w:type="dxa"/>
              <w:right w:w="120" w:type="dxa"/>
            </w:tcMar>
            <w:vAlign w:val="center"/>
          </w:tcPr>
          <w:p w14:paraId="07C1B7C0" w14:textId="77777777" w:rsidR="004B295E" w:rsidRDefault="00000000">
            <w:pPr>
              <w:spacing w:after="0" w:line="252" w:lineRule="auto"/>
            </w:pPr>
            <w:r>
              <w:rPr>
                <w:rFonts w:eastAsia="Arial"/>
                <w:color w:val="000000"/>
                <w:sz w:val="16"/>
              </w:rPr>
              <w:t>Ingestión y fraccionamiento superficial</w:t>
            </w:r>
          </w:p>
        </w:tc>
        <w:tc>
          <w:tcPr>
            <w:tcW w:w="4422" w:type="dxa"/>
            <w:tcMar>
              <w:top w:w="100" w:type="dxa"/>
              <w:left w:w="120" w:type="dxa"/>
              <w:bottom w:w="100" w:type="dxa"/>
              <w:right w:w="120" w:type="dxa"/>
            </w:tcMar>
            <w:vAlign w:val="center"/>
          </w:tcPr>
          <w:p w14:paraId="2DB2F49A" w14:textId="77777777" w:rsidR="004B295E" w:rsidRPr="000C001A" w:rsidRDefault="00000000">
            <w:pPr>
              <w:spacing w:after="0" w:line="252" w:lineRule="auto"/>
              <w:rPr>
                <w:lang w:val="es-GT"/>
              </w:rPr>
            </w:pPr>
            <w:r w:rsidRPr="000C001A">
              <w:rPr>
                <w:rFonts w:eastAsia="Arial"/>
                <w:color w:val="000000"/>
                <w:sz w:val="16"/>
                <w:lang w:val="es-GT"/>
              </w:rPr>
              <w:t>Prensión; no existe masticación dental</w:t>
            </w:r>
          </w:p>
        </w:tc>
      </w:tr>
      <w:tr w:rsidR="004B295E" w:rsidRPr="000C001A" w14:paraId="3ACDF53C" w14:textId="77777777">
        <w:trPr>
          <w:cantSplit/>
          <w:jc w:val="center"/>
        </w:trPr>
        <w:tc>
          <w:tcPr>
            <w:tcW w:w="1701" w:type="dxa"/>
            <w:shd w:val="clear" w:color="auto" w:fill="F3F7FB"/>
            <w:tcMar>
              <w:top w:w="100" w:type="dxa"/>
              <w:left w:w="120" w:type="dxa"/>
              <w:bottom w:w="100" w:type="dxa"/>
              <w:right w:w="120" w:type="dxa"/>
            </w:tcMar>
            <w:vAlign w:val="center"/>
          </w:tcPr>
          <w:p w14:paraId="564B31DD" w14:textId="77777777" w:rsidR="004B295E" w:rsidRDefault="00000000">
            <w:pPr>
              <w:spacing w:after="0" w:line="252" w:lineRule="auto"/>
            </w:pPr>
            <w:proofErr w:type="spellStart"/>
            <w:r>
              <w:rPr>
                <w:rFonts w:eastAsia="Arial"/>
                <w:color w:val="000000"/>
                <w:sz w:val="16"/>
              </w:rPr>
              <w:t>Cavidad</w:t>
            </w:r>
            <w:proofErr w:type="spellEnd"/>
            <w:r>
              <w:rPr>
                <w:rFonts w:eastAsia="Arial"/>
                <w:color w:val="000000"/>
                <w:sz w:val="16"/>
              </w:rPr>
              <w:t xml:space="preserve"> oral</w:t>
            </w:r>
          </w:p>
        </w:tc>
        <w:tc>
          <w:tcPr>
            <w:tcW w:w="2835" w:type="dxa"/>
            <w:shd w:val="clear" w:color="auto" w:fill="F3F7FB"/>
            <w:tcMar>
              <w:top w:w="100" w:type="dxa"/>
              <w:left w:w="120" w:type="dxa"/>
              <w:bottom w:w="100" w:type="dxa"/>
              <w:right w:w="120" w:type="dxa"/>
            </w:tcMar>
            <w:vAlign w:val="center"/>
          </w:tcPr>
          <w:p w14:paraId="1DC4E1C0" w14:textId="77777777" w:rsidR="004B295E" w:rsidRPr="000C001A" w:rsidRDefault="00000000">
            <w:pPr>
              <w:spacing w:after="0" w:line="252" w:lineRule="auto"/>
              <w:rPr>
                <w:lang w:val="es-GT"/>
              </w:rPr>
            </w:pPr>
            <w:r w:rsidRPr="000C001A">
              <w:rPr>
                <w:rFonts w:eastAsia="Arial"/>
                <w:color w:val="000000"/>
                <w:sz w:val="16"/>
                <w:lang w:val="es-GT"/>
              </w:rPr>
              <w:t>Humectación y formación del bolo</w:t>
            </w:r>
          </w:p>
        </w:tc>
        <w:tc>
          <w:tcPr>
            <w:tcW w:w="4422" w:type="dxa"/>
            <w:shd w:val="clear" w:color="auto" w:fill="F3F7FB"/>
            <w:tcMar>
              <w:top w:w="100" w:type="dxa"/>
              <w:left w:w="120" w:type="dxa"/>
              <w:bottom w:w="100" w:type="dxa"/>
              <w:right w:w="120" w:type="dxa"/>
            </w:tcMar>
            <w:vAlign w:val="center"/>
          </w:tcPr>
          <w:p w14:paraId="25153CE5" w14:textId="77777777" w:rsidR="004B295E" w:rsidRPr="000C001A" w:rsidRDefault="00000000">
            <w:pPr>
              <w:spacing w:after="0" w:line="252" w:lineRule="auto"/>
              <w:rPr>
                <w:lang w:val="es-GT"/>
              </w:rPr>
            </w:pPr>
            <w:r w:rsidRPr="000C001A">
              <w:rPr>
                <w:rFonts w:eastAsia="Arial"/>
                <w:color w:val="000000"/>
                <w:sz w:val="16"/>
                <w:lang w:val="es-GT"/>
              </w:rPr>
              <w:t>Saliva, moco y manipulación lingual</w:t>
            </w:r>
          </w:p>
        </w:tc>
      </w:tr>
      <w:tr w:rsidR="004B295E" w:rsidRPr="000C001A" w14:paraId="06CB0361" w14:textId="77777777">
        <w:trPr>
          <w:cantSplit/>
          <w:jc w:val="center"/>
        </w:trPr>
        <w:tc>
          <w:tcPr>
            <w:tcW w:w="1701" w:type="dxa"/>
            <w:tcMar>
              <w:top w:w="100" w:type="dxa"/>
              <w:left w:w="120" w:type="dxa"/>
              <w:bottom w:w="100" w:type="dxa"/>
              <w:right w:w="120" w:type="dxa"/>
            </w:tcMar>
            <w:vAlign w:val="center"/>
          </w:tcPr>
          <w:p w14:paraId="0A45C2AF" w14:textId="77777777" w:rsidR="004B295E" w:rsidRDefault="00000000">
            <w:pPr>
              <w:spacing w:after="0" w:line="252" w:lineRule="auto"/>
            </w:pPr>
            <w:proofErr w:type="spellStart"/>
            <w:r>
              <w:rPr>
                <w:rFonts w:eastAsia="Arial"/>
                <w:color w:val="000000"/>
                <w:sz w:val="16"/>
              </w:rPr>
              <w:t>Faringe</w:t>
            </w:r>
            <w:proofErr w:type="spellEnd"/>
          </w:p>
        </w:tc>
        <w:tc>
          <w:tcPr>
            <w:tcW w:w="2835" w:type="dxa"/>
            <w:tcMar>
              <w:top w:w="100" w:type="dxa"/>
              <w:left w:w="120" w:type="dxa"/>
              <w:bottom w:w="100" w:type="dxa"/>
              <w:right w:w="120" w:type="dxa"/>
            </w:tcMar>
            <w:vAlign w:val="center"/>
          </w:tcPr>
          <w:p w14:paraId="314A7CC8" w14:textId="77777777" w:rsidR="004B295E" w:rsidRDefault="00000000">
            <w:pPr>
              <w:spacing w:after="0" w:line="252" w:lineRule="auto"/>
            </w:pPr>
            <w:r>
              <w:rPr>
                <w:rFonts w:eastAsia="Arial"/>
                <w:color w:val="000000"/>
                <w:sz w:val="16"/>
              </w:rPr>
              <w:t>Deglución</w:t>
            </w:r>
          </w:p>
        </w:tc>
        <w:tc>
          <w:tcPr>
            <w:tcW w:w="4422" w:type="dxa"/>
            <w:tcMar>
              <w:top w:w="100" w:type="dxa"/>
              <w:left w:w="120" w:type="dxa"/>
              <w:bottom w:w="100" w:type="dxa"/>
              <w:right w:w="120" w:type="dxa"/>
            </w:tcMar>
            <w:vAlign w:val="center"/>
          </w:tcPr>
          <w:p w14:paraId="11A1C9E5" w14:textId="77777777" w:rsidR="004B295E" w:rsidRPr="000C001A" w:rsidRDefault="00000000">
            <w:pPr>
              <w:spacing w:after="0" w:line="252" w:lineRule="auto"/>
              <w:rPr>
                <w:lang w:val="es-GT"/>
              </w:rPr>
            </w:pPr>
            <w:r w:rsidRPr="000C001A">
              <w:rPr>
                <w:rFonts w:eastAsia="Arial"/>
                <w:color w:val="000000"/>
                <w:sz w:val="16"/>
                <w:lang w:val="es-GT"/>
              </w:rPr>
              <w:t>Transporte reflejo hacia el esófago</w:t>
            </w:r>
          </w:p>
        </w:tc>
      </w:tr>
      <w:tr w:rsidR="004B295E" w14:paraId="4314554F" w14:textId="77777777">
        <w:trPr>
          <w:cantSplit/>
          <w:jc w:val="center"/>
        </w:trPr>
        <w:tc>
          <w:tcPr>
            <w:tcW w:w="1701" w:type="dxa"/>
            <w:shd w:val="clear" w:color="auto" w:fill="F3F7FB"/>
            <w:tcMar>
              <w:top w:w="100" w:type="dxa"/>
              <w:left w:w="120" w:type="dxa"/>
              <w:bottom w:w="100" w:type="dxa"/>
              <w:right w:w="120" w:type="dxa"/>
            </w:tcMar>
            <w:vAlign w:val="center"/>
          </w:tcPr>
          <w:p w14:paraId="354D41A8" w14:textId="77777777" w:rsidR="004B295E" w:rsidRDefault="00000000">
            <w:pPr>
              <w:spacing w:after="0" w:line="252" w:lineRule="auto"/>
            </w:pPr>
            <w:proofErr w:type="spellStart"/>
            <w:r>
              <w:rPr>
                <w:rFonts w:eastAsia="Arial"/>
                <w:color w:val="000000"/>
                <w:sz w:val="16"/>
              </w:rPr>
              <w:t>Esófago</w:t>
            </w:r>
            <w:proofErr w:type="spellEnd"/>
          </w:p>
        </w:tc>
        <w:tc>
          <w:tcPr>
            <w:tcW w:w="2835" w:type="dxa"/>
            <w:shd w:val="clear" w:color="auto" w:fill="F3F7FB"/>
            <w:tcMar>
              <w:top w:w="100" w:type="dxa"/>
              <w:left w:w="120" w:type="dxa"/>
              <w:bottom w:w="100" w:type="dxa"/>
              <w:right w:w="120" w:type="dxa"/>
            </w:tcMar>
            <w:vAlign w:val="center"/>
          </w:tcPr>
          <w:p w14:paraId="6FDCA451" w14:textId="77777777" w:rsidR="004B295E" w:rsidRDefault="00000000">
            <w:pPr>
              <w:spacing w:after="0" w:line="252" w:lineRule="auto"/>
            </w:pPr>
            <w:r>
              <w:rPr>
                <w:rFonts w:eastAsia="Arial"/>
                <w:color w:val="000000"/>
                <w:sz w:val="16"/>
              </w:rPr>
              <w:t>Propulsión</w:t>
            </w:r>
          </w:p>
        </w:tc>
        <w:tc>
          <w:tcPr>
            <w:tcW w:w="4422" w:type="dxa"/>
            <w:shd w:val="clear" w:color="auto" w:fill="F3F7FB"/>
            <w:tcMar>
              <w:top w:w="100" w:type="dxa"/>
              <w:left w:w="120" w:type="dxa"/>
              <w:bottom w:w="100" w:type="dxa"/>
              <w:right w:w="120" w:type="dxa"/>
            </w:tcMar>
            <w:vAlign w:val="center"/>
          </w:tcPr>
          <w:p w14:paraId="7E98B2E7" w14:textId="77777777" w:rsidR="004B295E" w:rsidRDefault="00000000">
            <w:pPr>
              <w:spacing w:after="0" w:line="252" w:lineRule="auto"/>
            </w:pPr>
            <w:r>
              <w:rPr>
                <w:rFonts w:eastAsia="Arial"/>
                <w:color w:val="000000"/>
                <w:sz w:val="16"/>
              </w:rPr>
              <w:t>Motilidad peristáltica y lubricación</w:t>
            </w:r>
          </w:p>
        </w:tc>
      </w:tr>
      <w:tr w:rsidR="004B295E" w:rsidRPr="000C001A" w14:paraId="1A2DC9E5" w14:textId="77777777">
        <w:trPr>
          <w:cantSplit/>
          <w:jc w:val="center"/>
        </w:trPr>
        <w:tc>
          <w:tcPr>
            <w:tcW w:w="1701" w:type="dxa"/>
            <w:tcMar>
              <w:top w:w="100" w:type="dxa"/>
              <w:left w:w="120" w:type="dxa"/>
              <w:bottom w:w="100" w:type="dxa"/>
              <w:right w:w="120" w:type="dxa"/>
            </w:tcMar>
            <w:vAlign w:val="center"/>
          </w:tcPr>
          <w:p w14:paraId="7E19883E" w14:textId="77777777" w:rsidR="004B295E" w:rsidRDefault="00000000">
            <w:pPr>
              <w:spacing w:after="0" w:line="252" w:lineRule="auto"/>
            </w:pPr>
            <w:r>
              <w:rPr>
                <w:rFonts w:eastAsia="Arial"/>
                <w:color w:val="000000"/>
                <w:sz w:val="16"/>
              </w:rPr>
              <w:t>Buche</w:t>
            </w:r>
          </w:p>
        </w:tc>
        <w:tc>
          <w:tcPr>
            <w:tcW w:w="2835" w:type="dxa"/>
            <w:tcMar>
              <w:top w:w="100" w:type="dxa"/>
              <w:left w:w="120" w:type="dxa"/>
              <w:bottom w:w="100" w:type="dxa"/>
              <w:right w:w="120" w:type="dxa"/>
            </w:tcMar>
            <w:vAlign w:val="center"/>
          </w:tcPr>
          <w:p w14:paraId="348CBCD8" w14:textId="77777777" w:rsidR="004B295E" w:rsidRDefault="00000000">
            <w:pPr>
              <w:spacing w:after="0" w:line="252" w:lineRule="auto"/>
            </w:pPr>
            <w:r>
              <w:rPr>
                <w:rFonts w:eastAsia="Arial"/>
                <w:color w:val="000000"/>
                <w:sz w:val="16"/>
              </w:rPr>
              <w:t>Almacenamiento</w:t>
            </w:r>
          </w:p>
        </w:tc>
        <w:tc>
          <w:tcPr>
            <w:tcW w:w="4422" w:type="dxa"/>
            <w:tcMar>
              <w:top w:w="100" w:type="dxa"/>
              <w:left w:w="120" w:type="dxa"/>
              <w:bottom w:w="100" w:type="dxa"/>
              <w:right w:w="120" w:type="dxa"/>
            </w:tcMar>
            <w:vAlign w:val="center"/>
          </w:tcPr>
          <w:p w14:paraId="163569F0" w14:textId="77777777" w:rsidR="004B295E" w:rsidRPr="000C001A" w:rsidRDefault="00000000">
            <w:pPr>
              <w:spacing w:after="0" w:line="252" w:lineRule="auto"/>
              <w:rPr>
                <w:lang w:val="es-GT"/>
              </w:rPr>
            </w:pPr>
            <w:r w:rsidRPr="000C001A">
              <w:rPr>
                <w:rFonts w:eastAsia="Arial"/>
                <w:color w:val="000000"/>
                <w:sz w:val="16"/>
                <w:lang w:val="es-GT"/>
              </w:rPr>
              <w:t>Humectación y fermentación microbiana limitada</w:t>
            </w:r>
          </w:p>
        </w:tc>
      </w:tr>
      <w:tr w:rsidR="004B295E" w:rsidRPr="000C001A" w14:paraId="2A277713" w14:textId="77777777">
        <w:trPr>
          <w:cantSplit/>
          <w:jc w:val="center"/>
        </w:trPr>
        <w:tc>
          <w:tcPr>
            <w:tcW w:w="1701" w:type="dxa"/>
            <w:shd w:val="clear" w:color="auto" w:fill="F3F7FB"/>
            <w:tcMar>
              <w:top w:w="100" w:type="dxa"/>
              <w:left w:w="120" w:type="dxa"/>
              <w:bottom w:w="100" w:type="dxa"/>
              <w:right w:w="120" w:type="dxa"/>
            </w:tcMar>
            <w:vAlign w:val="center"/>
          </w:tcPr>
          <w:p w14:paraId="69A72863" w14:textId="77777777" w:rsidR="004B295E" w:rsidRDefault="00000000">
            <w:pPr>
              <w:spacing w:after="0" w:line="252" w:lineRule="auto"/>
            </w:pPr>
            <w:proofErr w:type="spellStart"/>
            <w:r>
              <w:rPr>
                <w:rFonts w:eastAsia="Arial"/>
                <w:color w:val="000000"/>
                <w:sz w:val="16"/>
              </w:rPr>
              <w:t>Proventrículo</w:t>
            </w:r>
            <w:proofErr w:type="spellEnd"/>
          </w:p>
        </w:tc>
        <w:tc>
          <w:tcPr>
            <w:tcW w:w="2835" w:type="dxa"/>
            <w:shd w:val="clear" w:color="auto" w:fill="F3F7FB"/>
            <w:tcMar>
              <w:top w:w="100" w:type="dxa"/>
              <w:left w:w="120" w:type="dxa"/>
              <w:bottom w:w="100" w:type="dxa"/>
              <w:right w:w="120" w:type="dxa"/>
            </w:tcMar>
            <w:vAlign w:val="center"/>
          </w:tcPr>
          <w:p w14:paraId="4CC541C5" w14:textId="77777777" w:rsidR="004B295E" w:rsidRDefault="00000000">
            <w:pPr>
              <w:spacing w:after="0" w:line="252" w:lineRule="auto"/>
            </w:pPr>
            <w:r>
              <w:rPr>
                <w:rFonts w:eastAsia="Arial"/>
                <w:color w:val="000000"/>
                <w:sz w:val="16"/>
              </w:rPr>
              <w:t>Digestión química gástrica</w:t>
            </w:r>
          </w:p>
        </w:tc>
        <w:tc>
          <w:tcPr>
            <w:tcW w:w="4422" w:type="dxa"/>
            <w:shd w:val="clear" w:color="auto" w:fill="F3F7FB"/>
            <w:tcMar>
              <w:top w:w="100" w:type="dxa"/>
              <w:left w:w="120" w:type="dxa"/>
              <w:bottom w:w="100" w:type="dxa"/>
              <w:right w:w="120" w:type="dxa"/>
            </w:tcMar>
            <w:vAlign w:val="center"/>
          </w:tcPr>
          <w:p w14:paraId="4678FA4F" w14:textId="77777777" w:rsidR="004B295E" w:rsidRPr="000C001A" w:rsidRDefault="00000000">
            <w:pPr>
              <w:spacing w:after="0" w:line="252" w:lineRule="auto"/>
              <w:rPr>
                <w:lang w:val="es-GT"/>
              </w:rPr>
            </w:pPr>
            <w:r w:rsidRPr="000C001A">
              <w:rPr>
                <w:rFonts w:eastAsia="Arial"/>
                <w:color w:val="000000"/>
                <w:sz w:val="16"/>
                <w:lang w:val="es-GT"/>
              </w:rPr>
              <w:t>Ácido clorhídrico, pepsinógeno y moco</w:t>
            </w:r>
          </w:p>
        </w:tc>
      </w:tr>
      <w:tr w:rsidR="004B295E" w:rsidRPr="000C001A" w14:paraId="003AAFE9" w14:textId="77777777">
        <w:trPr>
          <w:cantSplit/>
          <w:jc w:val="center"/>
        </w:trPr>
        <w:tc>
          <w:tcPr>
            <w:tcW w:w="1701" w:type="dxa"/>
            <w:tcMar>
              <w:top w:w="100" w:type="dxa"/>
              <w:left w:w="120" w:type="dxa"/>
              <w:bottom w:w="100" w:type="dxa"/>
              <w:right w:w="120" w:type="dxa"/>
            </w:tcMar>
            <w:vAlign w:val="center"/>
          </w:tcPr>
          <w:p w14:paraId="470FED97" w14:textId="77777777" w:rsidR="004B295E" w:rsidRDefault="00000000">
            <w:pPr>
              <w:spacing w:after="0" w:line="252" w:lineRule="auto"/>
            </w:pPr>
            <w:proofErr w:type="spellStart"/>
            <w:r>
              <w:rPr>
                <w:rFonts w:eastAsia="Arial"/>
                <w:color w:val="000000"/>
                <w:sz w:val="16"/>
              </w:rPr>
              <w:t>Molleja</w:t>
            </w:r>
            <w:proofErr w:type="spellEnd"/>
          </w:p>
        </w:tc>
        <w:tc>
          <w:tcPr>
            <w:tcW w:w="2835" w:type="dxa"/>
            <w:tcMar>
              <w:top w:w="100" w:type="dxa"/>
              <w:left w:w="120" w:type="dxa"/>
              <w:bottom w:w="100" w:type="dxa"/>
              <w:right w:w="120" w:type="dxa"/>
            </w:tcMar>
            <w:vAlign w:val="center"/>
          </w:tcPr>
          <w:p w14:paraId="491AA3F4" w14:textId="77777777" w:rsidR="004B295E" w:rsidRDefault="00000000">
            <w:pPr>
              <w:spacing w:after="0" w:line="252" w:lineRule="auto"/>
            </w:pPr>
            <w:r>
              <w:rPr>
                <w:rFonts w:eastAsia="Arial"/>
                <w:color w:val="000000"/>
                <w:sz w:val="16"/>
              </w:rPr>
              <w:t>Digestión mecánica</w:t>
            </w:r>
          </w:p>
        </w:tc>
        <w:tc>
          <w:tcPr>
            <w:tcW w:w="4422" w:type="dxa"/>
            <w:tcMar>
              <w:top w:w="100" w:type="dxa"/>
              <w:left w:w="120" w:type="dxa"/>
              <w:bottom w:w="100" w:type="dxa"/>
              <w:right w:w="120" w:type="dxa"/>
            </w:tcMar>
            <w:vAlign w:val="center"/>
          </w:tcPr>
          <w:p w14:paraId="1E10A946" w14:textId="77777777" w:rsidR="004B295E" w:rsidRPr="000C001A" w:rsidRDefault="00000000">
            <w:pPr>
              <w:spacing w:after="0" w:line="252" w:lineRule="auto"/>
              <w:rPr>
                <w:lang w:val="es-GT"/>
              </w:rPr>
            </w:pPr>
            <w:r w:rsidRPr="000C001A">
              <w:rPr>
                <w:rFonts w:eastAsia="Arial"/>
                <w:color w:val="000000"/>
                <w:sz w:val="16"/>
                <w:lang w:val="es-GT"/>
              </w:rPr>
              <w:t>Trituración, mezcla, clasificación y retención selectiva</w:t>
            </w:r>
          </w:p>
        </w:tc>
      </w:tr>
      <w:tr w:rsidR="004B295E" w:rsidRPr="000C001A" w14:paraId="51A4DD50" w14:textId="77777777">
        <w:trPr>
          <w:cantSplit/>
          <w:jc w:val="center"/>
        </w:trPr>
        <w:tc>
          <w:tcPr>
            <w:tcW w:w="1701" w:type="dxa"/>
            <w:shd w:val="clear" w:color="auto" w:fill="F3F7FB"/>
            <w:tcMar>
              <w:top w:w="100" w:type="dxa"/>
              <w:left w:w="120" w:type="dxa"/>
              <w:bottom w:w="100" w:type="dxa"/>
              <w:right w:w="120" w:type="dxa"/>
            </w:tcMar>
            <w:vAlign w:val="center"/>
          </w:tcPr>
          <w:p w14:paraId="667B2A13" w14:textId="77777777" w:rsidR="004B295E" w:rsidRDefault="00000000">
            <w:pPr>
              <w:spacing w:after="0" w:line="252" w:lineRule="auto"/>
            </w:pPr>
            <w:proofErr w:type="spellStart"/>
            <w:r>
              <w:rPr>
                <w:rFonts w:eastAsia="Arial"/>
                <w:color w:val="000000"/>
                <w:sz w:val="16"/>
              </w:rPr>
              <w:t>Duodeno</w:t>
            </w:r>
            <w:proofErr w:type="spellEnd"/>
          </w:p>
        </w:tc>
        <w:tc>
          <w:tcPr>
            <w:tcW w:w="2835" w:type="dxa"/>
            <w:shd w:val="clear" w:color="auto" w:fill="F3F7FB"/>
            <w:tcMar>
              <w:top w:w="100" w:type="dxa"/>
              <w:left w:w="120" w:type="dxa"/>
              <w:bottom w:w="100" w:type="dxa"/>
              <w:right w:w="120" w:type="dxa"/>
            </w:tcMar>
            <w:vAlign w:val="center"/>
          </w:tcPr>
          <w:p w14:paraId="1E0A1018" w14:textId="77777777" w:rsidR="004B295E" w:rsidRDefault="00000000">
            <w:pPr>
              <w:spacing w:after="0" w:line="252" w:lineRule="auto"/>
            </w:pPr>
            <w:r>
              <w:rPr>
                <w:rFonts w:eastAsia="Arial"/>
                <w:color w:val="000000"/>
                <w:sz w:val="16"/>
              </w:rPr>
              <w:t>Digestión y absorción inicial</w:t>
            </w:r>
          </w:p>
        </w:tc>
        <w:tc>
          <w:tcPr>
            <w:tcW w:w="4422" w:type="dxa"/>
            <w:shd w:val="clear" w:color="auto" w:fill="F3F7FB"/>
            <w:tcMar>
              <w:top w:w="100" w:type="dxa"/>
              <w:left w:w="120" w:type="dxa"/>
              <w:bottom w:w="100" w:type="dxa"/>
              <w:right w:w="120" w:type="dxa"/>
            </w:tcMar>
            <w:vAlign w:val="center"/>
          </w:tcPr>
          <w:p w14:paraId="03182DE2" w14:textId="77777777" w:rsidR="004B295E" w:rsidRPr="000C001A" w:rsidRDefault="00000000">
            <w:pPr>
              <w:spacing w:after="0" w:line="252" w:lineRule="auto"/>
              <w:rPr>
                <w:lang w:val="es-GT"/>
              </w:rPr>
            </w:pPr>
            <w:r w:rsidRPr="000C001A">
              <w:rPr>
                <w:rFonts w:eastAsia="Arial"/>
                <w:color w:val="000000"/>
                <w:sz w:val="16"/>
                <w:lang w:val="es-GT"/>
              </w:rPr>
              <w:t>Bicarbonato, enzimas pancreáticas y bilis</w:t>
            </w:r>
          </w:p>
        </w:tc>
      </w:tr>
      <w:tr w:rsidR="004B295E" w:rsidRPr="000C001A" w14:paraId="481571A6" w14:textId="77777777">
        <w:trPr>
          <w:cantSplit/>
          <w:jc w:val="center"/>
        </w:trPr>
        <w:tc>
          <w:tcPr>
            <w:tcW w:w="1701" w:type="dxa"/>
            <w:tcMar>
              <w:top w:w="100" w:type="dxa"/>
              <w:left w:w="120" w:type="dxa"/>
              <w:bottom w:w="100" w:type="dxa"/>
              <w:right w:w="120" w:type="dxa"/>
            </w:tcMar>
            <w:vAlign w:val="center"/>
          </w:tcPr>
          <w:p w14:paraId="3CCB3855" w14:textId="77777777" w:rsidR="004B295E" w:rsidRDefault="00000000">
            <w:pPr>
              <w:spacing w:after="0" w:line="252" w:lineRule="auto"/>
            </w:pPr>
            <w:proofErr w:type="spellStart"/>
            <w:r>
              <w:rPr>
                <w:rFonts w:eastAsia="Arial"/>
                <w:color w:val="000000"/>
                <w:sz w:val="16"/>
              </w:rPr>
              <w:t>Yeyuno</w:t>
            </w:r>
            <w:proofErr w:type="spellEnd"/>
          </w:p>
        </w:tc>
        <w:tc>
          <w:tcPr>
            <w:tcW w:w="2835" w:type="dxa"/>
            <w:tcMar>
              <w:top w:w="100" w:type="dxa"/>
              <w:left w:w="120" w:type="dxa"/>
              <w:bottom w:w="100" w:type="dxa"/>
              <w:right w:w="120" w:type="dxa"/>
            </w:tcMar>
            <w:vAlign w:val="center"/>
          </w:tcPr>
          <w:p w14:paraId="5B3CDF6E" w14:textId="77777777" w:rsidR="004B295E" w:rsidRDefault="00000000">
            <w:pPr>
              <w:spacing w:after="0" w:line="252" w:lineRule="auto"/>
            </w:pPr>
            <w:r>
              <w:rPr>
                <w:rFonts w:eastAsia="Arial"/>
                <w:color w:val="000000"/>
                <w:sz w:val="16"/>
              </w:rPr>
              <w:t>Digestión final y absorción</w:t>
            </w:r>
          </w:p>
        </w:tc>
        <w:tc>
          <w:tcPr>
            <w:tcW w:w="4422" w:type="dxa"/>
            <w:tcMar>
              <w:top w:w="100" w:type="dxa"/>
              <w:left w:w="120" w:type="dxa"/>
              <w:bottom w:w="100" w:type="dxa"/>
              <w:right w:w="120" w:type="dxa"/>
            </w:tcMar>
            <w:vAlign w:val="center"/>
          </w:tcPr>
          <w:p w14:paraId="495474E6" w14:textId="77777777" w:rsidR="004B295E" w:rsidRPr="000C001A" w:rsidRDefault="00000000">
            <w:pPr>
              <w:spacing w:after="0" w:line="252" w:lineRule="auto"/>
              <w:rPr>
                <w:lang w:val="es-GT"/>
              </w:rPr>
            </w:pPr>
            <w:r w:rsidRPr="000C001A">
              <w:rPr>
                <w:rFonts w:eastAsia="Arial"/>
                <w:color w:val="000000"/>
                <w:sz w:val="16"/>
                <w:lang w:val="es-GT"/>
              </w:rPr>
              <w:t>Monosacáridos, aminoácidos y productos lipídicos</w:t>
            </w:r>
          </w:p>
        </w:tc>
      </w:tr>
      <w:tr w:rsidR="004B295E" w14:paraId="27CD9894" w14:textId="77777777">
        <w:trPr>
          <w:cantSplit/>
          <w:jc w:val="center"/>
        </w:trPr>
        <w:tc>
          <w:tcPr>
            <w:tcW w:w="1701" w:type="dxa"/>
            <w:shd w:val="clear" w:color="auto" w:fill="F3F7FB"/>
            <w:tcMar>
              <w:top w:w="100" w:type="dxa"/>
              <w:left w:w="120" w:type="dxa"/>
              <w:bottom w:w="100" w:type="dxa"/>
              <w:right w:w="120" w:type="dxa"/>
            </w:tcMar>
            <w:vAlign w:val="center"/>
          </w:tcPr>
          <w:p w14:paraId="79B5BBD4" w14:textId="77777777" w:rsidR="004B295E" w:rsidRDefault="00000000">
            <w:pPr>
              <w:spacing w:after="0" w:line="252" w:lineRule="auto"/>
            </w:pPr>
            <w:proofErr w:type="spellStart"/>
            <w:r>
              <w:rPr>
                <w:rFonts w:eastAsia="Arial"/>
                <w:color w:val="000000"/>
                <w:sz w:val="16"/>
              </w:rPr>
              <w:t>Íleon</w:t>
            </w:r>
            <w:proofErr w:type="spellEnd"/>
          </w:p>
        </w:tc>
        <w:tc>
          <w:tcPr>
            <w:tcW w:w="2835" w:type="dxa"/>
            <w:shd w:val="clear" w:color="auto" w:fill="F3F7FB"/>
            <w:tcMar>
              <w:top w:w="100" w:type="dxa"/>
              <w:left w:w="120" w:type="dxa"/>
              <w:bottom w:w="100" w:type="dxa"/>
              <w:right w:w="120" w:type="dxa"/>
            </w:tcMar>
            <w:vAlign w:val="center"/>
          </w:tcPr>
          <w:p w14:paraId="4BF39BA4" w14:textId="77777777" w:rsidR="004B295E" w:rsidRDefault="00000000">
            <w:pPr>
              <w:spacing w:after="0" w:line="252" w:lineRule="auto"/>
            </w:pPr>
            <w:r>
              <w:rPr>
                <w:rFonts w:eastAsia="Arial"/>
                <w:color w:val="000000"/>
                <w:sz w:val="16"/>
              </w:rPr>
              <w:t>Absorción remanente</w:t>
            </w:r>
          </w:p>
        </w:tc>
        <w:tc>
          <w:tcPr>
            <w:tcW w:w="4422" w:type="dxa"/>
            <w:shd w:val="clear" w:color="auto" w:fill="F3F7FB"/>
            <w:tcMar>
              <w:top w:w="100" w:type="dxa"/>
              <w:left w:w="120" w:type="dxa"/>
              <w:bottom w:w="100" w:type="dxa"/>
              <w:right w:w="120" w:type="dxa"/>
            </w:tcMar>
            <w:vAlign w:val="center"/>
          </w:tcPr>
          <w:p w14:paraId="5BA6C482" w14:textId="77777777" w:rsidR="004B295E" w:rsidRDefault="00000000">
            <w:pPr>
              <w:spacing w:after="0" w:line="252" w:lineRule="auto"/>
            </w:pPr>
            <w:r>
              <w:rPr>
                <w:rFonts w:eastAsia="Arial"/>
                <w:color w:val="000000"/>
                <w:sz w:val="16"/>
              </w:rPr>
              <w:t>Nutrientes, agua y electrolitos</w:t>
            </w:r>
          </w:p>
        </w:tc>
      </w:tr>
      <w:tr w:rsidR="004B295E" w:rsidRPr="000C001A" w14:paraId="6FF531F5" w14:textId="77777777">
        <w:trPr>
          <w:cantSplit/>
          <w:jc w:val="center"/>
        </w:trPr>
        <w:tc>
          <w:tcPr>
            <w:tcW w:w="1701" w:type="dxa"/>
            <w:tcMar>
              <w:top w:w="100" w:type="dxa"/>
              <w:left w:w="120" w:type="dxa"/>
              <w:bottom w:w="100" w:type="dxa"/>
              <w:right w:w="120" w:type="dxa"/>
            </w:tcMar>
            <w:vAlign w:val="center"/>
          </w:tcPr>
          <w:p w14:paraId="15632815" w14:textId="77777777" w:rsidR="004B295E" w:rsidRDefault="00000000">
            <w:pPr>
              <w:spacing w:after="0" w:line="252" w:lineRule="auto"/>
            </w:pPr>
            <w:r>
              <w:rPr>
                <w:rFonts w:eastAsia="Arial"/>
                <w:color w:val="000000"/>
                <w:sz w:val="16"/>
              </w:rPr>
              <w:t>Ciegos</w:t>
            </w:r>
          </w:p>
        </w:tc>
        <w:tc>
          <w:tcPr>
            <w:tcW w:w="2835" w:type="dxa"/>
            <w:tcMar>
              <w:top w:w="100" w:type="dxa"/>
              <w:left w:w="120" w:type="dxa"/>
              <w:bottom w:w="100" w:type="dxa"/>
              <w:right w:w="120" w:type="dxa"/>
            </w:tcMar>
            <w:vAlign w:val="center"/>
          </w:tcPr>
          <w:p w14:paraId="18055797" w14:textId="77777777" w:rsidR="004B295E" w:rsidRDefault="00000000">
            <w:pPr>
              <w:spacing w:after="0" w:line="252" w:lineRule="auto"/>
            </w:pPr>
            <w:r>
              <w:rPr>
                <w:rFonts w:eastAsia="Arial"/>
                <w:color w:val="000000"/>
                <w:sz w:val="16"/>
              </w:rPr>
              <w:t>Fermentación microbiana</w:t>
            </w:r>
          </w:p>
        </w:tc>
        <w:tc>
          <w:tcPr>
            <w:tcW w:w="4422" w:type="dxa"/>
            <w:tcMar>
              <w:top w:w="100" w:type="dxa"/>
              <w:left w:w="120" w:type="dxa"/>
              <w:bottom w:w="100" w:type="dxa"/>
              <w:right w:w="120" w:type="dxa"/>
            </w:tcMar>
            <w:vAlign w:val="center"/>
          </w:tcPr>
          <w:p w14:paraId="1FFE0AE8" w14:textId="77777777" w:rsidR="004B295E" w:rsidRPr="000C001A" w:rsidRDefault="00000000">
            <w:pPr>
              <w:spacing w:after="0" w:line="252" w:lineRule="auto"/>
              <w:rPr>
                <w:lang w:val="es-GT"/>
              </w:rPr>
            </w:pPr>
            <w:r w:rsidRPr="000C001A">
              <w:rPr>
                <w:rFonts w:eastAsia="Arial"/>
                <w:color w:val="000000"/>
                <w:sz w:val="16"/>
                <w:lang w:val="es-GT"/>
              </w:rPr>
              <w:t>Ácidos grasos de cadena corta y recuperación de agua</w:t>
            </w:r>
          </w:p>
        </w:tc>
      </w:tr>
      <w:tr w:rsidR="004B295E" w:rsidRPr="000C001A" w14:paraId="39418A28" w14:textId="77777777">
        <w:trPr>
          <w:cantSplit/>
          <w:jc w:val="center"/>
        </w:trPr>
        <w:tc>
          <w:tcPr>
            <w:tcW w:w="1701" w:type="dxa"/>
            <w:shd w:val="clear" w:color="auto" w:fill="F3F7FB"/>
            <w:tcMar>
              <w:top w:w="100" w:type="dxa"/>
              <w:left w:w="120" w:type="dxa"/>
              <w:bottom w:w="100" w:type="dxa"/>
              <w:right w:w="120" w:type="dxa"/>
            </w:tcMar>
            <w:vAlign w:val="center"/>
          </w:tcPr>
          <w:p w14:paraId="2C8A6F61" w14:textId="77777777" w:rsidR="004B295E" w:rsidRDefault="00000000">
            <w:pPr>
              <w:spacing w:after="0" w:line="252" w:lineRule="auto"/>
            </w:pPr>
            <w:r>
              <w:rPr>
                <w:rFonts w:eastAsia="Arial"/>
                <w:color w:val="000000"/>
                <w:sz w:val="16"/>
              </w:rPr>
              <w:t>Colon</w:t>
            </w:r>
          </w:p>
        </w:tc>
        <w:tc>
          <w:tcPr>
            <w:tcW w:w="2835" w:type="dxa"/>
            <w:shd w:val="clear" w:color="auto" w:fill="F3F7FB"/>
            <w:tcMar>
              <w:top w:w="100" w:type="dxa"/>
              <w:left w:w="120" w:type="dxa"/>
              <w:bottom w:w="100" w:type="dxa"/>
              <w:right w:w="120" w:type="dxa"/>
            </w:tcMar>
            <w:vAlign w:val="center"/>
          </w:tcPr>
          <w:p w14:paraId="55DF9AF4" w14:textId="77777777" w:rsidR="004B295E" w:rsidRDefault="00000000">
            <w:pPr>
              <w:spacing w:after="0" w:line="252" w:lineRule="auto"/>
            </w:pPr>
            <w:r>
              <w:rPr>
                <w:rFonts w:eastAsia="Arial"/>
                <w:color w:val="000000"/>
                <w:sz w:val="16"/>
              </w:rPr>
              <w:t>Transporte final</w:t>
            </w:r>
          </w:p>
        </w:tc>
        <w:tc>
          <w:tcPr>
            <w:tcW w:w="4422" w:type="dxa"/>
            <w:shd w:val="clear" w:color="auto" w:fill="F3F7FB"/>
            <w:tcMar>
              <w:top w:w="100" w:type="dxa"/>
              <w:left w:w="120" w:type="dxa"/>
              <w:bottom w:w="100" w:type="dxa"/>
              <w:right w:w="120" w:type="dxa"/>
            </w:tcMar>
            <w:vAlign w:val="center"/>
          </w:tcPr>
          <w:p w14:paraId="7E485DC0" w14:textId="77777777" w:rsidR="004B295E" w:rsidRPr="000C001A" w:rsidRDefault="00000000">
            <w:pPr>
              <w:spacing w:after="0" w:line="252" w:lineRule="auto"/>
              <w:rPr>
                <w:lang w:val="es-GT"/>
              </w:rPr>
            </w:pPr>
            <w:r w:rsidRPr="000C001A">
              <w:rPr>
                <w:rFonts w:eastAsia="Arial"/>
                <w:color w:val="000000"/>
                <w:sz w:val="16"/>
                <w:lang w:val="es-GT"/>
              </w:rPr>
              <w:t>Recuperación de agua y electrolitos</w:t>
            </w:r>
          </w:p>
        </w:tc>
      </w:tr>
      <w:tr w:rsidR="004B295E" w14:paraId="52F4A87D" w14:textId="77777777">
        <w:trPr>
          <w:cantSplit/>
          <w:jc w:val="center"/>
        </w:trPr>
        <w:tc>
          <w:tcPr>
            <w:tcW w:w="1701" w:type="dxa"/>
            <w:tcMar>
              <w:top w:w="100" w:type="dxa"/>
              <w:left w:w="120" w:type="dxa"/>
              <w:bottom w:w="100" w:type="dxa"/>
              <w:right w:w="120" w:type="dxa"/>
            </w:tcMar>
            <w:vAlign w:val="center"/>
          </w:tcPr>
          <w:p w14:paraId="225E00AB" w14:textId="77777777" w:rsidR="004B295E" w:rsidRDefault="00000000">
            <w:pPr>
              <w:spacing w:after="0" w:line="252" w:lineRule="auto"/>
            </w:pPr>
            <w:r>
              <w:rPr>
                <w:rFonts w:eastAsia="Arial"/>
                <w:color w:val="000000"/>
                <w:sz w:val="16"/>
              </w:rPr>
              <w:t>Cloaca</w:t>
            </w:r>
          </w:p>
        </w:tc>
        <w:tc>
          <w:tcPr>
            <w:tcW w:w="2835" w:type="dxa"/>
            <w:tcMar>
              <w:top w:w="100" w:type="dxa"/>
              <w:left w:w="120" w:type="dxa"/>
              <w:bottom w:w="100" w:type="dxa"/>
              <w:right w:w="120" w:type="dxa"/>
            </w:tcMar>
            <w:vAlign w:val="center"/>
          </w:tcPr>
          <w:p w14:paraId="0B4C5553" w14:textId="77777777" w:rsidR="004B295E" w:rsidRDefault="00000000">
            <w:pPr>
              <w:spacing w:after="0" w:line="252" w:lineRule="auto"/>
            </w:pPr>
            <w:r>
              <w:rPr>
                <w:rFonts w:eastAsia="Arial"/>
                <w:color w:val="000000"/>
                <w:sz w:val="16"/>
              </w:rPr>
              <w:t>Integración terminal y eliminación</w:t>
            </w:r>
          </w:p>
        </w:tc>
        <w:tc>
          <w:tcPr>
            <w:tcW w:w="4422" w:type="dxa"/>
            <w:tcMar>
              <w:top w:w="100" w:type="dxa"/>
              <w:left w:w="120" w:type="dxa"/>
              <w:bottom w:w="100" w:type="dxa"/>
              <w:right w:w="120" w:type="dxa"/>
            </w:tcMar>
            <w:vAlign w:val="center"/>
          </w:tcPr>
          <w:p w14:paraId="0A720348" w14:textId="77777777" w:rsidR="004B295E" w:rsidRDefault="00000000">
            <w:pPr>
              <w:spacing w:after="0" w:line="252" w:lineRule="auto"/>
            </w:pPr>
            <w:r>
              <w:rPr>
                <w:rFonts w:eastAsia="Arial"/>
                <w:color w:val="000000"/>
                <w:sz w:val="16"/>
              </w:rPr>
              <w:t>Coprodeo, urodeo y proctodeo</w:t>
            </w:r>
          </w:p>
        </w:tc>
      </w:tr>
    </w:tbl>
    <w:p w14:paraId="0EF09A41" w14:textId="77777777" w:rsidR="004B295E" w:rsidRDefault="004B295E">
      <w:pPr>
        <w:spacing w:after="0"/>
      </w:pPr>
    </w:p>
    <w:p w14:paraId="3F5A7718" w14:textId="77777777" w:rsidR="004B295E" w:rsidRDefault="00000000">
      <w:pPr>
        <w:pStyle w:val="Ttulo2"/>
        <w:spacing w:after="180"/>
      </w:pPr>
      <w:r>
        <w:rPr>
          <w:rFonts w:ascii="Arial" w:eastAsia="Arial" w:hAnsi="Arial"/>
        </w:rPr>
        <w:t>5 1 Rutas de absorción</w:t>
      </w:r>
    </w:p>
    <w:p w14:paraId="0C97B880" w14:textId="77777777" w:rsidR="004B295E" w:rsidRPr="000C001A" w:rsidRDefault="00000000">
      <w:pPr>
        <w:spacing w:before="40"/>
        <w:jc w:val="both"/>
        <w:rPr>
          <w:lang w:val="es-GT"/>
        </w:rPr>
      </w:pPr>
      <w:r w:rsidRPr="000C001A">
        <w:rPr>
          <w:rFonts w:eastAsia="Arial"/>
          <w:color w:val="000000"/>
          <w:lang w:val="es-GT"/>
        </w:rPr>
        <w:t xml:space="preserve">La simulación distingue cuatro rutas. Los carbohidratos absorbidos como monosacáridos, los aminoácidos y los productos lipídicos se conectan con la circulación portal y el hígado. Para los lípidos se representa la particularidad aviar de transporte sanguíneo mediante </w:t>
      </w:r>
      <w:proofErr w:type="spellStart"/>
      <w:r w:rsidRPr="000C001A">
        <w:rPr>
          <w:rFonts w:eastAsia="Arial"/>
          <w:color w:val="000000"/>
          <w:lang w:val="es-GT"/>
        </w:rPr>
        <w:t>portomicrones</w:t>
      </w:r>
      <w:proofErr w:type="spellEnd"/>
      <w:r w:rsidRPr="000C001A">
        <w:rPr>
          <w:rFonts w:eastAsia="Arial"/>
          <w:color w:val="000000"/>
          <w:lang w:val="es-GT"/>
        </w:rPr>
        <w:t>, en lugar de reutilizar el esquema linfático típico de los mamíferos. Los productos de la fermentación cecal se vinculan con el epitelio cecal y la circulación portal.</w:t>
      </w:r>
    </w:p>
    <w:p w14:paraId="338DC5BE" w14:textId="77777777" w:rsidR="004B295E" w:rsidRPr="000C001A" w:rsidRDefault="00000000">
      <w:pPr>
        <w:pStyle w:val="Ttulo2"/>
        <w:spacing w:after="180"/>
        <w:rPr>
          <w:lang w:val="es-GT"/>
        </w:rPr>
      </w:pPr>
      <w:r w:rsidRPr="000C001A">
        <w:rPr>
          <w:rFonts w:ascii="Arial" w:eastAsia="Arial" w:hAnsi="Arial"/>
          <w:lang w:val="es-GT"/>
        </w:rPr>
        <w:t>5 2 Control nervioso y endocrino</w:t>
      </w:r>
    </w:p>
    <w:p w14:paraId="60E7C930" w14:textId="77777777" w:rsidR="004B295E" w:rsidRPr="000C001A" w:rsidRDefault="00000000">
      <w:pPr>
        <w:spacing w:before="40"/>
        <w:jc w:val="both"/>
        <w:rPr>
          <w:lang w:val="es-GT"/>
        </w:rPr>
      </w:pPr>
      <w:r w:rsidRPr="000C001A">
        <w:rPr>
          <w:rFonts w:eastAsia="Arial"/>
          <w:color w:val="000000"/>
          <w:lang w:val="es-GT"/>
        </w:rPr>
        <w:t xml:space="preserve">Las fichas describen el sistema nervioso entérico y la modulación autónoma. La interfaz representa señales como la colecistoquinina, la gastrina y el reflejo de distensión del buche. Las trayectorias visuales conectan el origen con el órgano objetivo y explican la respuesta, por </w:t>
      </w:r>
      <w:proofErr w:type="gramStart"/>
      <w:r w:rsidRPr="000C001A">
        <w:rPr>
          <w:rFonts w:eastAsia="Arial"/>
          <w:color w:val="000000"/>
          <w:lang w:val="es-GT"/>
        </w:rPr>
        <w:t>ejemplo</w:t>
      </w:r>
      <w:proofErr w:type="gramEnd"/>
      <w:r w:rsidRPr="000C001A">
        <w:rPr>
          <w:rFonts w:eastAsia="Arial"/>
          <w:color w:val="000000"/>
          <w:lang w:val="es-GT"/>
        </w:rPr>
        <w:t xml:space="preserve"> secreción pancreática, entrega de bilis o regulación gástrica. La animación es cualitativa: no calcula concentración hormonal, latencia ni relaciones dosis respuesta.</w:t>
      </w:r>
    </w:p>
    <w:p w14:paraId="371E14FF" w14:textId="77777777" w:rsidR="004B295E" w:rsidRDefault="00000000">
      <w:pPr>
        <w:pStyle w:val="Ttulo2"/>
        <w:spacing w:after="180"/>
      </w:pPr>
      <w:r>
        <w:rPr>
          <w:rFonts w:ascii="Arial" w:eastAsia="Arial" w:hAnsi="Arial"/>
        </w:rPr>
        <w:t xml:space="preserve">5 3 </w:t>
      </w:r>
      <w:proofErr w:type="spellStart"/>
      <w:r>
        <w:rPr>
          <w:rFonts w:ascii="Arial" w:eastAsia="Arial" w:hAnsi="Arial"/>
        </w:rPr>
        <w:t>Interacción</w:t>
      </w:r>
      <w:proofErr w:type="spellEnd"/>
      <w:r>
        <w:rPr>
          <w:rFonts w:ascii="Arial" w:eastAsia="Arial" w:hAnsi="Arial"/>
        </w:rPr>
        <w:t xml:space="preserve"> y narración</w:t>
      </w:r>
    </w:p>
    <w:p w14:paraId="18185D52" w14:textId="77777777" w:rsidR="004B295E" w:rsidRPr="00B25EAD" w:rsidRDefault="00000000">
      <w:pPr>
        <w:pStyle w:val="Listaconvietas"/>
        <w:spacing w:after="30" w:line="247" w:lineRule="auto"/>
        <w:rPr>
          <w:szCs w:val="21"/>
          <w:lang w:val="es-GT"/>
        </w:rPr>
      </w:pPr>
      <w:r w:rsidRPr="00B25EAD">
        <w:rPr>
          <w:rFonts w:eastAsia="Arial"/>
          <w:color w:val="000000"/>
          <w:szCs w:val="21"/>
          <w:lang w:val="es-GT"/>
        </w:rPr>
        <w:t>Selección de órganos por lista o clic directo sobre la malla.</w:t>
      </w:r>
    </w:p>
    <w:p w14:paraId="79C0CEBA" w14:textId="77777777" w:rsidR="004B295E" w:rsidRPr="00B25EAD" w:rsidRDefault="00000000">
      <w:pPr>
        <w:pStyle w:val="Listaconvietas"/>
        <w:spacing w:after="30" w:line="247" w:lineRule="auto"/>
        <w:rPr>
          <w:szCs w:val="21"/>
          <w:lang w:val="es-GT"/>
        </w:rPr>
      </w:pPr>
      <w:r w:rsidRPr="00B25EAD">
        <w:rPr>
          <w:rFonts w:eastAsia="Arial"/>
          <w:color w:val="000000"/>
          <w:szCs w:val="21"/>
          <w:lang w:val="es-GT"/>
        </w:rPr>
        <w:t xml:space="preserve">Rotación orbital, </w:t>
      </w:r>
      <w:proofErr w:type="gramStart"/>
      <w:r w:rsidRPr="00B25EAD">
        <w:rPr>
          <w:rFonts w:eastAsia="Arial"/>
          <w:color w:val="000000"/>
          <w:szCs w:val="21"/>
          <w:lang w:val="es-GT"/>
        </w:rPr>
        <w:t>zoom</w:t>
      </w:r>
      <w:proofErr w:type="gramEnd"/>
      <w:r w:rsidRPr="00B25EAD">
        <w:rPr>
          <w:rFonts w:eastAsia="Arial"/>
          <w:color w:val="000000"/>
          <w:szCs w:val="21"/>
          <w:lang w:val="es-GT"/>
        </w:rPr>
        <w:t>, desplazamiento y recentrado de la cámara.</w:t>
      </w:r>
    </w:p>
    <w:p w14:paraId="74C7C1C2" w14:textId="77777777" w:rsidR="004B295E" w:rsidRPr="00B25EAD" w:rsidRDefault="00000000">
      <w:pPr>
        <w:pStyle w:val="Listaconvietas"/>
        <w:spacing w:after="30" w:line="247" w:lineRule="auto"/>
        <w:rPr>
          <w:szCs w:val="21"/>
          <w:lang w:val="es-GT"/>
        </w:rPr>
      </w:pPr>
      <w:r w:rsidRPr="00B25EAD">
        <w:rPr>
          <w:rFonts w:eastAsia="Arial"/>
          <w:color w:val="000000"/>
          <w:szCs w:val="21"/>
          <w:lang w:val="es-GT"/>
        </w:rPr>
        <w:t>Controles de reproducción, pausa, reinicio y avance por etapas.</w:t>
      </w:r>
    </w:p>
    <w:p w14:paraId="2E6129FC" w14:textId="77777777" w:rsidR="004B295E" w:rsidRPr="00B25EAD" w:rsidRDefault="00000000">
      <w:pPr>
        <w:pStyle w:val="Listaconvietas"/>
        <w:spacing w:after="30" w:line="247" w:lineRule="auto"/>
        <w:rPr>
          <w:szCs w:val="21"/>
          <w:lang w:val="es-GT"/>
        </w:rPr>
      </w:pPr>
      <w:r w:rsidRPr="00B25EAD">
        <w:rPr>
          <w:rFonts w:eastAsia="Arial"/>
          <w:color w:val="000000"/>
          <w:szCs w:val="21"/>
          <w:lang w:val="es-GT"/>
        </w:rPr>
        <w:t>Partícula alimentaria con cambios cualitativos de tamaño y marcadores para almidón, proteína, lípidos y fibra.</w:t>
      </w:r>
    </w:p>
    <w:p w14:paraId="609481C9" w14:textId="77777777" w:rsidR="004B295E" w:rsidRPr="00B25EAD" w:rsidRDefault="00000000">
      <w:pPr>
        <w:pStyle w:val="Listaconvietas"/>
        <w:spacing w:after="30" w:line="247" w:lineRule="auto"/>
        <w:rPr>
          <w:szCs w:val="21"/>
          <w:lang w:val="es-GT"/>
        </w:rPr>
      </w:pPr>
      <w:r w:rsidRPr="00B25EAD">
        <w:rPr>
          <w:rFonts w:eastAsia="Arial"/>
          <w:color w:val="000000"/>
          <w:szCs w:val="21"/>
          <w:lang w:val="es-GT"/>
        </w:rPr>
        <w:t>Quince audios anatómicos generales y treinta narraciones específicas por alimento.</w:t>
      </w:r>
    </w:p>
    <w:p w14:paraId="3C43E2AC" w14:textId="77777777" w:rsidR="004B295E" w:rsidRPr="00B25EAD" w:rsidRDefault="00000000">
      <w:pPr>
        <w:pStyle w:val="Listaconvietas"/>
        <w:spacing w:after="30" w:line="247" w:lineRule="auto"/>
        <w:rPr>
          <w:szCs w:val="21"/>
          <w:lang w:val="es-GT"/>
        </w:rPr>
      </w:pPr>
      <w:r w:rsidRPr="00B25EAD">
        <w:rPr>
          <w:rFonts w:eastAsia="Arial"/>
          <w:color w:val="000000"/>
          <w:szCs w:val="21"/>
          <w:lang w:val="es-GT"/>
        </w:rPr>
        <w:lastRenderedPageBreak/>
        <w:t>Recorrido guiado de cinco pasos para usuarios nuevos.</w:t>
      </w:r>
    </w:p>
    <w:p w14:paraId="135BB47B" w14:textId="77777777" w:rsidR="004B295E" w:rsidRPr="00B25EAD" w:rsidRDefault="00000000">
      <w:pPr>
        <w:pStyle w:val="Listaconvietas"/>
        <w:spacing w:after="30" w:line="247" w:lineRule="auto"/>
        <w:rPr>
          <w:szCs w:val="21"/>
          <w:lang w:val="es-GT"/>
        </w:rPr>
      </w:pPr>
      <w:r w:rsidRPr="00B25EAD">
        <w:rPr>
          <w:rFonts w:eastAsia="Arial"/>
          <w:color w:val="000000"/>
          <w:szCs w:val="21"/>
          <w:lang w:val="es-GT"/>
        </w:rPr>
        <w:t>Bibliografía visible y separación entre valores medidos, tabulados y pendientes.</w:t>
      </w:r>
    </w:p>
    <w:p w14:paraId="40279DE9" w14:textId="77777777" w:rsidR="004B295E" w:rsidRPr="000C001A" w:rsidRDefault="00000000">
      <w:pPr>
        <w:pStyle w:val="Ttulo1"/>
        <w:spacing w:after="120"/>
        <w:rPr>
          <w:lang w:val="es-GT"/>
        </w:rPr>
      </w:pPr>
      <w:r w:rsidRPr="000C001A">
        <w:rPr>
          <w:rFonts w:ascii="Arial" w:eastAsia="Arial" w:hAnsi="Arial"/>
          <w:lang w:val="es-GT"/>
        </w:rPr>
        <w:t xml:space="preserve">6 </w:t>
      </w:r>
      <w:proofErr w:type="gramStart"/>
      <w:r w:rsidRPr="000C001A">
        <w:rPr>
          <w:rFonts w:ascii="Arial" w:eastAsia="Arial" w:hAnsi="Arial"/>
          <w:lang w:val="es-GT"/>
        </w:rPr>
        <w:t>Alimentos</w:t>
      </w:r>
      <w:proofErr w:type="gramEnd"/>
      <w:r w:rsidRPr="000C001A">
        <w:rPr>
          <w:rFonts w:ascii="Arial" w:eastAsia="Arial" w:hAnsi="Arial"/>
          <w:lang w:val="es-GT"/>
        </w:rPr>
        <w:t xml:space="preserve"> seleccionados y justificación</w:t>
      </w:r>
    </w:p>
    <w:p w14:paraId="4AE1DB92" w14:textId="77777777" w:rsidR="004B295E" w:rsidRPr="000C001A" w:rsidRDefault="00000000">
      <w:pPr>
        <w:spacing w:before="40"/>
        <w:jc w:val="both"/>
        <w:rPr>
          <w:lang w:val="es-GT"/>
        </w:rPr>
      </w:pPr>
      <w:r w:rsidRPr="000C001A">
        <w:rPr>
          <w:rFonts w:eastAsia="Arial"/>
          <w:color w:val="000000"/>
          <w:lang w:val="es-GT"/>
        </w:rPr>
        <w:t xml:space="preserve">Se seleccionaron diez ingredientes para cubrir contrastes relevantes en nutrición aviar. Los cereales permiten comparar almidón, fibra soluble, taninos y tamaño de partícula. Las harinas proteicas permiten explicar proteólisis, aminoácidos, fibra residual y efecto del procesamiento. La harina de alfalfa representa un forraje deshidratado con alta fibra. El aceite de soya concentra el componente lipídico y permite explicar emulsificación, lipasa, CCK y transporte mediante </w:t>
      </w:r>
      <w:proofErr w:type="spellStart"/>
      <w:r w:rsidRPr="000C001A">
        <w:rPr>
          <w:rFonts w:eastAsia="Arial"/>
          <w:color w:val="000000"/>
          <w:lang w:val="es-GT"/>
        </w:rPr>
        <w:t>portomicrones</w:t>
      </w:r>
      <w:proofErr w:type="spellEnd"/>
      <w:r w:rsidRPr="000C001A">
        <w:rPr>
          <w:rFonts w:eastAsia="Arial"/>
          <w:color w:val="000000"/>
          <w:lang w:val="es-GT"/>
        </w:rPr>
        <w: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1587"/>
        <w:gridCol w:w="2494"/>
        <w:gridCol w:w="3175"/>
      </w:tblGrid>
      <w:tr w:rsidR="004B295E" w14:paraId="54AF6336" w14:textId="77777777">
        <w:trPr>
          <w:tblHeader/>
          <w:jc w:val="center"/>
        </w:trPr>
        <w:tc>
          <w:tcPr>
            <w:tcW w:w="1701" w:type="dxa"/>
            <w:shd w:val="clear" w:color="auto" w:fill="17365D"/>
            <w:tcMar>
              <w:top w:w="110" w:type="dxa"/>
              <w:left w:w="120" w:type="dxa"/>
              <w:bottom w:w="110" w:type="dxa"/>
              <w:right w:w="120" w:type="dxa"/>
            </w:tcMar>
            <w:vAlign w:val="center"/>
          </w:tcPr>
          <w:p w14:paraId="55B14768" w14:textId="77777777" w:rsidR="004B295E" w:rsidRDefault="00000000">
            <w:pPr>
              <w:spacing w:after="0"/>
              <w:jc w:val="center"/>
            </w:pPr>
            <w:proofErr w:type="spellStart"/>
            <w:r>
              <w:rPr>
                <w:rFonts w:eastAsia="Arial"/>
                <w:b/>
                <w:color w:val="FFFFFF"/>
                <w:sz w:val="16"/>
              </w:rPr>
              <w:t>Ingrediente</w:t>
            </w:r>
            <w:proofErr w:type="spellEnd"/>
          </w:p>
        </w:tc>
        <w:tc>
          <w:tcPr>
            <w:tcW w:w="1587" w:type="dxa"/>
            <w:shd w:val="clear" w:color="auto" w:fill="17365D"/>
            <w:tcMar>
              <w:top w:w="110" w:type="dxa"/>
              <w:left w:w="120" w:type="dxa"/>
              <w:bottom w:w="110" w:type="dxa"/>
              <w:right w:w="120" w:type="dxa"/>
            </w:tcMar>
            <w:vAlign w:val="center"/>
          </w:tcPr>
          <w:p w14:paraId="0D0D32AE" w14:textId="77777777" w:rsidR="004B295E" w:rsidRDefault="00000000">
            <w:pPr>
              <w:spacing w:after="0"/>
              <w:jc w:val="center"/>
            </w:pPr>
            <w:r>
              <w:rPr>
                <w:rFonts w:eastAsia="Arial"/>
                <w:b/>
                <w:color w:val="FFFFFF"/>
                <w:sz w:val="16"/>
              </w:rPr>
              <w:t>Categoría</w:t>
            </w:r>
          </w:p>
        </w:tc>
        <w:tc>
          <w:tcPr>
            <w:tcW w:w="2494" w:type="dxa"/>
            <w:shd w:val="clear" w:color="auto" w:fill="17365D"/>
            <w:tcMar>
              <w:top w:w="110" w:type="dxa"/>
              <w:left w:w="120" w:type="dxa"/>
              <w:bottom w:w="110" w:type="dxa"/>
              <w:right w:w="120" w:type="dxa"/>
            </w:tcMar>
            <w:vAlign w:val="center"/>
          </w:tcPr>
          <w:p w14:paraId="4E5E0524" w14:textId="77777777" w:rsidR="004B295E" w:rsidRDefault="00000000">
            <w:pPr>
              <w:spacing w:after="0"/>
              <w:jc w:val="center"/>
            </w:pPr>
            <w:r>
              <w:rPr>
                <w:rFonts w:eastAsia="Arial"/>
                <w:b/>
                <w:color w:val="FFFFFF"/>
                <w:sz w:val="16"/>
              </w:rPr>
              <w:t>Composición porcentual</w:t>
            </w:r>
          </w:p>
        </w:tc>
        <w:tc>
          <w:tcPr>
            <w:tcW w:w="3175" w:type="dxa"/>
            <w:shd w:val="clear" w:color="auto" w:fill="17365D"/>
            <w:tcMar>
              <w:top w:w="110" w:type="dxa"/>
              <w:left w:w="120" w:type="dxa"/>
              <w:bottom w:w="110" w:type="dxa"/>
              <w:right w:w="120" w:type="dxa"/>
            </w:tcMar>
            <w:vAlign w:val="center"/>
          </w:tcPr>
          <w:p w14:paraId="07F81E4F" w14:textId="77777777" w:rsidR="004B295E" w:rsidRDefault="00000000">
            <w:pPr>
              <w:spacing w:after="0"/>
              <w:jc w:val="center"/>
            </w:pPr>
            <w:r>
              <w:rPr>
                <w:rFonts w:eastAsia="Arial"/>
                <w:b/>
                <w:color w:val="FFFFFF"/>
                <w:sz w:val="16"/>
              </w:rPr>
              <w:t>Razón de selección</w:t>
            </w:r>
          </w:p>
        </w:tc>
      </w:tr>
      <w:tr w:rsidR="004B295E" w:rsidRPr="000C001A" w14:paraId="58A2A3D9" w14:textId="77777777">
        <w:trPr>
          <w:cantSplit/>
          <w:jc w:val="center"/>
        </w:trPr>
        <w:tc>
          <w:tcPr>
            <w:tcW w:w="1701" w:type="dxa"/>
            <w:tcMar>
              <w:top w:w="100" w:type="dxa"/>
              <w:left w:w="120" w:type="dxa"/>
              <w:bottom w:w="100" w:type="dxa"/>
              <w:right w:w="120" w:type="dxa"/>
            </w:tcMar>
            <w:vAlign w:val="center"/>
          </w:tcPr>
          <w:p w14:paraId="677DF664" w14:textId="77777777" w:rsidR="004B295E" w:rsidRDefault="00000000">
            <w:pPr>
              <w:spacing w:after="0" w:line="252" w:lineRule="auto"/>
              <w:jc w:val="center"/>
            </w:pPr>
            <w:r>
              <w:rPr>
                <w:rFonts w:eastAsia="Arial"/>
                <w:color w:val="000000"/>
                <w:sz w:val="16"/>
              </w:rPr>
              <w:t>Maíz</w:t>
            </w:r>
          </w:p>
        </w:tc>
        <w:tc>
          <w:tcPr>
            <w:tcW w:w="1587" w:type="dxa"/>
            <w:tcMar>
              <w:top w:w="100" w:type="dxa"/>
              <w:left w:w="120" w:type="dxa"/>
              <w:bottom w:w="100" w:type="dxa"/>
              <w:right w:w="120" w:type="dxa"/>
            </w:tcMar>
            <w:vAlign w:val="center"/>
          </w:tcPr>
          <w:p w14:paraId="66624A1E" w14:textId="77777777" w:rsidR="004B295E" w:rsidRDefault="00000000">
            <w:pPr>
              <w:spacing w:after="0" w:line="252" w:lineRule="auto"/>
            </w:pPr>
            <w:r>
              <w:rPr>
                <w:rFonts w:eastAsia="Arial"/>
                <w:color w:val="000000"/>
                <w:sz w:val="16"/>
              </w:rPr>
              <w:t>Cereal</w:t>
            </w:r>
          </w:p>
        </w:tc>
        <w:tc>
          <w:tcPr>
            <w:tcW w:w="2494" w:type="dxa"/>
            <w:tcMar>
              <w:top w:w="100" w:type="dxa"/>
              <w:left w:w="120" w:type="dxa"/>
              <w:bottom w:w="100" w:type="dxa"/>
              <w:right w:w="120" w:type="dxa"/>
            </w:tcMar>
            <w:vAlign w:val="center"/>
          </w:tcPr>
          <w:p w14:paraId="63C26166" w14:textId="77777777" w:rsidR="004B295E" w:rsidRDefault="00000000">
            <w:pPr>
              <w:spacing w:after="0" w:line="252" w:lineRule="auto"/>
            </w:pPr>
            <w:r>
              <w:rPr>
                <w:rFonts w:eastAsia="Arial"/>
                <w:color w:val="000000"/>
                <w:sz w:val="16"/>
              </w:rPr>
              <w:t>PC 9,4; almidón 73,4; fibra 2,5; grasa 4,3</w:t>
            </w:r>
          </w:p>
        </w:tc>
        <w:tc>
          <w:tcPr>
            <w:tcW w:w="3175" w:type="dxa"/>
            <w:tcMar>
              <w:top w:w="100" w:type="dxa"/>
              <w:left w:w="120" w:type="dxa"/>
              <w:bottom w:w="100" w:type="dxa"/>
              <w:right w:w="120" w:type="dxa"/>
            </w:tcMar>
            <w:vAlign w:val="center"/>
          </w:tcPr>
          <w:p w14:paraId="331F739A" w14:textId="77777777" w:rsidR="004B295E" w:rsidRPr="000C001A" w:rsidRDefault="00000000">
            <w:pPr>
              <w:spacing w:after="0" w:line="252" w:lineRule="auto"/>
              <w:rPr>
                <w:lang w:val="es-GT"/>
              </w:rPr>
            </w:pPr>
            <w:r w:rsidRPr="000C001A">
              <w:rPr>
                <w:rFonts w:eastAsia="Arial"/>
                <w:color w:val="000000"/>
                <w:sz w:val="16"/>
                <w:lang w:val="es-GT"/>
              </w:rPr>
              <w:t>Referencia energética rica en almidón y con efecto claro del tamaño de partícula</w:t>
            </w:r>
          </w:p>
        </w:tc>
      </w:tr>
      <w:tr w:rsidR="004B295E" w:rsidRPr="000C001A" w14:paraId="565E5F20" w14:textId="77777777">
        <w:trPr>
          <w:cantSplit/>
          <w:jc w:val="center"/>
        </w:trPr>
        <w:tc>
          <w:tcPr>
            <w:tcW w:w="1701" w:type="dxa"/>
            <w:shd w:val="clear" w:color="auto" w:fill="F3F7FB"/>
            <w:tcMar>
              <w:top w:w="100" w:type="dxa"/>
              <w:left w:w="120" w:type="dxa"/>
              <w:bottom w:w="100" w:type="dxa"/>
              <w:right w:w="120" w:type="dxa"/>
            </w:tcMar>
            <w:vAlign w:val="center"/>
          </w:tcPr>
          <w:p w14:paraId="7274B1EB" w14:textId="77777777" w:rsidR="004B295E" w:rsidRDefault="00000000">
            <w:pPr>
              <w:spacing w:after="0" w:line="252" w:lineRule="auto"/>
              <w:jc w:val="center"/>
            </w:pPr>
            <w:r>
              <w:rPr>
                <w:rFonts w:eastAsia="Arial"/>
                <w:color w:val="000000"/>
                <w:sz w:val="16"/>
              </w:rPr>
              <w:t>Trigo</w:t>
            </w:r>
          </w:p>
        </w:tc>
        <w:tc>
          <w:tcPr>
            <w:tcW w:w="1587" w:type="dxa"/>
            <w:shd w:val="clear" w:color="auto" w:fill="F3F7FB"/>
            <w:tcMar>
              <w:top w:w="100" w:type="dxa"/>
              <w:left w:w="120" w:type="dxa"/>
              <w:bottom w:w="100" w:type="dxa"/>
              <w:right w:w="120" w:type="dxa"/>
            </w:tcMar>
            <w:vAlign w:val="center"/>
          </w:tcPr>
          <w:p w14:paraId="01DA6868" w14:textId="77777777" w:rsidR="004B295E" w:rsidRDefault="00000000">
            <w:pPr>
              <w:spacing w:after="0" w:line="252" w:lineRule="auto"/>
            </w:pPr>
            <w:r>
              <w:rPr>
                <w:rFonts w:eastAsia="Arial"/>
                <w:color w:val="000000"/>
                <w:sz w:val="16"/>
              </w:rPr>
              <w:t>Cereal</w:t>
            </w:r>
          </w:p>
        </w:tc>
        <w:tc>
          <w:tcPr>
            <w:tcW w:w="2494" w:type="dxa"/>
            <w:shd w:val="clear" w:color="auto" w:fill="F3F7FB"/>
            <w:tcMar>
              <w:top w:w="100" w:type="dxa"/>
              <w:left w:w="120" w:type="dxa"/>
              <w:bottom w:w="100" w:type="dxa"/>
              <w:right w:w="120" w:type="dxa"/>
            </w:tcMar>
            <w:vAlign w:val="center"/>
          </w:tcPr>
          <w:p w14:paraId="32E3FDC7" w14:textId="77777777" w:rsidR="004B295E" w:rsidRDefault="00000000">
            <w:pPr>
              <w:spacing w:after="0" w:line="252" w:lineRule="auto"/>
            </w:pPr>
            <w:r>
              <w:rPr>
                <w:rFonts w:eastAsia="Arial"/>
                <w:color w:val="000000"/>
                <w:sz w:val="16"/>
              </w:rPr>
              <w:t>PC 12,6; almidón 69,1; fibra 2,6; grasa 1,7</w:t>
            </w:r>
          </w:p>
        </w:tc>
        <w:tc>
          <w:tcPr>
            <w:tcW w:w="3175" w:type="dxa"/>
            <w:shd w:val="clear" w:color="auto" w:fill="F3F7FB"/>
            <w:tcMar>
              <w:top w:w="100" w:type="dxa"/>
              <w:left w:w="120" w:type="dxa"/>
              <w:bottom w:w="100" w:type="dxa"/>
              <w:right w:w="120" w:type="dxa"/>
            </w:tcMar>
            <w:vAlign w:val="center"/>
          </w:tcPr>
          <w:p w14:paraId="6F8B8446" w14:textId="77777777" w:rsidR="004B295E" w:rsidRPr="000C001A" w:rsidRDefault="00000000">
            <w:pPr>
              <w:spacing w:after="0" w:line="252" w:lineRule="auto"/>
              <w:rPr>
                <w:lang w:val="es-GT"/>
              </w:rPr>
            </w:pPr>
            <w:r w:rsidRPr="000C001A">
              <w:rPr>
                <w:rFonts w:eastAsia="Arial"/>
                <w:color w:val="000000"/>
                <w:sz w:val="16"/>
                <w:lang w:val="es-GT"/>
              </w:rPr>
              <w:t xml:space="preserve">Contrasta almidón rápido con </w:t>
            </w:r>
            <w:proofErr w:type="spellStart"/>
            <w:r w:rsidRPr="000C001A">
              <w:rPr>
                <w:rFonts w:eastAsia="Arial"/>
                <w:color w:val="000000"/>
                <w:sz w:val="16"/>
                <w:lang w:val="es-GT"/>
              </w:rPr>
              <w:t>arabinoxilanos</w:t>
            </w:r>
            <w:proofErr w:type="spellEnd"/>
            <w:r w:rsidRPr="000C001A">
              <w:rPr>
                <w:rFonts w:eastAsia="Arial"/>
                <w:color w:val="000000"/>
                <w:sz w:val="16"/>
                <w:lang w:val="es-GT"/>
              </w:rPr>
              <w:t xml:space="preserve"> y posible aumento de viscosidad</w:t>
            </w:r>
          </w:p>
        </w:tc>
      </w:tr>
      <w:tr w:rsidR="004B295E" w:rsidRPr="000C001A" w14:paraId="0E3F45BF" w14:textId="77777777">
        <w:trPr>
          <w:cantSplit/>
          <w:jc w:val="center"/>
        </w:trPr>
        <w:tc>
          <w:tcPr>
            <w:tcW w:w="1701" w:type="dxa"/>
            <w:tcMar>
              <w:top w:w="100" w:type="dxa"/>
              <w:left w:w="120" w:type="dxa"/>
              <w:bottom w:w="100" w:type="dxa"/>
              <w:right w:w="120" w:type="dxa"/>
            </w:tcMar>
            <w:vAlign w:val="center"/>
          </w:tcPr>
          <w:p w14:paraId="7D742577" w14:textId="77777777" w:rsidR="004B295E" w:rsidRDefault="00000000">
            <w:pPr>
              <w:spacing w:after="0" w:line="252" w:lineRule="auto"/>
              <w:jc w:val="center"/>
            </w:pPr>
            <w:r>
              <w:rPr>
                <w:rFonts w:eastAsia="Arial"/>
                <w:color w:val="000000"/>
                <w:sz w:val="16"/>
              </w:rPr>
              <w:t>Cebada</w:t>
            </w:r>
          </w:p>
        </w:tc>
        <w:tc>
          <w:tcPr>
            <w:tcW w:w="1587" w:type="dxa"/>
            <w:tcMar>
              <w:top w:w="100" w:type="dxa"/>
              <w:left w:w="120" w:type="dxa"/>
              <w:bottom w:w="100" w:type="dxa"/>
              <w:right w:w="120" w:type="dxa"/>
            </w:tcMar>
            <w:vAlign w:val="center"/>
          </w:tcPr>
          <w:p w14:paraId="6BCE3413" w14:textId="77777777" w:rsidR="004B295E" w:rsidRDefault="00000000">
            <w:pPr>
              <w:spacing w:after="0" w:line="252" w:lineRule="auto"/>
            </w:pPr>
            <w:r>
              <w:rPr>
                <w:rFonts w:eastAsia="Arial"/>
                <w:color w:val="000000"/>
                <w:sz w:val="16"/>
              </w:rPr>
              <w:t>Cereal</w:t>
            </w:r>
          </w:p>
        </w:tc>
        <w:tc>
          <w:tcPr>
            <w:tcW w:w="2494" w:type="dxa"/>
            <w:tcMar>
              <w:top w:w="100" w:type="dxa"/>
              <w:left w:w="120" w:type="dxa"/>
              <w:bottom w:w="100" w:type="dxa"/>
              <w:right w:w="120" w:type="dxa"/>
            </w:tcMar>
            <w:vAlign w:val="center"/>
          </w:tcPr>
          <w:p w14:paraId="60B0A1D4" w14:textId="77777777" w:rsidR="004B295E" w:rsidRDefault="00000000">
            <w:pPr>
              <w:spacing w:after="0" w:line="252" w:lineRule="auto"/>
            </w:pPr>
            <w:r>
              <w:rPr>
                <w:rFonts w:eastAsia="Arial"/>
                <w:color w:val="000000"/>
                <w:sz w:val="16"/>
              </w:rPr>
              <w:t>PC 11,8; almidón 59,7; fibra 5,2; grasa 2,0</w:t>
            </w:r>
          </w:p>
        </w:tc>
        <w:tc>
          <w:tcPr>
            <w:tcW w:w="3175" w:type="dxa"/>
            <w:tcMar>
              <w:top w:w="100" w:type="dxa"/>
              <w:left w:w="120" w:type="dxa"/>
              <w:bottom w:w="100" w:type="dxa"/>
              <w:right w:w="120" w:type="dxa"/>
            </w:tcMar>
            <w:vAlign w:val="center"/>
          </w:tcPr>
          <w:p w14:paraId="733D35A1" w14:textId="77777777" w:rsidR="004B295E" w:rsidRPr="000C001A" w:rsidRDefault="00000000">
            <w:pPr>
              <w:spacing w:after="0" w:line="252" w:lineRule="auto"/>
              <w:rPr>
                <w:lang w:val="es-GT"/>
              </w:rPr>
            </w:pPr>
            <w:r w:rsidRPr="000C001A">
              <w:rPr>
                <w:rFonts w:eastAsia="Arial"/>
                <w:color w:val="000000"/>
                <w:sz w:val="16"/>
                <w:lang w:val="es-GT"/>
              </w:rPr>
              <w:t xml:space="preserve">Aporta </w:t>
            </w:r>
            <w:proofErr w:type="gramStart"/>
            <w:r w:rsidRPr="000C001A">
              <w:rPr>
                <w:rFonts w:eastAsia="Arial"/>
                <w:color w:val="000000"/>
                <w:sz w:val="16"/>
                <w:lang w:val="es-GT"/>
              </w:rPr>
              <w:t>beta glucanos</w:t>
            </w:r>
            <w:proofErr w:type="gramEnd"/>
            <w:r w:rsidRPr="000C001A">
              <w:rPr>
                <w:rFonts w:eastAsia="Arial"/>
                <w:color w:val="000000"/>
                <w:sz w:val="16"/>
                <w:lang w:val="es-GT"/>
              </w:rPr>
              <w:t xml:space="preserve"> y más fibra que maíz o trigo</w:t>
            </w:r>
          </w:p>
        </w:tc>
      </w:tr>
      <w:tr w:rsidR="004B295E" w:rsidRPr="000C001A" w14:paraId="015A7461" w14:textId="77777777">
        <w:trPr>
          <w:cantSplit/>
          <w:jc w:val="center"/>
        </w:trPr>
        <w:tc>
          <w:tcPr>
            <w:tcW w:w="1701" w:type="dxa"/>
            <w:shd w:val="clear" w:color="auto" w:fill="F3F7FB"/>
            <w:tcMar>
              <w:top w:w="100" w:type="dxa"/>
              <w:left w:w="120" w:type="dxa"/>
              <w:bottom w:w="100" w:type="dxa"/>
              <w:right w:w="120" w:type="dxa"/>
            </w:tcMar>
            <w:vAlign w:val="center"/>
          </w:tcPr>
          <w:p w14:paraId="2C63655D" w14:textId="77777777" w:rsidR="004B295E" w:rsidRDefault="00000000">
            <w:pPr>
              <w:spacing w:after="0" w:line="252" w:lineRule="auto"/>
              <w:jc w:val="center"/>
            </w:pPr>
            <w:r>
              <w:rPr>
                <w:rFonts w:eastAsia="Arial"/>
                <w:color w:val="000000"/>
                <w:sz w:val="16"/>
              </w:rPr>
              <w:t>Avena</w:t>
            </w:r>
          </w:p>
        </w:tc>
        <w:tc>
          <w:tcPr>
            <w:tcW w:w="1587" w:type="dxa"/>
            <w:shd w:val="clear" w:color="auto" w:fill="F3F7FB"/>
            <w:tcMar>
              <w:top w:w="100" w:type="dxa"/>
              <w:left w:w="120" w:type="dxa"/>
              <w:bottom w:w="100" w:type="dxa"/>
              <w:right w:w="120" w:type="dxa"/>
            </w:tcMar>
            <w:vAlign w:val="center"/>
          </w:tcPr>
          <w:p w14:paraId="7C34645E" w14:textId="77777777" w:rsidR="004B295E" w:rsidRDefault="00000000">
            <w:pPr>
              <w:spacing w:after="0" w:line="252" w:lineRule="auto"/>
            </w:pPr>
            <w:r>
              <w:rPr>
                <w:rFonts w:eastAsia="Arial"/>
                <w:color w:val="000000"/>
                <w:sz w:val="16"/>
              </w:rPr>
              <w:t>Cereal</w:t>
            </w:r>
          </w:p>
        </w:tc>
        <w:tc>
          <w:tcPr>
            <w:tcW w:w="2494" w:type="dxa"/>
            <w:shd w:val="clear" w:color="auto" w:fill="F3F7FB"/>
            <w:tcMar>
              <w:top w:w="100" w:type="dxa"/>
              <w:left w:w="120" w:type="dxa"/>
              <w:bottom w:w="100" w:type="dxa"/>
              <w:right w:w="120" w:type="dxa"/>
            </w:tcMar>
            <w:vAlign w:val="center"/>
          </w:tcPr>
          <w:p w14:paraId="00FB6436" w14:textId="77777777" w:rsidR="004B295E" w:rsidRDefault="00000000">
            <w:pPr>
              <w:spacing w:after="0" w:line="252" w:lineRule="auto"/>
            </w:pPr>
            <w:r>
              <w:rPr>
                <w:rFonts w:eastAsia="Arial"/>
                <w:color w:val="000000"/>
                <w:sz w:val="16"/>
              </w:rPr>
              <w:t>PC 11,0; almidón 40,6; fibra 13,9; grasa 5,4</w:t>
            </w:r>
          </w:p>
        </w:tc>
        <w:tc>
          <w:tcPr>
            <w:tcW w:w="3175" w:type="dxa"/>
            <w:shd w:val="clear" w:color="auto" w:fill="F3F7FB"/>
            <w:tcMar>
              <w:top w:w="100" w:type="dxa"/>
              <w:left w:w="120" w:type="dxa"/>
              <w:bottom w:w="100" w:type="dxa"/>
              <w:right w:w="120" w:type="dxa"/>
            </w:tcMar>
            <w:vAlign w:val="center"/>
          </w:tcPr>
          <w:p w14:paraId="47401B0C" w14:textId="77777777" w:rsidR="004B295E" w:rsidRPr="000C001A" w:rsidRDefault="00000000">
            <w:pPr>
              <w:spacing w:after="0" w:line="252" w:lineRule="auto"/>
              <w:rPr>
                <w:lang w:val="es-GT"/>
              </w:rPr>
            </w:pPr>
            <w:r w:rsidRPr="000C001A">
              <w:rPr>
                <w:rFonts w:eastAsia="Arial"/>
                <w:color w:val="000000"/>
                <w:sz w:val="16"/>
                <w:lang w:val="es-GT"/>
              </w:rPr>
              <w:t>Combina cáscara, fibra y mayor contenido de grasa</w:t>
            </w:r>
          </w:p>
        </w:tc>
      </w:tr>
      <w:tr w:rsidR="004B295E" w:rsidRPr="000C001A" w14:paraId="19E6BE44" w14:textId="77777777">
        <w:trPr>
          <w:cantSplit/>
          <w:jc w:val="center"/>
        </w:trPr>
        <w:tc>
          <w:tcPr>
            <w:tcW w:w="1701" w:type="dxa"/>
            <w:tcMar>
              <w:top w:w="100" w:type="dxa"/>
              <w:left w:w="120" w:type="dxa"/>
              <w:bottom w:w="100" w:type="dxa"/>
              <w:right w:w="120" w:type="dxa"/>
            </w:tcMar>
            <w:vAlign w:val="center"/>
          </w:tcPr>
          <w:p w14:paraId="062F6417" w14:textId="77777777" w:rsidR="004B295E" w:rsidRDefault="00000000">
            <w:pPr>
              <w:spacing w:after="0" w:line="252" w:lineRule="auto"/>
              <w:jc w:val="center"/>
            </w:pPr>
            <w:r>
              <w:rPr>
                <w:rFonts w:eastAsia="Arial"/>
                <w:color w:val="000000"/>
                <w:sz w:val="16"/>
              </w:rPr>
              <w:t>Sorgo</w:t>
            </w:r>
          </w:p>
        </w:tc>
        <w:tc>
          <w:tcPr>
            <w:tcW w:w="1587" w:type="dxa"/>
            <w:tcMar>
              <w:top w:w="100" w:type="dxa"/>
              <w:left w:w="120" w:type="dxa"/>
              <w:bottom w:w="100" w:type="dxa"/>
              <w:right w:w="120" w:type="dxa"/>
            </w:tcMar>
            <w:vAlign w:val="center"/>
          </w:tcPr>
          <w:p w14:paraId="631F7855" w14:textId="77777777" w:rsidR="004B295E" w:rsidRDefault="00000000">
            <w:pPr>
              <w:spacing w:after="0" w:line="252" w:lineRule="auto"/>
            </w:pPr>
            <w:r>
              <w:rPr>
                <w:rFonts w:eastAsia="Arial"/>
                <w:color w:val="000000"/>
                <w:sz w:val="16"/>
              </w:rPr>
              <w:t>Cereal</w:t>
            </w:r>
          </w:p>
        </w:tc>
        <w:tc>
          <w:tcPr>
            <w:tcW w:w="2494" w:type="dxa"/>
            <w:tcMar>
              <w:top w:w="100" w:type="dxa"/>
              <w:left w:w="120" w:type="dxa"/>
              <w:bottom w:w="100" w:type="dxa"/>
              <w:right w:w="120" w:type="dxa"/>
            </w:tcMar>
            <w:vAlign w:val="center"/>
          </w:tcPr>
          <w:p w14:paraId="49584022" w14:textId="77777777" w:rsidR="004B295E" w:rsidRDefault="00000000">
            <w:pPr>
              <w:spacing w:after="0" w:line="252" w:lineRule="auto"/>
            </w:pPr>
            <w:r>
              <w:rPr>
                <w:rFonts w:eastAsia="Arial"/>
                <w:color w:val="000000"/>
                <w:sz w:val="16"/>
              </w:rPr>
              <w:t>PC 10,8; almidón 74,5; fibra 2,8; grasa 3,4</w:t>
            </w:r>
          </w:p>
        </w:tc>
        <w:tc>
          <w:tcPr>
            <w:tcW w:w="3175" w:type="dxa"/>
            <w:tcMar>
              <w:top w:w="100" w:type="dxa"/>
              <w:left w:w="120" w:type="dxa"/>
              <w:bottom w:w="100" w:type="dxa"/>
              <w:right w:w="120" w:type="dxa"/>
            </w:tcMar>
            <w:vAlign w:val="center"/>
          </w:tcPr>
          <w:p w14:paraId="59A13E7A" w14:textId="77777777" w:rsidR="004B295E" w:rsidRPr="000C001A" w:rsidRDefault="00000000">
            <w:pPr>
              <w:spacing w:after="0" w:line="252" w:lineRule="auto"/>
              <w:rPr>
                <w:lang w:val="es-GT"/>
              </w:rPr>
            </w:pPr>
            <w:r w:rsidRPr="000C001A">
              <w:rPr>
                <w:rFonts w:eastAsia="Arial"/>
                <w:color w:val="000000"/>
                <w:sz w:val="16"/>
                <w:lang w:val="es-GT"/>
              </w:rPr>
              <w:t>Permite discutir matriz proteica, variedad y taninos</w:t>
            </w:r>
          </w:p>
        </w:tc>
      </w:tr>
      <w:tr w:rsidR="004B295E" w:rsidRPr="000C001A" w14:paraId="5E18D85C" w14:textId="77777777">
        <w:trPr>
          <w:cantSplit/>
          <w:jc w:val="center"/>
        </w:trPr>
        <w:tc>
          <w:tcPr>
            <w:tcW w:w="1701" w:type="dxa"/>
            <w:shd w:val="clear" w:color="auto" w:fill="F3F7FB"/>
            <w:tcMar>
              <w:top w:w="100" w:type="dxa"/>
              <w:left w:w="120" w:type="dxa"/>
              <w:bottom w:w="100" w:type="dxa"/>
              <w:right w:w="120" w:type="dxa"/>
            </w:tcMar>
            <w:vAlign w:val="center"/>
          </w:tcPr>
          <w:p w14:paraId="441DF86A" w14:textId="77777777" w:rsidR="004B295E" w:rsidRDefault="00000000">
            <w:pPr>
              <w:spacing w:after="0" w:line="252" w:lineRule="auto"/>
              <w:jc w:val="center"/>
            </w:pPr>
            <w:r>
              <w:rPr>
                <w:rFonts w:eastAsia="Arial"/>
                <w:color w:val="000000"/>
                <w:sz w:val="16"/>
              </w:rPr>
              <w:t>Harina de soya</w:t>
            </w:r>
          </w:p>
        </w:tc>
        <w:tc>
          <w:tcPr>
            <w:tcW w:w="1587" w:type="dxa"/>
            <w:shd w:val="clear" w:color="auto" w:fill="F3F7FB"/>
            <w:tcMar>
              <w:top w:w="100" w:type="dxa"/>
              <w:left w:w="120" w:type="dxa"/>
              <w:bottom w:w="100" w:type="dxa"/>
              <w:right w:w="120" w:type="dxa"/>
            </w:tcMar>
            <w:vAlign w:val="center"/>
          </w:tcPr>
          <w:p w14:paraId="4CCFDFCF" w14:textId="77777777" w:rsidR="004B295E" w:rsidRDefault="00000000">
            <w:pPr>
              <w:spacing w:after="0" w:line="252" w:lineRule="auto"/>
            </w:pPr>
            <w:r>
              <w:rPr>
                <w:rFonts w:eastAsia="Arial"/>
                <w:color w:val="000000"/>
                <w:sz w:val="16"/>
              </w:rPr>
              <w:t>Harina proteica</w:t>
            </w:r>
          </w:p>
        </w:tc>
        <w:tc>
          <w:tcPr>
            <w:tcW w:w="2494" w:type="dxa"/>
            <w:shd w:val="clear" w:color="auto" w:fill="F3F7FB"/>
            <w:tcMar>
              <w:top w:w="100" w:type="dxa"/>
              <w:left w:w="120" w:type="dxa"/>
              <w:bottom w:w="100" w:type="dxa"/>
              <w:right w:w="120" w:type="dxa"/>
            </w:tcMar>
            <w:vAlign w:val="center"/>
          </w:tcPr>
          <w:p w14:paraId="5DC9F837" w14:textId="77777777" w:rsidR="004B295E" w:rsidRDefault="00000000">
            <w:pPr>
              <w:spacing w:after="0" w:line="252" w:lineRule="auto"/>
            </w:pPr>
            <w:r>
              <w:rPr>
                <w:rFonts w:eastAsia="Arial"/>
                <w:color w:val="000000"/>
                <w:sz w:val="16"/>
              </w:rPr>
              <w:t>PC 52,6; almidón 5,7; fibra 6,8; grasa 1,8</w:t>
            </w:r>
          </w:p>
        </w:tc>
        <w:tc>
          <w:tcPr>
            <w:tcW w:w="3175" w:type="dxa"/>
            <w:shd w:val="clear" w:color="auto" w:fill="F3F7FB"/>
            <w:tcMar>
              <w:top w:w="100" w:type="dxa"/>
              <w:left w:w="120" w:type="dxa"/>
              <w:bottom w:w="100" w:type="dxa"/>
              <w:right w:w="120" w:type="dxa"/>
            </w:tcMar>
            <w:vAlign w:val="center"/>
          </w:tcPr>
          <w:p w14:paraId="28444507" w14:textId="77777777" w:rsidR="004B295E" w:rsidRPr="000C001A" w:rsidRDefault="00000000">
            <w:pPr>
              <w:spacing w:after="0" w:line="252" w:lineRule="auto"/>
              <w:rPr>
                <w:lang w:val="es-GT"/>
              </w:rPr>
            </w:pPr>
            <w:r w:rsidRPr="000C001A">
              <w:rPr>
                <w:rFonts w:eastAsia="Arial"/>
                <w:color w:val="000000"/>
                <w:sz w:val="16"/>
                <w:lang w:val="es-GT"/>
              </w:rPr>
              <w:t>Fuente proteica principal y ejemplo del efecto del tratamiento térmico</w:t>
            </w:r>
          </w:p>
        </w:tc>
      </w:tr>
      <w:tr w:rsidR="004B295E" w:rsidRPr="000C001A" w14:paraId="2FA7295B" w14:textId="77777777">
        <w:trPr>
          <w:cantSplit/>
          <w:jc w:val="center"/>
        </w:trPr>
        <w:tc>
          <w:tcPr>
            <w:tcW w:w="1701" w:type="dxa"/>
            <w:tcMar>
              <w:top w:w="100" w:type="dxa"/>
              <w:left w:w="120" w:type="dxa"/>
              <w:bottom w:w="100" w:type="dxa"/>
              <w:right w:w="120" w:type="dxa"/>
            </w:tcMar>
            <w:vAlign w:val="center"/>
          </w:tcPr>
          <w:p w14:paraId="7A3131D0" w14:textId="77777777" w:rsidR="004B295E" w:rsidRDefault="00000000">
            <w:pPr>
              <w:spacing w:after="0" w:line="252" w:lineRule="auto"/>
              <w:jc w:val="center"/>
            </w:pPr>
            <w:r>
              <w:rPr>
                <w:rFonts w:eastAsia="Arial"/>
                <w:color w:val="000000"/>
                <w:sz w:val="16"/>
              </w:rPr>
              <w:t>Harina de canola</w:t>
            </w:r>
          </w:p>
        </w:tc>
        <w:tc>
          <w:tcPr>
            <w:tcW w:w="1587" w:type="dxa"/>
            <w:tcMar>
              <w:top w:w="100" w:type="dxa"/>
              <w:left w:w="120" w:type="dxa"/>
              <w:bottom w:w="100" w:type="dxa"/>
              <w:right w:w="120" w:type="dxa"/>
            </w:tcMar>
            <w:vAlign w:val="center"/>
          </w:tcPr>
          <w:p w14:paraId="4C50E416" w14:textId="77777777" w:rsidR="004B295E" w:rsidRDefault="00000000">
            <w:pPr>
              <w:spacing w:after="0" w:line="252" w:lineRule="auto"/>
            </w:pPr>
            <w:r>
              <w:rPr>
                <w:rFonts w:eastAsia="Arial"/>
                <w:color w:val="000000"/>
                <w:sz w:val="16"/>
              </w:rPr>
              <w:t>Harina proteica</w:t>
            </w:r>
          </w:p>
        </w:tc>
        <w:tc>
          <w:tcPr>
            <w:tcW w:w="2494" w:type="dxa"/>
            <w:tcMar>
              <w:top w:w="100" w:type="dxa"/>
              <w:left w:w="120" w:type="dxa"/>
              <w:bottom w:w="100" w:type="dxa"/>
              <w:right w:w="120" w:type="dxa"/>
            </w:tcMar>
            <w:vAlign w:val="center"/>
          </w:tcPr>
          <w:p w14:paraId="564AECA5" w14:textId="77777777" w:rsidR="004B295E" w:rsidRDefault="00000000">
            <w:pPr>
              <w:spacing w:after="0" w:line="252" w:lineRule="auto"/>
            </w:pPr>
            <w:r>
              <w:rPr>
                <w:rFonts w:eastAsia="Arial"/>
                <w:color w:val="000000"/>
                <w:sz w:val="16"/>
              </w:rPr>
              <w:t>PC 38,1; almidón 6,3; fibra 14,3; grasa 2,4</w:t>
            </w:r>
          </w:p>
        </w:tc>
        <w:tc>
          <w:tcPr>
            <w:tcW w:w="3175" w:type="dxa"/>
            <w:tcMar>
              <w:top w:w="100" w:type="dxa"/>
              <w:left w:w="120" w:type="dxa"/>
              <w:bottom w:w="100" w:type="dxa"/>
              <w:right w:w="120" w:type="dxa"/>
            </w:tcMar>
            <w:vAlign w:val="center"/>
          </w:tcPr>
          <w:p w14:paraId="136548D1" w14:textId="77777777" w:rsidR="004B295E" w:rsidRPr="000C001A" w:rsidRDefault="00000000">
            <w:pPr>
              <w:spacing w:after="0" w:line="252" w:lineRule="auto"/>
              <w:rPr>
                <w:lang w:val="es-GT"/>
              </w:rPr>
            </w:pPr>
            <w:r w:rsidRPr="000C001A">
              <w:rPr>
                <w:rFonts w:eastAsia="Arial"/>
                <w:color w:val="000000"/>
                <w:sz w:val="16"/>
                <w:lang w:val="es-GT"/>
              </w:rPr>
              <w:t>Compara proteína con mayor fibra y diferente perfil de aminoácidos</w:t>
            </w:r>
          </w:p>
        </w:tc>
      </w:tr>
      <w:tr w:rsidR="004B295E" w:rsidRPr="000C001A" w14:paraId="7DE8847C" w14:textId="77777777">
        <w:trPr>
          <w:cantSplit/>
          <w:jc w:val="center"/>
        </w:trPr>
        <w:tc>
          <w:tcPr>
            <w:tcW w:w="1701" w:type="dxa"/>
            <w:shd w:val="clear" w:color="auto" w:fill="F3F7FB"/>
            <w:tcMar>
              <w:top w:w="100" w:type="dxa"/>
              <w:left w:w="120" w:type="dxa"/>
              <w:bottom w:w="100" w:type="dxa"/>
              <w:right w:w="120" w:type="dxa"/>
            </w:tcMar>
            <w:vAlign w:val="center"/>
          </w:tcPr>
          <w:p w14:paraId="3AEA6113" w14:textId="77777777" w:rsidR="004B295E" w:rsidRDefault="00000000">
            <w:pPr>
              <w:spacing w:after="0" w:line="252" w:lineRule="auto"/>
              <w:jc w:val="center"/>
            </w:pPr>
            <w:r>
              <w:rPr>
                <w:rFonts w:eastAsia="Arial"/>
                <w:color w:val="000000"/>
                <w:sz w:val="16"/>
              </w:rPr>
              <w:t>Harina de girasol</w:t>
            </w:r>
          </w:p>
        </w:tc>
        <w:tc>
          <w:tcPr>
            <w:tcW w:w="1587" w:type="dxa"/>
            <w:shd w:val="clear" w:color="auto" w:fill="F3F7FB"/>
            <w:tcMar>
              <w:top w:w="100" w:type="dxa"/>
              <w:left w:w="120" w:type="dxa"/>
              <w:bottom w:w="100" w:type="dxa"/>
              <w:right w:w="120" w:type="dxa"/>
            </w:tcMar>
            <w:vAlign w:val="center"/>
          </w:tcPr>
          <w:p w14:paraId="4C9AE7A6" w14:textId="77777777" w:rsidR="004B295E" w:rsidRDefault="00000000">
            <w:pPr>
              <w:spacing w:after="0" w:line="252" w:lineRule="auto"/>
            </w:pPr>
            <w:r>
              <w:rPr>
                <w:rFonts w:eastAsia="Arial"/>
                <w:color w:val="000000"/>
                <w:sz w:val="16"/>
              </w:rPr>
              <w:t>Harina proteica</w:t>
            </w:r>
          </w:p>
        </w:tc>
        <w:tc>
          <w:tcPr>
            <w:tcW w:w="2494" w:type="dxa"/>
            <w:shd w:val="clear" w:color="auto" w:fill="F3F7FB"/>
            <w:tcMar>
              <w:top w:w="100" w:type="dxa"/>
              <w:left w:w="120" w:type="dxa"/>
              <w:bottom w:w="100" w:type="dxa"/>
              <w:right w:w="120" w:type="dxa"/>
            </w:tcMar>
            <w:vAlign w:val="center"/>
          </w:tcPr>
          <w:p w14:paraId="6DB5ABA9" w14:textId="77777777" w:rsidR="004B295E" w:rsidRPr="000C001A" w:rsidRDefault="00000000">
            <w:pPr>
              <w:spacing w:after="0" w:line="252" w:lineRule="auto"/>
              <w:rPr>
                <w:lang w:val="es-GT"/>
              </w:rPr>
            </w:pPr>
            <w:r w:rsidRPr="000C001A">
              <w:rPr>
                <w:rFonts w:eastAsia="Arial"/>
                <w:color w:val="000000"/>
                <w:sz w:val="16"/>
                <w:lang w:val="es-GT"/>
              </w:rPr>
              <w:t>PC 37,7; almidón sin dato; fibra 22,8; grasa 1,8</w:t>
            </w:r>
          </w:p>
        </w:tc>
        <w:tc>
          <w:tcPr>
            <w:tcW w:w="3175" w:type="dxa"/>
            <w:shd w:val="clear" w:color="auto" w:fill="F3F7FB"/>
            <w:tcMar>
              <w:top w:w="100" w:type="dxa"/>
              <w:left w:w="120" w:type="dxa"/>
              <w:bottom w:w="100" w:type="dxa"/>
              <w:right w:w="120" w:type="dxa"/>
            </w:tcMar>
            <w:vAlign w:val="center"/>
          </w:tcPr>
          <w:p w14:paraId="6D8762DC" w14:textId="77777777" w:rsidR="004B295E" w:rsidRPr="000C001A" w:rsidRDefault="00000000">
            <w:pPr>
              <w:spacing w:after="0" w:line="252" w:lineRule="auto"/>
              <w:rPr>
                <w:lang w:val="es-GT"/>
              </w:rPr>
            </w:pPr>
            <w:r w:rsidRPr="000C001A">
              <w:rPr>
                <w:rFonts w:eastAsia="Arial"/>
                <w:color w:val="000000"/>
                <w:sz w:val="16"/>
                <w:lang w:val="es-GT"/>
              </w:rPr>
              <w:t>Muestra el efecto del descascarado sobre proteína y fibra</w:t>
            </w:r>
          </w:p>
        </w:tc>
      </w:tr>
      <w:tr w:rsidR="004B295E" w:rsidRPr="000C001A" w14:paraId="3BF4533B" w14:textId="77777777">
        <w:trPr>
          <w:cantSplit/>
          <w:jc w:val="center"/>
        </w:trPr>
        <w:tc>
          <w:tcPr>
            <w:tcW w:w="1701" w:type="dxa"/>
            <w:tcMar>
              <w:top w:w="100" w:type="dxa"/>
              <w:left w:w="120" w:type="dxa"/>
              <w:bottom w:w="100" w:type="dxa"/>
              <w:right w:w="120" w:type="dxa"/>
            </w:tcMar>
            <w:vAlign w:val="center"/>
          </w:tcPr>
          <w:p w14:paraId="5C2F7EE8" w14:textId="77777777" w:rsidR="004B295E" w:rsidRDefault="00000000">
            <w:pPr>
              <w:spacing w:after="0" w:line="252" w:lineRule="auto"/>
              <w:jc w:val="center"/>
            </w:pPr>
            <w:r>
              <w:rPr>
                <w:rFonts w:eastAsia="Arial"/>
                <w:color w:val="000000"/>
                <w:sz w:val="16"/>
              </w:rPr>
              <w:t>Harina de alfalfa</w:t>
            </w:r>
          </w:p>
        </w:tc>
        <w:tc>
          <w:tcPr>
            <w:tcW w:w="1587" w:type="dxa"/>
            <w:tcMar>
              <w:top w:w="100" w:type="dxa"/>
              <w:left w:w="120" w:type="dxa"/>
              <w:bottom w:w="100" w:type="dxa"/>
              <w:right w:w="120" w:type="dxa"/>
            </w:tcMar>
            <w:vAlign w:val="center"/>
          </w:tcPr>
          <w:p w14:paraId="25247FD8" w14:textId="77777777" w:rsidR="004B295E" w:rsidRDefault="00000000">
            <w:pPr>
              <w:spacing w:after="0" w:line="252" w:lineRule="auto"/>
            </w:pPr>
            <w:r>
              <w:rPr>
                <w:rFonts w:eastAsia="Arial"/>
                <w:color w:val="000000"/>
                <w:sz w:val="16"/>
              </w:rPr>
              <w:t>Forraje deshidratado</w:t>
            </w:r>
          </w:p>
        </w:tc>
        <w:tc>
          <w:tcPr>
            <w:tcW w:w="2494" w:type="dxa"/>
            <w:tcMar>
              <w:top w:w="100" w:type="dxa"/>
              <w:left w:w="120" w:type="dxa"/>
              <w:bottom w:w="100" w:type="dxa"/>
              <w:right w:w="120" w:type="dxa"/>
            </w:tcMar>
            <w:vAlign w:val="center"/>
          </w:tcPr>
          <w:p w14:paraId="04495B16" w14:textId="77777777" w:rsidR="004B295E" w:rsidRDefault="00000000">
            <w:pPr>
              <w:spacing w:after="0" w:line="252" w:lineRule="auto"/>
            </w:pPr>
            <w:r>
              <w:rPr>
                <w:rFonts w:eastAsia="Arial"/>
                <w:color w:val="000000"/>
                <w:sz w:val="16"/>
              </w:rPr>
              <w:t>PC 18,3; almidón 3,3; fibra 28,6; grasa 2,7</w:t>
            </w:r>
          </w:p>
        </w:tc>
        <w:tc>
          <w:tcPr>
            <w:tcW w:w="3175" w:type="dxa"/>
            <w:tcMar>
              <w:top w:w="100" w:type="dxa"/>
              <w:left w:w="120" w:type="dxa"/>
              <w:bottom w:w="100" w:type="dxa"/>
              <w:right w:w="120" w:type="dxa"/>
            </w:tcMar>
            <w:vAlign w:val="center"/>
          </w:tcPr>
          <w:p w14:paraId="0D3817C3" w14:textId="77777777" w:rsidR="004B295E" w:rsidRPr="000C001A" w:rsidRDefault="00000000">
            <w:pPr>
              <w:spacing w:after="0" w:line="252" w:lineRule="auto"/>
              <w:rPr>
                <w:lang w:val="es-GT"/>
              </w:rPr>
            </w:pPr>
            <w:r w:rsidRPr="000C001A">
              <w:rPr>
                <w:rFonts w:eastAsia="Arial"/>
                <w:color w:val="000000"/>
                <w:sz w:val="16"/>
                <w:lang w:val="es-GT"/>
              </w:rPr>
              <w:t>Representa forraje, fibra elevada, pigmentos y baja densidad energética</w:t>
            </w:r>
          </w:p>
        </w:tc>
      </w:tr>
      <w:tr w:rsidR="004B295E" w:rsidRPr="000C001A" w14:paraId="44730544" w14:textId="77777777">
        <w:trPr>
          <w:cantSplit/>
          <w:jc w:val="center"/>
        </w:trPr>
        <w:tc>
          <w:tcPr>
            <w:tcW w:w="1701" w:type="dxa"/>
            <w:shd w:val="clear" w:color="auto" w:fill="F3F7FB"/>
            <w:tcMar>
              <w:top w:w="100" w:type="dxa"/>
              <w:left w:w="120" w:type="dxa"/>
              <w:bottom w:w="100" w:type="dxa"/>
              <w:right w:w="120" w:type="dxa"/>
            </w:tcMar>
            <w:vAlign w:val="center"/>
          </w:tcPr>
          <w:p w14:paraId="2729CB89" w14:textId="77777777" w:rsidR="004B295E" w:rsidRDefault="00000000">
            <w:pPr>
              <w:spacing w:after="0" w:line="252" w:lineRule="auto"/>
              <w:jc w:val="center"/>
            </w:pPr>
            <w:proofErr w:type="spellStart"/>
            <w:r>
              <w:rPr>
                <w:rFonts w:eastAsia="Arial"/>
                <w:color w:val="000000"/>
                <w:sz w:val="16"/>
              </w:rPr>
              <w:t>Aceite</w:t>
            </w:r>
            <w:proofErr w:type="spellEnd"/>
            <w:r>
              <w:rPr>
                <w:rFonts w:eastAsia="Arial"/>
                <w:color w:val="000000"/>
                <w:sz w:val="16"/>
              </w:rPr>
              <w:t xml:space="preserve"> de soya</w:t>
            </w:r>
          </w:p>
        </w:tc>
        <w:tc>
          <w:tcPr>
            <w:tcW w:w="1587" w:type="dxa"/>
            <w:shd w:val="clear" w:color="auto" w:fill="F3F7FB"/>
            <w:tcMar>
              <w:top w:w="100" w:type="dxa"/>
              <w:left w:w="120" w:type="dxa"/>
              <w:bottom w:w="100" w:type="dxa"/>
              <w:right w:w="120" w:type="dxa"/>
            </w:tcMar>
            <w:vAlign w:val="center"/>
          </w:tcPr>
          <w:p w14:paraId="09721D17" w14:textId="77777777" w:rsidR="004B295E" w:rsidRDefault="00000000">
            <w:pPr>
              <w:spacing w:after="0" w:line="252" w:lineRule="auto"/>
            </w:pPr>
            <w:r>
              <w:rPr>
                <w:rFonts w:eastAsia="Arial"/>
                <w:color w:val="000000"/>
                <w:sz w:val="16"/>
              </w:rPr>
              <w:t>Aceite</w:t>
            </w:r>
          </w:p>
        </w:tc>
        <w:tc>
          <w:tcPr>
            <w:tcW w:w="2494" w:type="dxa"/>
            <w:shd w:val="clear" w:color="auto" w:fill="F3F7FB"/>
            <w:tcMar>
              <w:top w:w="100" w:type="dxa"/>
              <w:left w:w="120" w:type="dxa"/>
              <w:bottom w:w="100" w:type="dxa"/>
              <w:right w:w="120" w:type="dxa"/>
            </w:tcMar>
            <w:vAlign w:val="center"/>
          </w:tcPr>
          <w:p w14:paraId="79D2B86B" w14:textId="77777777" w:rsidR="004B295E" w:rsidRDefault="00000000">
            <w:pPr>
              <w:spacing w:after="0" w:line="252" w:lineRule="auto"/>
            </w:pPr>
            <w:r>
              <w:rPr>
                <w:rFonts w:eastAsia="Arial"/>
                <w:color w:val="000000"/>
                <w:sz w:val="16"/>
              </w:rPr>
              <w:t>PC 0,0; almidón 0,0; fibra 0,0; grasa 99,0</w:t>
            </w:r>
          </w:p>
        </w:tc>
        <w:tc>
          <w:tcPr>
            <w:tcW w:w="3175" w:type="dxa"/>
            <w:shd w:val="clear" w:color="auto" w:fill="F3F7FB"/>
            <w:tcMar>
              <w:top w:w="100" w:type="dxa"/>
              <w:left w:w="120" w:type="dxa"/>
              <w:bottom w:w="100" w:type="dxa"/>
              <w:right w:w="120" w:type="dxa"/>
            </w:tcMar>
            <w:vAlign w:val="center"/>
          </w:tcPr>
          <w:p w14:paraId="23F9E280" w14:textId="77777777" w:rsidR="004B295E" w:rsidRPr="000C001A" w:rsidRDefault="00000000">
            <w:pPr>
              <w:spacing w:after="0" w:line="252" w:lineRule="auto"/>
              <w:rPr>
                <w:lang w:val="es-GT"/>
              </w:rPr>
            </w:pPr>
            <w:r w:rsidRPr="000C001A">
              <w:rPr>
                <w:rFonts w:eastAsia="Arial"/>
                <w:color w:val="000000"/>
                <w:sz w:val="16"/>
                <w:lang w:val="es-GT"/>
              </w:rPr>
              <w:t>Aísla digestión lipídica, bilis, lipasa y transporte portal aviar</w:t>
            </w:r>
          </w:p>
        </w:tc>
      </w:tr>
    </w:tbl>
    <w:p w14:paraId="0B9DE776" w14:textId="77777777" w:rsidR="004B295E" w:rsidRPr="000C001A" w:rsidRDefault="004B295E">
      <w:pPr>
        <w:spacing w:after="0"/>
        <w:rPr>
          <w:lang w:val="es-GT"/>
        </w:rPr>
      </w:pPr>
    </w:p>
    <w:p w14:paraId="43C5409B" w14:textId="77777777" w:rsidR="004B295E" w:rsidRPr="000C001A" w:rsidRDefault="00000000">
      <w:pPr>
        <w:spacing w:before="40"/>
        <w:jc w:val="both"/>
        <w:rPr>
          <w:lang w:val="es-GT"/>
        </w:rPr>
      </w:pPr>
      <w:r w:rsidRPr="000C001A">
        <w:rPr>
          <w:rFonts w:eastAsia="Arial"/>
          <w:color w:val="000000"/>
          <w:lang w:val="es-GT"/>
        </w:rPr>
        <w:t>PC significa proteína cruda. Los valores son promedios documentados en las fichas y deben interpretarse según la base indicada para cada ingrediente. Sin dato significa que no se encontró un valor comparable. La composición real cambia con variedad, origen, procesamiento y almacenamiento.</w:t>
      </w:r>
    </w:p>
    <w:p w14:paraId="014C50A1" w14:textId="77777777" w:rsidR="004B295E" w:rsidRDefault="00000000">
      <w:pPr>
        <w:pStyle w:val="Ttulo2"/>
        <w:spacing w:after="180"/>
      </w:pPr>
      <w:r>
        <w:rPr>
          <w:rFonts w:ascii="Arial" w:eastAsia="Arial" w:hAnsi="Arial"/>
        </w:rPr>
        <w:t xml:space="preserve">6 1 Respuesta </w:t>
      </w:r>
      <w:proofErr w:type="spellStart"/>
      <w:r>
        <w:rPr>
          <w:rFonts w:ascii="Arial" w:eastAsia="Arial" w:hAnsi="Arial"/>
        </w:rPr>
        <w:t>esperada</w:t>
      </w:r>
      <w:proofErr w:type="spellEnd"/>
      <w:r>
        <w:rPr>
          <w:rFonts w:ascii="Arial" w:eastAsia="Arial" w:hAnsi="Arial"/>
        </w:rPr>
        <w:t xml:space="preserve"> por grupo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14"/>
        <w:gridCol w:w="2551"/>
        <w:gridCol w:w="4592"/>
      </w:tblGrid>
      <w:tr w:rsidR="004B295E" w14:paraId="57708DBE" w14:textId="77777777">
        <w:trPr>
          <w:tblHeader/>
          <w:jc w:val="center"/>
        </w:trPr>
        <w:tc>
          <w:tcPr>
            <w:tcW w:w="1814" w:type="dxa"/>
            <w:shd w:val="clear" w:color="auto" w:fill="17365D"/>
            <w:tcMar>
              <w:top w:w="110" w:type="dxa"/>
              <w:left w:w="120" w:type="dxa"/>
              <w:bottom w:w="110" w:type="dxa"/>
              <w:right w:w="120" w:type="dxa"/>
            </w:tcMar>
            <w:vAlign w:val="center"/>
          </w:tcPr>
          <w:p w14:paraId="67BDED8E" w14:textId="77777777" w:rsidR="004B295E" w:rsidRDefault="00000000">
            <w:pPr>
              <w:spacing w:after="0"/>
              <w:jc w:val="center"/>
            </w:pPr>
            <w:r>
              <w:rPr>
                <w:rFonts w:eastAsia="Arial"/>
                <w:b/>
                <w:color w:val="FFFFFF"/>
                <w:sz w:val="17"/>
              </w:rPr>
              <w:t>Grupo</w:t>
            </w:r>
          </w:p>
        </w:tc>
        <w:tc>
          <w:tcPr>
            <w:tcW w:w="2551" w:type="dxa"/>
            <w:shd w:val="clear" w:color="auto" w:fill="17365D"/>
            <w:tcMar>
              <w:top w:w="110" w:type="dxa"/>
              <w:left w:w="120" w:type="dxa"/>
              <w:bottom w:w="110" w:type="dxa"/>
              <w:right w:w="120" w:type="dxa"/>
            </w:tcMar>
            <w:vAlign w:val="center"/>
          </w:tcPr>
          <w:p w14:paraId="7C4F3BD9" w14:textId="77777777" w:rsidR="004B295E" w:rsidRDefault="00000000">
            <w:pPr>
              <w:spacing w:after="0"/>
              <w:jc w:val="center"/>
            </w:pPr>
            <w:r>
              <w:rPr>
                <w:rFonts w:eastAsia="Arial"/>
                <w:b/>
                <w:color w:val="FFFFFF"/>
                <w:sz w:val="17"/>
              </w:rPr>
              <w:t>Alimentos</w:t>
            </w:r>
          </w:p>
        </w:tc>
        <w:tc>
          <w:tcPr>
            <w:tcW w:w="4592" w:type="dxa"/>
            <w:shd w:val="clear" w:color="auto" w:fill="17365D"/>
            <w:tcMar>
              <w:top w:w="110" w:type="dxa"/>
              <w:left w:w="120" w:type="dxa"/>
              <w:bottom w:w="110" w:type="dxa"/>
              <w:right w:w="120" w:type="dxa"/>
            </w:tcMar>
            <w:vAlign w:val="center"/>
          </w:tcPr>
          <w:p w14:paraId="06B7E248" w14:textId="77777777" w:rsidR="004B295E" w:rsidRDefault="00000000">
            <w:pPr>
              <w:spacing w:after="0"/>
              <w:jc w:val="center"/>
            </w:pPr>
            <w:r>
              <w:rPr>
                <w:rFonts w:eastAsia="Arial"/>
                <w:b/>
                <w:color w:val="FFFFFF"/>
                <w:sz w:val="17"/>
              </w:rPr>
              <w:t>Contraste fisiológico</w:t>
            </w:r>
          </w:p>
        </w:tc>
      </w:tr>
      <w:tr w:rsidR="004B295E" w:rsidRPr="000C001A" w14:paraId="5A933B3F" w14:textId="77777777">
        <w:trPr>
          <w:cantSplit/>
          <w:jc w:val="center"/>
        </w:trPr>
        <w:tc>
          <w:tcPr>
            <w:tcW w:w="1814" w:type="dxa"/>
            <w:tcMar>
              <w:top w:w="100" w:type="dxa"/>
              <w:left w:w="120" w:type="dxa"/>
              <w:bottom w:w="100" w:type="dxa"/>
              <w:right w:w="120" w:type="dxa"/>
            </w:tcMar>
            <w:vAlign w:val="center"/>
          </w:tcPr>
          <w:p w14:paraId="13FA8499" w14:textId="77777777" w:rsidR="004B295E" w:rsidRDefault="00000000">
            <w:pPr>
              <w:spacing w:after="0" w:line="252" w:lineRule="auto"/>
            </w:pPr>
            <w:r>
              <w:rPr>
                <w:rFonts w:eastAsia="Arial"/>
                <w:color w:val="000000"/>
                <w:sz w:val="17"/>
              </w:rPr>
              <w:t>Cereales</w:t>
            </w:r>
          </w:p>
        </w:tc>
        <w:tc>
          <w:tcPr>
            <w:tcW w:w="2551" w:type="dxa"/>
            <w:tcMar>
              <w:top w:w="100" w:type="dxa"/>
              <w:left w:w="120" w:type="dxa"/>
              <w:bottom w:w="100" w:type="dxa"/>
              <w:right w:w="120" w:type="dxa"/>
            </w:tcMar>
            <w:vAlign w:val="center"/>
          </w:tcPr>
          <w:p w14:paraId="0CBD9B81" w14:textId="77777777" w:rsidR="004B295E" w:rsidRPr="000C001A" w:rsidRDefault="00000000">
            <w:pPr>
              <w:spacing w:after="0" w:line="252" w:lineRule="auto"/>
              <w:rPr>
                <w:lang w:val="es-GT"/>
              </w:rPr>
            </w:pPr>
            <w:r w:rsidRPr="000C001A">
              <w:rPr>
                <w:rFonts w:eastAsia="Arial"/>
                <w:color w:val="000000"/>
                <w:sz w:val="17"/>
                <w:lang w:val="es-GT"/>
              </w:rPr>
              <w:t>Maíz, trigo, cebada, avena y sorgo</w:t>
            </w:r>
          </w:p>
        </w:tc>
        <w:tc>
          <w:tcPr>
            <w:tcW w:w="4592" w:type="dxa"/>
            <w:tcMar>
              <w:top w:w="100" w:type="dxa"/>
              <w:left w:w="120" w:type="dxa"/>
              <w:bottom w:w="100" w:type="dxa"/>
              <w:right w:w="120" w:type="dxa"/>
            </w:tcMar>
            <w:vAlign w:val="center"/>
          </w:tcPr>
          <w:p w14:paraId="610366FF" w14:textId="77777777" w:rsidR="004B295E" w:rsidRPr="000C001A" w:rsidRDefault="00000000">
            <w:pPr>
              <w:spacing w:after="0" w:line="252" w:lineRule="auto"/>
              <w:rPr>
                <w:lang w:val="es-GT"/>
              </w:rPr>
            </w:pPr>
            <w:r w:rsidRPr="000C001A">
              <w:rPr>
                <w:rFonts w:eastAsia="Arial"/>
                <w:color w:val="000000"/>
                <w:sz w:val="17"/>
                <w:lang w:val="es-GT"/>
              </w:rPr>
              <w:t>Predomina el almidón; cambian la fibra, viscosidad, matriz y velocidad de digestión</w:t>
            </w:r>
          </w:p>
        </w:tc>
      </w:tr>
      <w:tr w:rsidR="004B295E" w:rsidRPr="000C001A" w14:paraId="313653FF" w14:textId="77777777">
        <w:trPr>
          <w:cantSplit/>
          <w:jc w:val="center"/>
        </w:trPr>
        <w:tc>
          <w:tcPr>
            <w:tcW w:w="1814" w:type="dxa"/>
            <w:shd w:val="clear" w:color="auto" w:fill="F3F7FB"/>
            <w:tcMar>
              <w:top w:w="100" w:type="dxa"/>
              <w:left w:w="120" w:type="dxa"/>
              <w:bottom w:w="100" w:type="dxa"/>
              <w:right w:w="120" w:type="dxa"/>
            </w:tcMar>
            <w:vAlign w:val="center"/>
          </w:tcPr>
          <w:p w14:paraId="5D54CE54" w14:textId="77777777" w:rsidR="004B295E" w:rsidRDefault="00000000">
            <w:pPr>
              <w:spacing w:after="0" w:line="252" w:lineRule="auto"/>
            </w:pPr>
            <w:proofErr w:type="spellStart"/>
            <w:r>
              <w:rPr>
                <w:rFonts w:eastAsia="Arial"/>
                <w:color w:val="000000"/>
                <w:sz w:val="17"/>
              </w:rPr>
              <w:t>Harinas</w:t>
            </w:r>
            <w:proofErr w:type="spellEnd"/>
            <w:r>
              <w:rPr>
                <w:rFonts w:eastAsia="Arial"/>
                <w:color w:val="000000"/>
                <w:sz w:val="17"/>
              </w:rPr>
              <w:t xml:space="preserve"> </w:t>
            </w:r>
            <w:proofErr w:type="spellStart"/>
            <w:r>
              <w:rPr>
                <w:rFonts w:eastAsia="Arial"/>
                <w:color w:val="000000"/>
                <w:sz w:val="17"/>
              </w:rPr>
              <w:t>proteicas</w:t>
            </w:r>
            <w:proofErr w:type="spellEnd"/>
          </w:p>
        </w:tc>
        <w:tc>
          <w:tcPr>
            <w:tcW w:w="2551" w:type="dxa"/>
            <w:shd w:val="clear" w:color="auto" w:fill="F3F7FB"/>
            <w:tcMar>
              <w:top w:w="100" w:type="dxa"/>
              <w:left w:w="120" w:type="dxa"/>
              <w:bottom w:w="100" w:type="dxa"/>
              <w:right w:w="120" w:type="dxa"/>
            </w:tcMar>
            <w:vAlign w:val="center"/>
          </w:tcPr>
          <w:p w14:paraId="197C62AE" w14:textId="77777777" w:rsidR="004B295E" w:rsidRDefault="00000000">
            <w:pPr>
              <w:spacing w:after="0" w:line="252" w:lineRule="auto"/>
            </w:pPr>
            <w:r>
              <w:rPr>
                <w:rFonts w:eastAsia="Arial"/>
                <w:color w:val="000000"/>
                <w:sz w:val="17"/>
              </w:rPr>
              <w:t>Soya, canola y girasol</w:t>
            </w:r>
          </w:p>
        </w:tc>
        <w:tc>
          <w:tcPr>
            <w:tcW w:w="4592" w:type="dxa"/>
            <w:shd w:val="clear" w:color="auto" w:fill="F3F7FB"/>
            <w:tcMar>
              <w:top w:w="100" w:type="dxa"/>
              <w:left w:w="120" w:type="dxa"/>
              <w:bottom w:w="100" w:type="dxa"/>
              <w:right w:w="120" w:type="dxa"/>
            </w:tcMar>
            <w:vAlign w:val="center"/>
          </w:tcPr>
          <w:p w14:paraId="53E271D8" w14:textId="77777777" w:rsidR="004B295E" w:rsidRPr="000C001A" w:rsidRDefault="00000000">
            <w:pPr>
              <w:spacing w:after="0" w:line="252" w:lineRule="auto"/>
              <w:rPr>
                <w:lang w:val="es-GT"/>
              </w:rPr>
            </w:pPr>
            <w:r w:rsidRPr="000C001A">
              <w:rPr>
                <w:rFonts w:eastAsia="Arial"/>
                <w:color w:val="000000"/>
                <w:sz w:val="17"/>
                <w:lang w:val="es-GT"/>
              </w:rPr>
              <w:t>Predomina la proteína; importan el calentamiento, la extracción, el descascarado y la fibra</w:t>
            </w:r>
          </w:p>
        </w:tc>
      </w:tr>
      <w:tr w:rsidR="004B295E" w:rsidRPr="000C001A" w14:paraId="700A9184" w14:textId="77777777">
        <w:trPr>
          <w:cantSplit/>
          <w:jc w:val="center"/>
        </w:trPr>
        <w:tc>
          <w:tcPr>
            <w:tcW w:w="1814" w:type="dxa"/>
            <w:tcMar>
              <w:top w:w="100" w:type="dxa"/>
              <w:left w:w="120" w:type="dxa"/>
              <w:bottom w:w="100" w:type="dxa"/>
              <w:right w:w="120" w:type="dxa"/>
            </w:tcMar>
            <w:vAlign w:val="center"/>
          </w:tcPr>
          <w:p w14:paraId="0C412007" w14:textId="77777777" w:rsidR="004B295E" w:rsidRDefault="00000000">
            <w:pPr>
              <w:spacing w:after="0" w:line="252" w:lineRule="auto"/>
            </w:pPr>
            <w:proofErr w:type="spellStart"/>
            <w:r>
              <w:rPr>
                <w:rFonts w:eastAsia="Arial"/>
                <w:color w:val="000000"/>
                <w:sz w:val="17"/>
              </w:rPr>
              <w:t>Forraje</w:t>
            </w:r>
            <w:proofErr w:type="spellEnd"/>
            <w:r>
              <w:rPr>
                <w:rFonts w:eastAsia="Arial"/>
                <w:color w:val="000000"/>
                <w:sz w:val="17"/>
              </w:rPr>
              <w:t xml:space="preserve"> </w:t>
            </w:r>
            <w:proofErr w:type="spellStart"/>
            <w:r>
              <w:rPr>
                <w:rFonts w:eastAsia="Arial"/>
                <w:color w:val="000000"/>
                <w:sz w:val="17"/>
              </w:rPr>
              <w:t>deshidratado</w:t>
            </w:r>
            <w:proofErr w:type="spellEnd"/>
          </w:p>
        </w:tc>
        <w:tc>
          <w:tcPr>
            <w:tcW w:w="2551" w:type="dxa"/>
            <w:tcMar>
              <w:top w:w="100" w:type="dxa"/>
              <w:left w:w="120" w:type="dxa"/>
              <w:bottom w:w="100" w:type="dxa"/>
              <w:right w:w="120" w:type="dxa"/>
            </w:tcMar>
            <w:vAlign w:val="center"/>
          </w:tcPr>
          <w:p w14:paraId="39765D79" w14:textId="77777777" w:rsidR="004B295E" w:rsidRDefault="00000000">
            <w:pPr>
              <w:spacing w:after="0" w:line="252" w:lineRule="auto"/>
            </w:pPr>
            <w:r>
              <w:rPr>
                <w:rFonts w:eastAsia="Arial"/>
                <w:color w:val="000000"/>
                <w:sz w:val="17"/>
              </w:rPr>
              <w:t>Harina de alfalfa</w:t>
            </w:r>
          </w:p>
        </w:tc>
        <w:tc>
          <w:tcPr>
            <w:tcW w:w="4592" w:type="dxa"/>
            <w:tcMar>
              <w:top w:w="100" w:type="dxa"/>
              <w:left w:w="120" w:type="dxa"/>
              <w:bottom w:w="100" w:type="dxa"/>
              <w:right w:w="120" w:type="dxa"/>
            </w:tcMar>
            <w:vAlign w:val="center"/>
          </w:tcPr>
          <w:p w14:paraId="0CECB5E4" w14:textId="77777777" w:rsidR="004B295E" w:rsidRPr="000C001A" w:rsidRDefault="00000000">
            <w:pPr>
              <w:spacing w:after="0" w:line="252" w:lineRule="auto"/>
              <w:rPr>
                <w:lang w:val="es-GT"/>
              </w:rPr>
            </w:pPr>
            <w:r w:rsidRPr="000C001A">
              <w:rPr>
                <w:rFonts w:eastAsia="Arial"/>
                <w:color w:val="000000"/>
                <w:sz w:val="17"/>
                <w:lang w:val="es-GT"/>
              </w:rPr>
              <w:t>Aumenta volumen y trabajo mecánico; aporta fibra y pigmentos con menor densidad energética</w:t>
            </w:r>
          </w:p>
        </w:tc>
      </w:tr>
      <w:tr w:rsidR="004B295E" w:rsidRPr="000C001A" w14:paraId="58CAC743" w14:textId="77777777">
        <w:trPr>
          <w:cantSplit/>
          <w:jc w:val="center"/>
        </w:trPr>
        <w:tc>
          <w:tcPr>
            <w:tcW w:w="1814" w:type="dxa"/>
            <w:shd w:val="clear" w:color="auto" w:fill="F3F7FB"/>
            <w:tcMar>
              <w:top w:w="100" w:type="dxa"/>
              <w:left w:w="120" w:type="dxa"/>
              <w:bottom w:w="100" w:type="dxa"/>
              <w:right w:w="120" w:type="dxa"/>
            </w:tcMar>
            <w:vAlign w:val="center"/>
          </w:tcPr>
          <w:p w14:paraId="607D5CCD" w14:textId="77777777" w:rsidR="004B295E" w:rsidRDefault="00000000">
            <w:pPr>
              <w:spacing w:after="0" w:line="252" w:lineRule="auto"/>
            </w:pPr>
            <w:r>
              <w:rPr>
                <w:rFonts w:eastAsia="Arial"/>
                <w:color w:val="000000"/>
                <w:sz w:val="17"/>
              </w:rPr>
              <w:lastRenderedPageBreak/>
              <w:t xml:space="preserve">Fuente </w:t>
            </w:r>
            <w:proofErr w:type="spellStart"/>
            <w:r>
              <w:rPr>
                <w:rFonts w:eastAsia="Arial"/>
                <w:color w:val="000000"/>
                <w:sz w:val="17"/>
              </w:rPr>
              <w:t>lipídica</w:t>
            </w:r>
            <w:proofErr w:type="spellEnd"/>
          </w:p>
        </w:tc>
        <w:tc>
          <w:tcPr>
            <w:tcW w:w="2551" w:type="dxa"/>
            <w:shd w:val="clear" w:color="auto" w:fill="F3F7FB"/>
            <w:tcMar>
              <w:top w:w="100" w:type="dxa"/>
              <w:left w:w="120" w:type="dxa"/>
              <w:bottom w:w="100" w:type="dxa"/>
              <w:right w:w="120" w:type="dxa"/>
            </w:tcMar>
            <w:vAlign w:val="center"/>
          </w:tcPr>
          <w:p w14:paraId="445E1B62" w14:textId="77777777" w:rsidR="004B295E" w:rsidRDefault="00000000">
            <w:pPr>
              <w:spacing w:after="0" w:line="252" w:lineRule="auto"/>
            </w:pPr>
            <w:r>
              <w:rPr>
                <w:rFonts w:eastAsia="Arial"/>
                <w:color w:val="000000"/>
                <w:sz w:val="17"/>
              </w:rPr>
              <w:t>Aceite de soya</w:t>
            </w:r>
          </w:p>
        </w:tc>
        <w:tc>
          <w:tcPr>
            <w:tcW w:w="4592" w:type="dxa"/>
            <w:shd w:val="clear" w:color="auto" w:fill="F3F7FB"/>
            <w:tcMar>
              <w:top w:w="100" w:type="dxa"/>
              <w:left w:w="120" w:type="dxa"/>
              <w:bottom w:w="100" w:type="dxa"/>
              <w:right w:w="120" w:type="dxa"/>
            </w:tcMar>
            <w:vAlign w:val="center"/>
          </w:tcPr>
          <w:p w14:paraId="694D628E" w14:textId="77777777" w:rsidR="004B295E" w:rsidRPr="000C001A" w:rsidRDefault="00000000">
            <w:pPr>
              <w:spacing w:after="0" w:line="252" w:lineRule="auto"/>
              <w:rPr>
                <w:lang w:val="es-GT"/>
              </w:rPr>
            </w:pPr>
            <w:r w:rsidRPr="000C001A">
              <w:rPr>
                <w:rFonts w:eastAsia="Arial"/>
                <w:color w:val="000000"/>
                <w:sz w:val="17"/>
                <w:lang w:val="es-GT"/>
              </w:rPr>
              <w:t>No requiere trituración; estimula emulsificación, lipasa y respuesta biliar</w:t>
            </w:r>
          </w:p>
        </w:tc>
      </w:tr>
    </w:tbl>
    <w:p w14:paraId="764B41D5" w14:textId="77777777" w:rsidR="004B295E" w:rsidRPr="000C001A" w:rsidRDefault="004B295E">
      <w:pPr>
        <w:spacing w:after="0"/>
        <w:rPr>
          <w:lang w:val="es-GT"/>
        </w:rPr>
      </w:pPr>
    </w:p>
    <w:p w14:paraId="4029892E" w14:textId="77777777" w:rsidR="004B295E" w:rsidRPr="000C001A" w:rsidRDefault="00000000">
      <w:pPr>
        <w:pStyle w:val="Ttulo2"/>
        <w:spacing w:after="180"/>
        <w:rPr>
          <w:lang w:val="es-GT"/>
        </w:rPr>
      </w:pPr>
      <w:r w:rsidRPr="000C001A">
        <w:rPr>
          <w:rFonts w:ascii="Arial" w:eastAsia="Arial" w:hAnsi="Arial"/>
          <w:lang w:val="es-GT"/>
        </w:rPr>
        <w:t>6 2 Uso durante la demostración</w:t>
      </w:r>
    </w:p>
    <w:p w14:paraId="14808CD8" w14:textId="77777777" w:rsidR="004B295E" w:rsidRPr="000C001A" w:rsidRDefault="00000000">
      <w:pPr>
        <w:spacing w:before="40"/>
        <w:jc w:val="both"/>
        <w:rPr>
          <w:lang w:val="es-GT"/>
        </w:rPr>
      </w:pPr>
      <w:r w:rsidRPr="000C001A">
        <w:rPr>
          <w:rFonts w:eastAsia="Arial"/>
          <w:color w:val="000000"/>
          <w:lang w:val="es-GT"/>
        </w:rPr>
        <w:t>Para una demostración breve se recomienda comparar tres casos. El maíz muestra la ruta del almidón y el efecto de la molienda. La harina de soya muestra que una harina proteica no se comporta como un grano y dirige la explicación hacia proteasas y aminoácidos. El aceite de soya muestra un tercer patrón, sin trituración, dependiente de bilis, lipasa y absorción lipídica. Esta comparación evita repetir el mismo discurso para todos los ingredientes.</w:t>
      </w:r>
    </w:p>
    <w:p w14:paraId="22A7F9DC" w14:textId="77777777" w:rsidR="004B295E" w:rsidRPr="000C001A" w:rsidRDefault="00000000">
      <w:pPr>
        <w:pStyle w:val="Ttulo1"/>
        <w:spacing w:after="120"/>
        <w:rPr>
          <w:lang w:val="es-GT"/>
        </w:rPr>
      </w:pPr>
      <w:r w:rsidRPr="000C001A">
        <w:rPr>
          <w:rFonts w:ascii="Arial" w:eastAsia="Arial" w:hAnsi="Arial"/>
          <w:lang w:val="es-GT"/>
        </w:rPr>
        <w:t xml:space="preserve">7 </w:t>
      </w:r>
      <w:proofErr w:type="gramStart"/>
      <w:r w:rsidRPr="000C001A">
        <w:rPr>
          <w:rFonts w:ascii="Arial" w:eastAsia="Arial" w:hAnsi="Arial"/>
          <w:lang w:val="es-GT"/>
        </w:rPr>
        <w:t>Originalidad</w:t>
      </w:r>
      <w:proofErr w:type="gramEnd"/>
      <w:r w:rsidRPr="000C001A">
        <w:rPr>
          <w:rFonts w:ascii="Arial" w:eastAsia="Arial" w:hAnsi="Arial"/>
          <w:lang w:val="es-GT"/>
        </w:rPr>
        <w:t xml:space="preserve"> y criterios de evaluación</w:t>
      </w:r>
    </w:p>
    <w:p w14:paraId="21293A06" w14:textId="77777777" w:rsidR="004B295E" w:rsidRPr="000C001A" w:rsidRDefault="00000000">
      <w:pPr>
        <w:spacing w:before="40"/>
        <w:jc w:val="both"/>
        <w:rPr>
          <w:lang w:val="es-GT"/>
        </w:rPr>
      </w:pPr>
      <w:r w:rsidRPr="000C001A">
        <w:rPr>
          <w:rFonts w:eastAsia="Arial"/>
          <w:color w:val="000000"/>
          <w:lang w:val="es-GT"/>
        </w:rPr>
        <w:t>La originalidad del recurso surge de integrar en una misma experiencia un modelo anatómico reproducible, datos científicos trazables, respuestas específicas por ingrediente, narración sincronizada, rutas de absorción, señales neuroendocrinas y publicación web. La aplicación no se limita a mostrar un órgano estático: relaciona la forma anatómica con una secuencia funcional y permite comparar alimentos.</w:t>
      </w:r>
    </w:p>
    <w:tbl>
      <w:tblPr>
        <w:tblW w:w="5000" w:type="pct"/>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991"/>
        <w:gridCol w:w="6547"/>
      </w:tblGrid>
      <w:tr w:rsidR="00255FBA" w14:paraId="6990842A" w14:textId="77777777" w:rsidTr="00255FBA">
        <w:trPr>
          <w:tblHeader/>
          <w:jc w:val="center"/>
        </w:trPr>
        <w:tc>
          <w:tcPr>
            <w:tcW w:w="1568" w:type="pct"/>
            <w:shd w:val="clear" w:color="auto" w:fill="17365D"/>
            <w:tcMar>
              <w:top w:w="110" w:type="dxa"/>
              <w:left w:w="120" w:type="dxa"/>
              <w:bottom w:w="110" w:type="dxa"/>
              <w:right w:w="120" w:type="dxa"/>
            </w:tcMar>
            <w:vAlign w:val="center"/>
          </w:tcPr>
          <w:p w14:paraId="45A3CE7F" w14:textId="77777777" w:rsidR="00255FBA" w:rsidRDefault="00255FBA">
            <w:pPr>
              <w:spacing w:after="0"/>
              <w:jc w:val="center"/>
            </w:pPr>
            <w:proofErr w:type="spellStart"/>
            <w:r>
              <w:rPr>
                <w:rFonts w:eastAsia="Arial"/>
                <w:b/>
                <w:color w:val="FFFFFF"/>
                <w:sz w:val="16"/>
              </w:rPr>
              <w:t>Criterio</w:t>
            </w:r>
            <w:proofErr w:type="spellEnd"/>
          </w:p>
        </w:tc>
        <w:tc>
          <w:tcPr>
            <w:tcW w:w="3432" w:type="pct"/>
            <w:shd w:val="clear" w:color="auto" w:fill="17365D"/>
            <w:tcMar>
              <w:top w:w="110" w:type="dxa"/>
              <w:left w:w="120" w:type="dxa"/>
              <w:bottom w:w="110" w:type="dxa"/>
              <w:right w:w="120" w:type="dxa"/>
            </w:tcMar>
            <w:vAlign w:val="center"/>
          </w:tcPr>
          <w:p w14:paraId="3835C191" w14:textId="77777777" w:rsidR="00255FBA" w:rsidRDefault="00255FBA">
            <w:pPr>
              <w:spacing w:after="0"/>
              <w:jc w:val="center"/>
            </w:pPr>
            <w:r>
              <w:rPr>
                <w:rFonts w:eastAsia="Arial"/>
                <w:b/>
                <w:color w:val="FFFFFF"/>
                <w:sz w:val="16"/>
              </w:rPr>
              <w:t>Evidencia en el programa</w:t>
            </w:r>
          </w:p>
        </w:tc>
      </w:tr>
      <w:tr w:rsidR="00255FBA" w:rsidRPr="000C001A" w14:paraId="0DE47CB4" w14:textId="77777777" w:rsidTr="00255FBA">
        <w:trPr>
          <w:cantSplit/>
          <w:jc w:val="center"/>
        </w:trPr>
        <w:tc>
          <w:tcPr>
            <w:tcW w:w="1568" w:type="pct"/>
            <w:tcMar>
              <w:top w:w="100" w:type="dxa"/>
              <w:left w:w="120" w:type="dxa"/>
              <w:bottom w:w="100" w:type="dxa"/>
              <w:right w:w="120" w:type="dxa"/>
            </w:tcMar>
            <w:vAlign w:val="center"/>
          </w:tcPr>
          <w:p w14:paraId="682B3D70" w14:textId="77777777" w:rsidR="00255FBA" w:rsidRDefault="00255FBA">
            <w:pPr>
              <w:spacing w:after="0" w:line="252" w:lineRule="auto"/>
            </w:pPr>
            <w:proofErr w:type="spellStart"/>
            <w:r>
              <w:rPr>
                <w:rFonts w:eastAsia="Arial"/>
                <w:color w:val="000000"/>
                <w:sz w:val="16"/>
              </w:rPr>
              <w:t>Integración</w:t>
            </w:r>
            <w:proofErr w:type="spellEnd"/>
            <w:r>
              <w:rPr>
                <w:rFonts w:eastAsia="Arial"/>
                <w:color w:val="000000"/>
                <w:sz w:val="16"/>
              </w:rPr>
              <w:t xml:space="preserve"> </w:t>
            </w:r>
            <w:proofErr w:type="spellStart"/>
            <w:r>
              <w:rPr>
                <w:rFonts w:eastAsia="Arial"/>
                <w:color w:val="000000"/>
                <w:sz w:val="16"/>
              </w:rPr>
              <w:t>digestiva</w:t>
            </w:r>
            <w:proofErr w:type="spellEnd"/>
          </w:p>
        </w:tc>
        <w:tc>
          <w:tcPr>
            <w:tcW w:w="3432" w:type="pct"/>
            <w:tcMar>
              <w:top w:w="100" w:type="dxa"/>
              <w:left w:w="120" w:type="dxa"/>
              <w:bottom w:w="100" w:type="dxa"/>
              <w:right w:w="120" w:type="dxa"/>
            </w:tcMar>
            <w:vAlign w:val="center"/>
          </w:tcPr>
          <w:p w14:paraId="5DE0D27E" w14:textId="77777777" w:rsidR="00255FBA" w:rsidRPr="000C001A" w:rsidRDefault="00255FBA">
            <w:pPr>
              <w:spacing w:after="0" w:line="252" w:lineRule="auto"/>
              <w:rPr>
                <w:lang w:val="es-GT"/>
              </w:rPr>
            </w:pPr>
            <w:r w:rsidRPr="000C001A">
              <w:rPr>
                <w:rFonts w:eastAsia="Arial"/>
                <w:color w:val="000000"/>
                <w:sz w:val="16"/>
                <w:lang w:val="es-GT"/>
              </w:rPr>
              <w:t>Secuencia de trece etapas, órganos accesorios, motilidad, secreciones, absorción y fermentación cecal</w:t>
            </w:r>
          </w:p>
        </w:tc>
      </w:tr>
      <w:tr w:rsidR="00255FBA" w:rsidRPr="000C001A" w14:paraId="03D166DF" w14:textId="77777777" w:rsidTr="00255FBA">
        <w:trPr>
          <w:cantSplit/>
          <w:jc w:val="center"/>
        </w:trPr>
        <w:tc>
          <w:tcPr>
            <w:tcW w:w="1568" w:type="pct"/>
            <w:shd w:val="clear" w:color="auto" w:fill="F3F7FB"/>
            <w:tcMar>
              <w:top w:w="100" w:type="dxa"/>
              <w:left w:w="120" w:type="dxa"/>
              <w:bottom w:w="100" w:type="dxa"/>
              <w:right w:w="120" w:type="dxa"/>
            </w:tcMar>
            <w:vAlign w:val="center"/>
          </w:tcPr>
          <w:p w14:paraId="1190D019" w14:textId="77777777" w:rsidR="00255FBA" w:rsidRDefault="00255FBA">
            <w:pPr>
              <w:spacing w:after="0" w:line="252" w:lineRule="auto"/>
            </w:pPr>
            <w:r>
              <w:rPr>
                <w:rFonts w:eastAsia="Arial"/>
                <w:color w:val="000000"/>
                <w:sz w:val="16"/>
              </w:rPr>
              <w:t xml:space="preserve">Control </w:t>
            </w:r>
            <w:proofErr w:type="spellStart"/>
            <w:r>
              <w:rPr>
                <w:rFonts w:eastAsia="Arial"/>
                <w:color w:val="000000"/>
                <w:sz w:val="16"/>
              </w:rPr>
              <w:t>neuroendocrino</w:t>
            </w:r>
            <w:proofErr w:type="spellEnd"/>
          </w:p>
        </w:tc>
        <w:tc>
          <w:tcPr>
            <w:tcW w:w="3432" w:type="pct"/>
            <w:shd w:val="clear" w:color="auto" w:fill="F3F7FB"/>
            <w:tcMar>
              <w:top w:w="100" w:type="dxa"/>
              <w:left w:w="120" w:type="dxa"/>
              <w:bottom w:w="100" w:type="dxa"/>
              <w:right w:w="120" w:type="dxa"/>
            </w:tcMar>
            <w:vAlign w:val="center"/>
          </w:tcPr>
          <w:p w14:paraId="7B8C063A" w14:textId="77777777" w:rsidR="00255FBA" w:rsidRPr="000C001A" w:rsidRDefault="00255FBA">
            <w:pPr>
              <w:spacing w:after="0" w:line="252" w:lineRule="auto"/>
              <w:rPr>
                <w:lang w:val="es-GT"/>
              </w:rPr>
            </w:pPr>
            <w:r w:rsidRPr="000C001A">
              <w:rPr>
                <w:rFonts w:eastAsia="Arial"/>
                <w:color w:val="000000"/>
                <w:sz w:val="16"/>
                <w:lang w:val="es-GT"/>
              </w:rPr>
              <w:t xml:space="preserve">SNE, modulación </w:t>
            </w:r>
            <w:proofErr w:type="spellStart"/>
            <w:r w:rsidRPr="000C001A">
              <w:rPr>
                <w:rFonts w:eastAsia="Arial"/>
                <w:color w:val="000000"/>
                <w:sz w:val="16"/>
                <w:lang w:val="es-GT"/>
              </w:rPr>
              <w:t>vagal</w:t>
            </w:r>
            <w:proofErr w:type="spellEnd"/>
            <w:r w:rsidRPr="000C001A">
              <w:rPr>
                <w:rFonts w:eastAsia="Arial"/>
                <w:color w:val="000000"/>
                <w:sz w:val="16"/>
                <w:lang w:val="es-GT"/>
              </w:rPr>
              <w:t xml:space="preserve"> y autónoma, CCK, gastrina y reflejo del buche</w:t>
            </w:r>
          </w:p>
        </w:tc>
      </w:tr>
      <w:tr w:rsidR="00255FBA" w:rsidRPr="000C001A" w14:paraId="5C781725" w14:textId="77777777" w:rsidTr="00255FBA">
        <w:trPr>
          <w:cantSplit/>
          <w:jc w:val="center"/>
        </w:trPr>
        <w:tc>
          <w:tcPr>
            <w:tcW w:w="1568" w:type="pct"/>
            <w:tcMar>
              <w:top w:w="100" w:type="dxa"/>
              <w:left w:w="120" w:type="dxa"/>
              <w:bottom w:w="100" w:type="dxa"/>
              <w:right w:w="120" w:type="dxa"/>
            </w:tcMar>
            <w:vAlign w:val="center"/>
          </w:tcPr>
          <w:p w14:paraId="13643A34" w14:textId="77777777" w:rsidR="00255FBA" w:rsidRDefault="00255FBA">
            <w:pPr>
              <w:spacing w:after="0" w:line="252" w:lineRule="auto"/>
            </w:pPr>
            <w:r>
              <w:rPr>
                <w:rFonts w:eastAsia="Arial"/>
                <w:color w:val="000000"/>
                <w:sz w:val="16"/>
              </w:rPr>
              <w:t xml:space="preserve">Alimentos y </w:t>
            </w:r>
            <w:proofErr w:type="spellStart"/>
            <w:r>
              <w:rPr>
                <w:rFonts w:eastAsia="Arial"/>
                <w:color w:val="000000"/>
                <w:sz w:val="16"/>
              </w:rPr>
              <w:t>nutrientes</w:t>
            </w:r>
            <w:proofErr w:type="spellEnd"/>
          </w:p>
        </w:tc>
        <w:tc>
          <w:tcPr>
            <w:tcW w:w="3432" w:type="pct"/>
            <w:tcMar>
              <w:top w:w="100" w:type="dxa"/>
              <w:left w:w="120" w:type="dxa"/>
              <w:bottom w:w="100" w:type="dxa"/>
              <w:right w:w="120" w:type="dxa"/>
            </w:tcMar>
            <w:vAlign w:val="center"/>
          </w:tcPr>
          <w:p w14:paraId="0719916B" w14:textId="77777777" w:rsidR="00255FBA" w:rsidRPr="000C001A" w:rsidRDefault="00255FBA">
            <w:pPr>
              <w:spacing w:after="0" w:line="252" w:lineRule="auto"/>
              <w:rPr>
                <w:lang w:val="es-GT"/>
              </w:rPr>
            </w:pPr>
            <w:r w:rsidRPr="000C001A">
              <w:rPr>
                <w:rFonts w:eastAsia="Arial"/>
                <w:color w:val="000000"/>
                <w:sz w:val="16"/>
                <w:lang w:val="es-GT"/>
              </w:rPr>
              <w:t>Diez perfiles con composición, respuesta fisiológica y narración específica</w:t>
            </w:r>
          </w:p>
        </w:tc>
      </w:tr>
      <w:tr w:rsidR="00255FBA" w:rsidRPr="000C001A" w14:paraId="49E353CA" w14:textId="77777777" w:rsidTr="00255FBA">
        <w:trPr>
          <w:cantSplit/>
          <w:jc w:val="center"/>
        </w:trPr>
        <w:tc>
          <w:tcPr>
            <w:tcW w:w="1568" w:type="pct"/>
            <w:shd w:val="clear" w:color="auto" w:fill="F3F7FB"/>
            <w:tcMar>
              <w:top w:w="100" w:type="dxa"/>
              <w:left w:w="120" w:type="dxa"/>
              <w:bottom w:w="100" w:type="dxa"/>
              <w:right w:w="120" w:type="dxa"/>
            </w:tcMar>
            <w:vAlign w:val="center"/>
          </w:tcPr>
          <w:p w14:paraId="061CE05B" w14:textId="77777777" w:rsidR="00255FBA" w:rsidRDefault="00255FBA">
            <w:pPr>
              <w:spacing w:after="0" w:line="252" w:lineRule="auto"/>
            </w:pPr>
            <w:proofErr w:type="spellStart"/>
            <w:r>
              <w:rPr>
                <w:rFonts w:eastAsia="Arial"/>
                <w:color w:val="000000"/>
                <w:sz w:val="16"/>
              </w:rPr>
              <w:t>Innovación</w:t>
            </w:r>
            <w:proofErr w:type="spellEnd"/>
          </w:p>
        </w:tc>
        <w:tc>
          <w:tcPr>
            <w:tcW w:w="3432" w:type="pct"/>
            <w:shd w:val="clear" w:color="auto" w:fill="F3F7FB"/>
            <w:tcMar>
              <w:top w:w="100" w:type="dxa"/>
              <w:left w:w="120" w:type="dxa"/>
              <w:bottom w:w="100" w:type="dxa"/>
              <w:right w:w="120" w:type="dxa"/>
            </w:tcMar>
            <w:vAlign w:val="center"/>
          </w:tcPr>
          <w:p w14:paraId="1CD7A47B" w14:textId="77777777" w:rsidR="00255FBA" w:rsidRDefault="00255FBA">
            <w:pPr>
              <w:spacing w:after="0" w:line="252" w:lineRule="auto"/>
            </w:pPr>
            <w:r>
              <w:rPr>
                <w:rFonts w:eastAsia="Arial"/>
                <w:color w:val="000000"/>
                <w:sz w:val="16"/>
              </w:rPr>
              <w:t>Unity 3D, Blender paramétrico, WebGL, audio, product tour y bibliografía visible</w:t>
            </w:r>
          </w:p>
        </w:tc>
      </w:tr>
      <w:tr w:rsidR="00255FBA" w:rsidRPr="000C001A" w14:paraId="63D74666" w14:textId="77777777" w:rsidTr="00255FBA">
        <w:trPr>
          <w:cantSplit/>
          <w:jc w:val="center"/>
        </w:trPr>
        <w:tc>
          <w:tcPr>
            <w:tcW w:w="1568" w:type="pct"/>
            <w:tcMar>
              <w:top w:w="100" w:type="dxa"/>
              <w:left w:w="120" w:type="dxa"/>
              <w:bottom w:w="100" w:type="dxa"/>
              <w:right w:w="120" w:type="dxa"/>
            </w:tcMar>
            <w:vAlign w:val="center"/>
          </w:tcPr>
          <w:p w14:paraId="31125369" w14:textId="77777777" w:rsidR="00255FBA" w:rsidRDefault="00255FBA">
            <w:pPr>
              <w:spacing w:after="0" w:line="252" w:lineRule="auto"/>
            </w:pPr>
            <w:proofErr w:type="spellStart"/>
            <w:r>
              <w:rPr>
                <w:rFonts w:eastAsia="Arial"/>
                <w:color w:val="000000"/>
                <w:sz w:val="16"/>
              </w:rPr>
              <w:t>Fluidez</w:t>
            </w:r>
            <w:proofErr w:type="spellEnd"/>
          </w:p>
        </w:tc>
        <w:tc>
          <w:tcPr>
            <w:tcW w:w="3432" w:type="pct"/>
            <w:tcMar>
              <w:top w:w="100" w:type="dxa"/>
              <w:left w:w="120" w:type="dxa"/>
              <w:bottom w:w="100" w:type="dxa"/>
              <w:right w:w="120" w:type="dxa"/>
            </w:tcMar>
            <w:vAlign w:val="center"/>
          </w:tcPr>
          <w:p w14:paraId="2716B39F" w14:textId="77777777" w:rsidR="00255FBA" w:rsidRPr="000C001A" w:rsidRDefault="00255FBA">
            <w:pPr>
              <w:spacing w:after="0" w:line="252" w:lineRule="auto"/>
              <w:rPr>
                <w:lang w:val="es-GT"/>
              </w:rPr>
            </w:pPr>
            <w:r w:rsidRPr="000C001A">
              <w:rPr>
                <w:rFonts w:eastAsia="Arial"/>
                <w:color w:val="000000"/>
                <w:sz w:val="16"/>
                <w:lang w:val="es-GT"/>
              </w:rPr>
              <w:t>Controles de avance y guion por etapas</w:t>
            </w:r>
          </w:p>
        </w:tc>
      </w:tr>
      <w:tr w:rsidR="00255FBA" w:rsidRPr="000C001A" w14:paraId="5C62698C" w14:textId="77777777" w:rsidTr="00255FBA">
        <w:trPr>
          <w:cantSplit/>
          <w:jc w:val="center"/>
        </w:trPr>
        <w:tc>
          <w:tcPr>
            <w:tcW w:w="1568" w:type="pct"/>
            <w:shd w:val="clear" w:color="auto" w:fill="F3F7FB"/>
            <w:tcMar>
              <w:top w:w="100" w:type="dxa"/>
              <w:left w:w="120" w:type="dxa"/>
              <w:bottom w:w="100" w:type="dxa"/>
              <w:right w:w="120" w:type="dxa"/>
            </w:tcMar>
            <w:vAlign w:val="center"/>
          </w:tcPr>
          <w:p w14:paraId="54B4A32D" w14:textId="77777777" w:rsidR="00255FBA" w:rsidRDefault="00255FBA">
            <w:pPr>
              <w:spacing w:after="0" w:line="252" w:lineRule="auto"/>
            </w:pPr>
            <w:proofErr w:type="spellStart"/>
            <w:r>
              <w:rPr>
                <w:rFonts w:eastAsia="Arial"/>
                <w:color w:val="000000"/>
                <w:sz w:val="16"/>
              </w:rPr>
              <w:t>Manejo</w:t>
            </w:r>
            <w:proofErr w:type="spellEnd"/>
            <w:r>
              <w:rPr>
                <w:rFonts w:eastAsia="Arial"/>
                <w:color w:val="000000"/>
                <w:sz w:val="16"/>
              </w:rPr>
              <w:t xml:space="preserve"> del </w:t>
            </w:r>
            <w:proofErr w:type="spellStart"/>
            <w:r>
              <w:rPr>
                <w:rFonts w:eastAsia="Arial"/>
                <w:color w:val="000000"/>
                <w:sz w:val="16"/>
              </w:rPr>
              <w:t>espacio</w:t>
            </w:r>
            <w:proofErr w:type="spellEnd"/>
          </w:p>
        </w:tc>
        <w:tc>
          <w:tcPr>
            <w:tcW w:w="3432" w:type="pct"/>
            <w:shd w:val="clear" w:color="auto" w:fill="F3F7FB"/>
            <w:tcMar>
              <w:top w:w="100" w:type="dxa"/>
              <w:left w:w="120" w:type="dxa"/>
              <w:bottom w:w="100" w:type="dxa"/>
              <w:right w:w="120" w:type="dxa"/>
            </w:tcMar>
            <w:vAlign w:val="center"/>
          </w:tcPr>
          <w:p w14:paraId="30E4D34F" w14:textId="77777777" w:rsidR="00255FBA" w:rsidRPr="000C001A" w:rsidRDefault="00255FBA">
            <w:pPr>
              <w:spacing w:after="0" w:line="252" w:lineRule="auto"/>
              <w:rPr>
                <w:lang w:val="es-GT"/>
              </w:rPr>
            </w:pPr>
            <w:r w:rsidRPr="000C001A">
              <w:rPr>
                <w:rFonts w:eastAsia="Arial"/>
                <w:color w:val="000000"/>
                <w:sz w:val="16"/>
                <w:lang w:val="es-GT"/>
              </w:rPr>
              <w:t>Silueta transparente, órganos compactos y cámara orbital</w:t>
            </w:r>
          </w:p>
        </w:tc>
      </w:tr>
      <w:tr w:rsidR="00255FBA" w:rsidRPr="000C001A" w14:paraId="2FE78C6E" w14:textId="77777777" w:rsidTr="00255FBA">
        <w:trPr>
          <w:cantSplit/>
          <w:jc w:val="center"/>
        </w:trPr>
        <w:tc>
          <w:tcPr>
            <w:tcW w:w="1568" w:type="pct"/>
            <w:tcMar>
              <w:top w:w="100" w:type="dxa"/>
              <w:left w:w="120" w:type="dxa"/>
              <w:bottom w:w="100" w:type="dxa"/>
              <w:right w:w="120" w:type="dxa"/>
            </w:tcMar>
            <w:vAlign w:val="center"/>
          </w:tcPr>
          <w:p w14:paraId="467802B1" w14:textId="77777777" w:rsidR="00255FBA" w:rsidRDefault="00255FBA">
            <w:pPr>
              <w:spacing w:after="0" w:line="252" w:lineRule="auto"/>
            </w:pPr>
            <w:proofErr w:type="spellStart"/>
            <w:r>
              <w:rPr>
                <w:rFonts w:eastAsia="Arial"/>
                <w:color w:val="000000"/>
                <w:sz w:val="16"/>
              </w:rPr>
              <w:t>Lenguaje</w:t>
            </w:r>
            <w:proofErr w:type="spellEnd"/>
            <w:r>
              <w:rPr>
                <w:rFonts w:eastAsia="Arial"/>
                <w:color w:val="000000"/>
                <w:sz w:val="16"/>
              </w:rPr>
              <w:t xml:space="preserve"> </w:t>
            </w:r>
            <w:proofErr w:type="spellStart"/>
            <w:r>
              <w:rPr>
                <w:rFonts w:eastAsia="Arial"/>
                <w:color w:val="000000"/>
                <w:sz w:val="16"/>
              </w:rPr>
              <w:t>técnico</w:t>
            </w:r>
            <w:proofErr w:type="spellEnd"/>
          </w:p>
        </w:tc>
        <w:tc>
          <w:tcPr>
            <w:tcW w:w="3432" w:type="pct"/>
            <w:tcMar>
              <w:top w:w="100" w:type="dxa"/>
              <w:left w:w="120" w:type="dxa"/>
              <w:bottom w:w="100" w:type="dxa"/>
              <w:right w:w="120" w:type="dxa"/>
            </w:tcMar>
            <w:vAlign w:val="center"/>
          </w:tcPr>
          <w:p w14:paraId="050C0A2F" w14:textId="77777777" w:rsidR="00255FBA" w:rsidRPr="000C001A" w:rsidRDefault="00255FBA">
            <w:pPr>
              <w:spacing w:after="0" w:line="252" w:lineRule="auto"/>
              <w:rPr>
                <w:lang w:val="es-GT"/>
              </w:rPr>
            </w:pPr>
            <w:r w:rsidRPr="000C001A">
              <w:rPr>
                <w:rFonts w:eastAsia="Arial"/>
                <w:color w:val="000000"/>
                <w:sz w:val="16"/>
                <w:lang w:val="es-GT"/>
              </w:rPr>
              <w:t>Terminología anatómica y fisiológica consistente</w:t>
            </w:r>
          </w:p>
        </w:tc>
      </w:tr>
    </w:tbl>
    <w:p w14:paraId="6103231D" w14:textId="77777777" w:rsidR="004B295E" w:rsidRPr="000C001A" w:rsidRDefault="004B295E">
      <w:pPr>
        <w:spacing w:after="0"/>
        <w:rPr>
          <w:lang w:val="es-GT"/>
        </w:rPr>
      </w:pPr>
    </w:p>
    <w:p w14:paraId="5066F07E" w14:textId="77777777" w:rsidR="004B295E" w:rsidRDefault="00000000">
      <w:pPr>
        <w:pStyle w:val="Ttulo2"/>
        <w:spacing w:after="180"/>
      </w:pPr>
      <w:r>
        <w:rPr>
          <w:rFonts w:ascii="Arial" w:eastAsia="Arial" w:hAnsi="Arial"/>
        </w:rPr>
        <w:t xml:space="preserve">7 1 Uso </w:t>
      </w:r>
      <w:proofErr w:type="spellStart"/>
      <w:r>
        <w:rPr>
          <w:rFonts w:ascii="Arial" w:eastAsia="Arial" w:hAnsi="Arial"/>
        </w:rPr>
        <w:t>técnico</w:t>
      </w:r>
      <w:proofErr w:type="spellEnd"/>
      <w:r>
        <w:rPr>
          <w:rFonts w:ascii="Arial" w:eastAsia="Arial" w:hAnsi="Arial"/>
        </w:rPr>
        <w:t xml:space="preserve"> del lenguaje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577"/>
      </w:tblGrid>
      <w:tr w:rsidR="004B295E" w:rsidRPr="000C001A" w14:paraId="61F48DBC" w14:textId="77777777">
        <w:trPr>
          <w:tblHeader/>
          <w:jc w:val="center"/>
        </w:trPr>
        <w:tc>
          <w:tcPr>
            <w:tcW w:w="2381" w:type="dxa"/>
            <w:shd w:val="clear" w:color="auto" w:fill="17365D"/>
            <w:tcMar>
              <w:top w:w="110" w:type="dxa"/>
              <w:left w:w="120" w:type="dxa"/>
              <w:bottom w:w="110" w:type="dxa"/>
              <w:right w:w="120" w:type="dxa"/>
            </w:tcMar>
            <w:vAlign w:val="center"/>
          </w:tcPr>
          <w:p w14:paraId="1824ED43" w14:textId="77777777" w:rsidR="004B295E" w:rsidRDefault="00000000">
            <w:pPr>
              <w:spacing w:after="0"/>
              <w:jc w:val="center"/>
            </w:pPr>
            <w:r>
              <w:rPr>
                <w:rFonts w:eastAsia="Arial"/>
                <w:b/>
                <w:color w:val="FFFFFF"/>
                <w:sz w:val="17"/>
              </w:rPr>
              <w:t>Término</w:t>
            </w:r>
          </w:p>
        </w:tc>
        <w:tc>
          <w:tcPr>
            <w:tcW w:w="6577" w:type="dxa"/>
            <w:shd w:val="clear" w:color="auto" w:fill="17365D"/>
            <w:tcMar>
              <w:top w:w="110" w:type="dxa"/>
              <w:left w:w="120" w:type="dxa"/>
              <w:bottom w:w="110" w:type="dxa"/>
              <w:right w:w="120" w:type="dxa"/>
            </w:tcMar>
            <w:vAlign w:val="center"/>
          </w:tcPr>
          <w:p w14:paraId="5BAEF4DC" w14:textId="77777777" w:rsidR="004B295E" w:rsidRPr="000C001A" w:rsidRDefault="00000000">
            <w:pPr>
              <w:spacing w:after="0"/>
              <w:jc w:val="center"/>
              <w:rPr>
                <w:lang w:val="es-GT"/>
              </w:rPr>
            </w:pPr>
            <w:r w:rsidRPr="000C001A">
              <w:rPr>
                <w:rFonts w:eastAsia="Arial"/>
                <w:b/>
                <w:color w:val="FFFFFF"/>
                <w:sz w:val="17"/>
                <w:lang w:val="es-GT"/>
              </w:rPr>
              <w:t>Uso correcto en la presentación</w:t>
            </w:r>
          </w:p>
        </w:tc>
      </w:tr>
      <w:tr w:rsidR="004B295E" w:rsidRPr="000C001A" w14:paraId="0F11215F" w14:textId="77777777">
        <w:trPr>
          <w:cantSplit/>
          <w:jc w:val="center"/>
        </w:trPr>
        <w:tc>
          <w:tcPr>
            <w:tcW w:w="2381" w:type="dxa"/>
            <w:tcMar>
              <w:top w:w="100" w:type="dxa"/>
              <w:left w:w="120" w:type="dxa"/>
              <w:bottom w:w="100" w:type="dxa"/>
              <w:right w:w="120" w:type="dxa"/>
            </w:tcMar>
            <w:vAlign w:val="center"/>
          </w:tcPr>
          <w:p w14:paraId="7DEE6220" w14:textId="77777777" w:rsidR="004B295E" w:rsidRDefault="00000000">
            <w:pPr>
              <w:spacing w:after="0" w:line="252" w:lineRule="auto"/>
            </w:pPr>
            <w:proofErr w:type="spellStart"/>
            <w:r>
              <w:rPr>
                <w:rFonts w:eastAsia="Arial"/>
                <w:color w:val="000000"/>
                <w:sz w:val="17"/>
              </w:rPr>
              <w:t>Proventrículo</w:t>
            </w:r>
            <w:proofErr w:type="spellEnd"/>
          </w:p>
        </w:tc>
        <w:tc>
          <w:tcPr>
            <w:tcW w:w="6577" w:type="dxa"/>
            <w:tcMar>
              <w:top w:w="100" w:type="dxa"/>
              <w:left w:w="120" w:type="dxa"/>
              <w:bottom w:w="100" w:type="dxa"/>
              <w:right w:w="120" w:type="dxa"/>
            </w:tcMar>
            <w:vAlign w:val="center"/>
          </w:tcPr>
          <w:p w14:paraId="3D3756FE" w14:textId="77777777" w:rsidR="004B295E" w:rsidRPr="000C001A" w:rsidRDefault="00000000">
            <w:pPr>
              <w:spacing w:after="0" w:line="252" w:lineRule="auto"/>
              <w:rPr>
                <w:lang w:val="es-GT"/>
              </w:rPr>
            </w:pPr>
            <w:r w:rsidRPr="000C001A">
              <w:rPr>
                <w:rFonts w:eastAsia="Arial"/>
                <w:color w:val="000000"/>
                <w:sz w:val="17"/>
                <w:lang w:val="es-GT"/>
              </w:rPr>
              <w:t>Estómago glandular aviar que secreta ácido clorhídrico, pepsinógeno y moco</w:t>
            </w:r>
          </w:p>
        </w:tc>
      </w:tr>
      <w:tr w:rsidR="004B295E" w:rsidRPr="000C001A" w14:paraId="4BEC79EB" w14:textId="77777777">
        <w:trPr>
          <w:cantSplit/>
          <w:jc w:val="center"/>
        </w:trPr>
        <w:tc>
          <w:tcPr>
            <w:tcW w:w="2381" w:type="dxa"/>
            <w:shd w:val="clear" w:color="auto" w:fill="F3F7FB"/>
            <w:tcMar>
              <w:top w:w="100" w:type="dxa"/>
              <w:left w:w="120" w:type="dxa"/>
              <w:bottom w:w="100" w:type="dxa"/>
              <w:right w:w="120" w:type="dxa"/>
            </w:tcMar>
            <w:vAlign w:val="center"/>
          </w:tcPr>
          <w:p w14:paraId="1F39FDD9" w14:textId="77777777" w:rsidR="004B295E" w:rsidRDefault="00000000">
            <w:pPr>
              <w:spacing w:after="0" w:line="252" w:lineRule="auto"/>
            </w:pPr>
            <w:proofErr w:type="spellStart"/>
            <w:r>
              <w:rPr>
                <w:rFonts w:eastAsia="Arial"/>
                <w:color w:val="000000"/>
                <w:sz w:val="17"/>
              </w:rPr>
              <w:t>Molleja</w:t>
            </w:r>
            <w:proofErr w:type="spellEnd"/>
          </w:p>
        </w:tc>
        <w:tc>
          <w:tcPr>
            <w:tcW w:w="6577" w:type="dxa"/>
            <w:shd w:val="clear" w:color="auto" w:fill="F3F7FB"/>
            <w:tcMar>
              <w:top w:w="100" w:type="dxa"/>
              <w:left w:w="120" w:type="dxa"/>
              <w:bottom w:w="100" w:type="dxa"/>
              <w:right w:w="120" w:type="dxa"/>
            </w:tcMar>
            <w:vAlign w:val="center"/>
          </w:tcPr>
          <w:p w14:paraId="0ECC3A7D" w14:textId="77777777" w:rsidR="004B295E" w:rsidRPr="000C001A" w:rsidRDefault="00000000">
            <w:pPr>
              <w:spacing w:after="0" w:line="252" w:lineRule="auto"/>
              <w:rPr>
                <w:lang w:val="es-GT"/>
              </w:rPr>
            </w:pPr>
            <w:r w:rsidRPr="000C001A">
              <w:rPr>
                <w:rFonts w:eastAsia="Arial"/>
                <w:color w:val="000000"/>
                <w:sz w:val="17"/>
                <w:lang w:val="es-GT"/>
              </w:rPr>
              <w:t>Estómago muscular que tritura y mezcla el alimento</w:t>
            </w:r>
          </w:p>
        </w:tc>
      </w:tr>
      <w:tr w:rsidR="004B295E" w:rsidRPr="000C001A" w14:paraId="42DCF52D" w14:textId="77777777">
        <w:trPr>
          <w:cantSplit/>
          <w:jc w:val="center"/>
        </w:trPr>
        <w:tc>
          <w:tcPr>
            <w:tcW w:w="2381" w:type="dxa"/>
            <w:tcMar>
              <w:top w:w="100" w:type="dxa"/>
              <w:left w:w="120" w:type="dxa"/>
              <w:bottom w:w="100" w:type="dxa"/>
              <w:right w:w="120" w:type="dxa"/>
            </w:tcMar>
            <w:vAlign w:val="center"/>
          </w:tcPr>
          <w:p w14:paraId="4A0E022A" w14:textId="77777777" w:rsidR="004B295E" w:rsidRDefault="00000000">
            <w:pPr>
              <w:spacing w:after="0" w:line="252" w:lineRule="auto"/>
            </w:pPr>
            <w:proofErr w:type="spellStart"/>
            <w:r>
              <w:rPr>
                <w:rFonts w:eastAsia="Arial"/>
                <w:color w:val="000000"/>
                <w:sz w:val="17"/>
              </w:rPr>
              <w:t>Motilidad</w:t>
            </w:r>
            <w:proofErr w:type="spellEnd"/>
          </w:p>
        </w:tc>
        <w:tc>
          <w:tcPr>
            <w:tcW w:w="6577" w:type="dxa"/>
            <w:tcMar>
              <w:top w:w="100" w:type="dxa"/>
              <w:left w:w="120" w:type="dxa"/>
              <w:bottom w:w="100" w:type="dxa"/>
              <w:right w:w="120" w:type="dxa"/>
            </w:tcMar>
            <w:vAlign w:val="center"/>
          </w:tcPr>
          <w:p w14:paraId="1675DE47" w14:textId="77777777" w:rsidR="004B295E" w:rsidRPr="000C001A" w:rsidRDefault="00000000">
            <w:pPr>
              <w:spacing w:after="0" w:line="252" w:lineRule="auto"/>
              <w:rPr>
                <w:lang w:val="es-GT"/>
              </w:rPr>
            </w:pPr>
            <w:r w:rsidRPr="000C001A">
              <w:rPr>
                <w:rFonts w:eastAsia="Arial"/>
                <w:color w:val="000000"/>
                <w:sz w:val="17"/>
                <w:lang w:val="es-GT"/>
              </w:rPr>
              <w:t>Contracciones coordinadas que mezclan, retienen o propulsan el contenido</w:t>
            </w:r>
          </w:p>
        </w:tc>
      </w:tr>
      <w:tr w:rsidR="004B295E" w:rsidRPr="000C001A" w14:paraId="6209400C" w14:textId="77777777">
        <w:trPr>
          <w:cantSplit/>
          <w:jc w:val="center"/>
        </w:trPr>
        <w:tc>
          <w:tcPr>
            <w:tcW w:w="2381" w:type="dxa"/>
            <w:shd w:val="clear" w:color="auto" w:fill="F3F7FB"/>
            <w:tcMar>
              <w:top w:w="100" w:type="dxa"/>
              <w:left w:w="120" w:type="dxa"/>
              <w:bottom w:w="100" w:type="dxa"/>
              <w:right w:w="120" w:type="dxa"/>
            </w:tcMar>
            <w:vAlign w:val="center"/>
          </w:tcPr>
          <w:p w14:paraId="31B69FB5" w14:textId="77777777" w:rsidR="004B295E" w:rsidRDefault="00000000">
            <w:pPr>
              <w:spacing w:after="0" w:line="252" w:lineRule="auto"/>
            </w:pPr>
            <w:r>
              <w:rPr>
                <w:rFonts w:eastAsia="Arial"/>
                <w:color w:val="000000"/>
                <w:sz w:val="17"/>
              </w:rPr>
              <w:t>Bolo</w:t>
            </w:r>
          </w:p>
        </w:tc>
        <w:tc>
          <w:tcPr>
            <w:tcW w:w="6577" w:type="dxa"/>
            <w:shd w:val="clear" w:color="auto" w:fill="F3F7FB"/>
            <w:tcMar>
              <w:top w:w="100" w:type="dxa"/>
              <w:left w:w="120" w:type="dxa"/>
              <w:bottom w:w="100" w:type="dxa"/>
              <w:right w:w="120" w:type="dxa"/>
            </w:tcMar>
            <w:vAlign w:val="center"/>
          </w:tcPr>
          <w:p w14:paraId="4619ACDC" w14:textId="77777777" w:rsidR="004B295E" w:rsidRPr="000C001A" w:rsidRDefault="00000000">
            <w:pPr>
              <w:spacing w:after="0" w:line="252" w:lineRule="auto"/>
              <w:rPr>
                <w:lang w:val="es-GT"/>
              </w:rPr>
            </w:pPr>
            <w:r w:rsidRPr="000C001A">
              <w:rPr>
                <w:rFonts w:eastAsia="Arial"/>
                <w:color w:val="000000"/>
                <w:sz w:val="17"/>
                <w:lang w:val="es-GT"/>
              </w:rPr>
              <w:t>Masa de alimento humedecida y preparada para la deglución</w:t>
            </w:r>
          </w:p>
        </w:tc>
      </w:tr>
      <w:tr w:rsidR="004B295E" w:rsidRPr="000C001A" w14:paraId="6547C34D" w14:textId="77777777">
        <w:trPr>
          <w:cantSplit/>
          <w:jc w:val="center"/>
        </w:trPr>
        <w:tc>
          <w:tcPr>
            <w:tcW w:w="2381" w:type="dxa"/>
            <w:tcMar>
              <w:top w:w="100" w:type="dxa"/>
              <w:left w:w="120" w:type="dxa"/>
              <w:bottom w:w="100" w:type="dxa"/>
              <w:right w:w="120" w:type="dxa"/>
            </w:tcMar>
            <w:vAlign w:val="center"/>
          </w:tcPr>
          <w:p w14:paraId="17EAFB2E" w14:textId="77777777" w:rsidR="004B295E" w:rsidRDefault="00000000">
            <w:pPr>
              <w:spacing w:after="0" w:line="252" w:lineRule="auto"/>
            </w:pPr>
            <w:proofErr w:type="spellStart"/>
            <w:r>
              <w:rPr>
                <w:rFonts w:eastAsia="Arial"/>
                <w:color w:val="000000"/>
                <w:sz w:val="17"/>
              </w:rPr>
              <w:t>Quimo</w:t>
            </w:r>
            <w:proofErr w:type="spellEnd"/>
          </w:p>
        </w:tc>
        <w:tc>
          <w:tcPr>
            <w:tcW w:w="6577" w:type="dxa"/>
            <w:tcMar>
              <w:top w:w="100" w:type="dxa"/>
              <w:left w:w="120" w:type="dxa"/>
              <w:bottom w:w="100" w:type="dxa"/>
              <w:right w:w="120" w:type="dxa"/>
            </w:tcMar>
            <w:vAlign w:val="center"/>
          </w:tcPr>
          <w:p w14:paraId="2CB2DFFD" w14:textId="77777777" w:rsidR="004B295E" w:rsidRPr="000C001A" w:rsidRDefault="00000000">
            <w:pPr>
              <w:spacing w:after="0" w:line="252" w:lineRule="auto"/>
              <w:rPr>
                <w:lang w:val="es-GT"/>
              </w:rPr>
            </w:pPr>
            <w:r w:rsidRPr="000C001A">
              <w:rPr>
                <w:rFonts w:eastAsia="Arial"/>
                <w:color w:val="000000"/>
                <w:sz w:val="17"/>
                <w:lang w:val="es-GT"/>
              </w:rPr>
              <w:t>Contenido semilíquido producido después del procesamiento gástrico</w:t>
            </w:r>
          </w:p>
        </w:tc>
      </w:tr>
      <w:tr w:rsidR="004B295E" w:rsidRPr="000C001A" w14:paraId="1C63B406" w14:textId="77777777">
        <w:trPr>
          <w:cantSplit/>
          <w:jc w:val="center"/>
        </w:trPr>
        <w:tc>
          <w:tcPr>
            <w:tcW w:w="2381" w:type="dxa"/>
            <w:shd w:val="clear" w:color="auto" w:fill="F3F7FB"/>
            <w:tcMar>
              <w:top w:w="100" w:type="dxa"/>
              <w:left w:w="120" w:type="dxa"/>
              <w:bottom w:w="100" w:type="dxa"/>
              <w:right w:w="120" w:type="dxa"/>
            </w:tcMar>
            <w:vAlign w:val="center"/>
          </w:tcPr>
          <w:p w14:paraId="0D1C4B60" w14:textId="77777777" w:rsidR="004B295E" w:rsidRDefault="00000000">
            <w:pPr>
              <w:spacing w:after="0" w:line="252" w:lineRule="auto"/>
            </w:pPr>
            <w:r>
              <w:rPr>
                <w:rFonts w:eastAsia="Arial"/>
                <w:color w:val="000000"/>
                <w:sz w:val="17"/>
              </w:rPr>
              <w:t>Peristalsis</w:t>
            </w:r>
          </w:p>
        </w:tc>
        <w:tc>
          <w:tcPr>
            <w:tcW w:w="6577" w:type="dxa"/>
            <w:shd w:val="clear" w:color="auto" w:fill="F3F7FB"/>
            <w:tcMar>
              <w:top w:w="100" w:type="dxa"/>
              <w:left w:w="120" w:type="dxa"/>
              <w:bottom w:w="100" w:type="dxa"/>
              <w:right w:w="120" w:type="dxa"/>
            </w:tcMar>
            <w:vAlign w:val="center"/>
          </w:tcPr>
          <w:p w14:paraId="118452A8" w14:textId="77777777" w:rsidR="004B295E" w:rsidRPr="000C001A" w:rsidRDefault="00000000">
            <w:pPr>
              <w:spacing w:after="0" w:line="252" w:lineRule="auto"/>
              <w:rPr>
                <w:lang w:val="es-GT"/>
              </w:rPr>
            </w:pPr>
            <w:r w:rsidRPr="000C001A">
              <w:rPr>
                <w:rFonts w:eastAsia="Arial"/>
                <w:color w:val="000000"/>
                <w:sz w:val="17"/>
                <w:lang w:val="es-GT"/>
              </w:rPr>
              <w:t>Onda propulsiva de contracción del tubo digestivo</w:t>
            </w:r>
          </w:p>
        </w:tc>
      </w:tr>
      <w:tr w:rsidR="004B295E" w:rsidRPr="000C001A" w14:paraId="0556E9E5" w14:textId="77777777">
        <w:trPr>
          <w:cantSplit/>
          <w:jc w:val="center"/>
        </w:trPr>
        <w:tc>
          <w:tcPr>
            <w:tcW w:w="2381" w:type="dxa"/>
            <w:tcMar>
              <w:top w:w="100" w:type="dxa"/>
              <w:left w:w="120" w:type="dxa"/>
              <w:bottom w:w="100" w:type="dxa"/>
              <w:right w:w="120" w:type="dxa"/>
            </w:tcMar>
            <w:vAlign w:val="center"/>
          </w:tcPr>
          <w:p w14:paraId="37FE1E7A" w14:textId="77777777" w:rsidR="004B295E" w:rsidRDefault="00000000">
            <w:pPr>
              <w:spacing w:after="0" w:line="252" w:lineRule="auto"/>
            </w:pPr>
            <w:proofErr w:type="spellStart"/>
            <w:r>
              <w:rPr>
                <w:rFonts w:eastAsia="Arial"/>
                <w:color w:val="000000"/>
                <w:sz w:val="17"/>
              </w:rPr>
              <w:t>Segmentación</w:t>
            </w:r>
            <w:proofErr w:type="spellEnd"/>
          </w:p>
        </w:tc>
        <w:tc>
          <w:tcPr>
            <w:tcW w:w="6577" w:type="dxa"/>
            <w:tcMar>
              <w:top w:w="100" w:type="dxa"/>
              <w:left w:w="120" w:type="dxa"/>
              <w:bottom w:w="100" w:type="dxa"/>
              <w:right w:w="120" w:type="dxa"/>
            </w:tcMar>
            <w:vAlign w:val="center"/>
          </w:tcPr>
          <w:p w14:paraId="2AE3EF0F" w14:textId="77777777" w:rsidR="004B295E" w:rsidRPr="000C001A" w:rsidRDefault="00000000">
            <w:pPr>
              <w:spacing w:after="0" w:line="252" w:lineRule="auto"/>
              <w:rPr>
                <w:lang w:val="es-GT"/>
              </w:rPr>
            </w:pPr>
            <w:r w:rsidRPr="000C001A">
              <w:rPr>
                <w:rFonts w:eastAsia="Arial"/>
                <w:color w:val="000000"/>
                <w:sz w:val="17"/>
                <w:lang w:val="es-GT"/>
              </w:rPr>
              <w:t>Contracciones de mezcla que aumentan el contacto con enzimas y mucosa</w:t>
            </w:r>
          </w:p>
        </w:tc>
      </w:tr>
      <w:tr w:rsidR="004B295E" w:rsidRPr="000C001A" w14:paraId="28EDA2A2" w14:textId="77777777">
        <w:trPr>
          <w:cantSplit/>
          <w:jc w:val="center"/>
        </w:trPr>
        <w:tc>
          <w:tcPr>
            <w:tcW w:w="2381" w:type="dxa"/>
            <w:shd w:val="clear" w:color="auto" w:fill="F3F7FB"/>
            <w:tcMar>
              <w:top w:w="100" w:type="dxa"/>
              <w:left w:w="120" w:type="dxa"/>
              <w:bottom w:w="100" w:type="dxa"/>
              <w:right w:w="120" w:type="dxa"/>
            </w:tcMar>
            <w:vAlign w:val="center"/>
          </w:tcPr>
          <w:p w14:paraId="7257A8B1" w14:textId="77777777" w:rsidR="004B295E" w:rsidRDefault="00000000">
            <w:pPr>
              <w:spacing w:after="0" w:line="252" w:lineRule="auto"/>
            </w:pPr>
            <w:proofErr w:type="spellStart"/>
            <w:r>
              <w:rPr>
                <w:rFonts w:eastAsia="Arial"/>
                <w:color w:val="000000"/>
                <w:sz w:val="17"/>
              </w:rPr>
              <w:t>Digestión</w:t>
            </w:r>
            <w:proofErr w:type="spellEnd"/>
            <w:r>
              <w:rPr>
                <w:rFonts w:eastAsia="Arial"/>
                <w:color w:val="000000"/>
                <w:sz w:val="17"/>
              </w:rPr>
              <w:t xml:space="preserve"> luminal</w:t>
            </w:r>
          </w:p>
        </w:tc>
        <w:tc>
          <w:tcPr>
            <w:tcW w:w="6577" w:type="dxa"/>
            <w:shd w:val="clear" w:color="auto" w:fill="F3F7FB"/>
            <w:tcMar>
              <w:top w:w="100" w:type="dxa"/>
              <w:left w:w="120" w:type="dxa"/>
              <w:bottom w:w="100" w:type="dxa"/>
              <w:right w:w="120" w:type="dxa"/>
            </w:tcMar>
            <w:vAlign w:val="center"/>
          </w:tcPr>
          <w:p w14:paraId="27EF787A" w14:textId="77777777" w:rsidR="004B295E" w:rsidRPr="000C001A" w:rsidRDefault="00000000">
            <w:pPr>
              <w:spacing w:after="0" w:line="252" w:lineRule="auto"/>
              <w:rPr>
                <w:lang w:val="es-GT"/>
              </w:rPr>
            </w:pPr>
            <w:r w:rsidRPr="000C001A">
              <w:rPr>
                <w:rFonts w:eastAsia="Arial"/>
                <w:color w:val="000000"/>
                <w:sz w:val="17"/>
                <w:lang w:val="es-GT"/>
              </w:rPr>
              <w:t>Hidrólisis que ocurre dentro de la luz del tubo digestivo</w:t>
            </w:r>
          </w:p>
        </w:tc>
      </w:tr>
      <w:tr w:rsidR="004B295E" w:rsidRPr="000C001A" w14:paraId="2C7286BC" w14:textId="77777777">
        <w:trPr>
          <w:cantSplit/>
          <w:jc w:val="center"/>
        </w:trPr>
        <w:tc>
          <w:tcPr>
            <w:tcW w:w="2381" w:type="dxa"/>
            <w:tcMar>
              <w:top w:w="100" w:type="dxa"/>
              <w:left w:w="120" w:type="dxa"/>
              <w:bottom w:w="100" w:type="dxa"/>
              <w:right w:w="120" w:type="dxa"/>
            </w:tcMar>
            <w:vAlign w:val="center"/>
          </w:tcPr>
          <w:p w14:paraId="3F84F12D" w14:textId="77777777" w:rsidR="004B295E" w:rsidRDefault="00000000">
            <w:pPr>
              <w:spacing w:after="0" w:line="252" w:lineRule="auto"/>
            </w:pPr>
            <w:r>
              <w:rPr>
                <w:rFonts w:eastAsia="Arial"/>
                <w:color w:val="000000"/>
                <w:sz w:val="17"/>
              </w:rPr>
              <w:t xml:space="preserve">Borde </w:t>
            </w:r>
            <w:proofErr w:type="spellStart"/>
            <w:r>
              <w:rPr>
                <w:rFonts w:eastAsia="Arial"/>
                <w:color w:val="000000"/>
                <w:sz w:val="17"/>
              </w:rPr>
              <w:t>en</w:t>
            </w:r>
            <w:proofErr w:type="spellEnd"/>
            <w:r>
              <w:rPr>
                <w:rFonts w:eastAsia="Arial"/>
                <w:color w:val="000000"/>
                <w:sz w:val="17"/>
              </w:rPr>
              <w:t xml:space="preserve"> </w:t>
            </w:r>
            <w:proofErr w:type="spellStart"/>
            <w:r>
              <w:rPr>
                <w:rFonts w:eastAsia="Arial"/>
                <w:color w:val="000000"/>
                <w:sz w:val="17"/>
              </w:rPr>
              <w:t>cepillo</w:t>
            </w:r>
            <w:proofErr w:type="spellEnd"/>
          </w:p>
        </w:tc>
        <w:tc>
          <w:tcPr>
            <w:tcW w:w="6577" w:type="dxa"/>
            <w:tcMar>
              <w:top w:w="100" w:type="dxa"/>
              <w:left w:w="120" w:type="dxa"/>
              <w:bottom w:w="100" w:type="dxa"/>
              <w:right w:w="120" w:type="dxa"/>
            </w:tcMar>
            <w:vAlign w:val="center"/>
          </w:tcPr>
          <w:p w14:paraId="6A251A65" w14:textId="77777777" w:rsidR="004B295E" w:rsidRPr="000C001A" w:rsidRDefault="00000000">
            <w:pPr>
              <w:spacing w:after="0" w:line="252" w:lineRule="auto"/>
              <w:rPr>
                <w:lang w:val="es-GT"/>
              </w:rPr>
            </w:pPr>
            <w:r w:rsidRPr="000C001A">
              <w:rPr>
                <w:rFonts w:eastAsia="Arial"/>
                <w:color w:val="000000"/>
                <w:sz w:val="17"/>
                <w:lang w:val="es-GT"/>
              </w:rPr>
              <w:t>Superficie apical del enterocito con microvellosidades y enzimas</w:t>
            </w:r>
          </w:p>
        </w:tc>
      </w:tr>
      <w:tr w:rsidR="004B295E" w:rsidRPr="000C001A" w14:paraId="3E24D5C0" w14:textId="77777777">
        <w:trPr>
          <w:cantSplit/>
          <w:jc w:val="center"/>
        </w:trPr>
        <w:tc>
          <w:tcPr>
            <w:tcW w:w="2381" w:type="dxa"/>
            <w:shd w:val="clear" w:color="auto" w:fill="F3F7FB"/>
            <w:tcMar>
              <w:top w:w="100" w:type="dxa"/>
              <w:left w:w="120" w:type="dxa"/>
              <w:bottom w:w="100" w:type="dxa"/>
              <w:right w:w="120" w:type="dxa"/>
            </w:tcMar>
            <w:vAlign w:val="center"/>
          </w:tcPr>
          <w:p w14:paraId="40A79F4E" w14:textId="77777777" w:rsidR="004B295E" w:rsidRDefault="00000000">
            <w:pPr>
              <w:spacing w:after="0" w:line="252" w:lineRule="auto"/>
            </w:pPr>
            <w:proofErr w:type="spellStart"/>
            <w:r>
              <w:rPr>
                <w:rFonts w:eastAsia="Arial"/>
                <w:color w:val="000000"/>
                <w:sz w:val="17"/>
              </w:rPr>
              <w:lastRenderedPageBreak/>
              <w:t>Circulación</w:t>
            </w:r>
            <w:proofErr w:type="spellEnd"/>
            <w:r>
              <w:rPr>
                <w:rFonts w:eastAsia="Arial"/>
                <w:color w:val="000000"/>
                <w:sz w:val="17"/>
              </w:rPr>
              <w:t xml:space="preserve"> porta </w:t>
            </w:r>
            <w:proofErr w:type="spellStart"/>
            <w:r>
              <w:rPr>
                <w:rFonts w:eastAsia="Arial"/>
                <w:color w:val="000000"/>
                <w:sz w:val="17"/>
              </w:rPr>
              <w:t>hepática</w:t>
            </w:r>
            <w:proofErr w:type="spellEnd"/>
          </w:p>
        </w:tc>
        <w:tc>
          <w:tcPr>
            <w:tcW w:w="6577" w:type="dxa"/>
            <w:shd w:val="clear" w:color="auto" w:fill="F3F7FB"/>
            <w:tcMar>
              <w:top w:w="100" w:type="dxa"/>
              <w:left w:w="120" w:type="dxa"/>
              <w:bottom w:w="100" w:type="dxa"/>
              <w:right w:w="120" w:type="dxa"/>
            </w:tcMar>
            <w:vAlign w:val="center"/>
          </w:tcPr>
          <w:p w14:paraId="79975856" w14:textId="77777777" w:rsidR="004B295E" w:rsidRPr="000C001A" w:rsidRDefault="00000000">
            <w:pPr>
              <w:spacing w:after="0" w:line="252" w:lineRule="auto"/>
              <w:rPr>
                <w:lang w:val="es-GT"/>
              </w:rPr>
            </w:pPr>
            <w:r w:rsidRPr="000C001A">
              <w:rPr>
                <w:rFonts w:eastAsia="Arial"/>
                <w:color w:val="000000"/>
                <w:sz w:val="17"/>
                <w:lang w:val="es-GT"/>
              </w:rPr>
              <w:t>Ruta sanguínea que conduce nutrientes absorbidos hacia el hígado</w:t>
            </w:r>
          </w:p>
        </w:tc>
      </w:tr>
      <w:tr w:rsidR="004B295E" w:rsidRPr="000C001A" w14:paraId="02EB2F50" w14:textId="77777777">
        <w:trPr>
          <w:cantSplit/>
          <w:jc w:val="center"/>
        </w:trPr>
        <w:tc>
          <w:tcPr>
            <w:tcW w:w="2381" w:type="dxa"/>
            <w:tcMar>
              <w:top w:w="100" w:type="dxa"/>
              <w:left w:w="120" w:type="dxa"/>
              <w:bottom w:w="100" w:type="dxa"/>
              <w:right w:w="120" w:type="dxa"/>
            </w:tcMar>
            <w:vAlign w:val="center"/>
          </w:tcPr>
          <w:p w14:paraId="2628FFFE" w14:textId="77777777" w:rsidR="004B295E" w:rsidRDefault="00000000">
            <w:pPr>
              <w:spacing w:after="0" w:line="252" w:lineRule="auto"/>
            </w:pPr>
            <w:proofErr w:type="spellStart"/>
            <w:r>
              <w:rPr>
                <w:rFonts w:eastAsia="Arial"/>
                <w:color w:val="000000"/>
                <w:sz w:val="17"/>
              </w:rPr>
              <w:t>Portomicrones</w:t>
            </w:r>
            <w:proofErr w:type="spellEnd"/>
          </w:p>
        </w:tc>
        <w:tc>
          <w:tcPr>
            <w:tcW w:w="6577" w:type="dxa"/>
            <w:tcMar>
              <w:top w:w="100" w:type="dxa"/>
              <w:left w:w="120" w:type="dxa"/>
              <w:bottom w:w="100" w:type="dxa"/>
              <w:right w:w="120" w:type="dxa"/>
            </w:tcMar>
            <w:vAlign w:val="center"/>
          </w:tcPr>
          <w:p w14:paraId="0DF17391" w14:textId="77777777" w:rsidR="004B295E" w:rsidRPr="000C001A" w:rsidRDefault="00000000">
            <w:pPr>
              <w:spacing w:after="0" w:line="252" w:lineRule="auto"/>
              <w:rPr>
                <w:lang w:val="es-GT"/>
              </w:rPr>
            </w:pPr>
            <w:r w:rsidRPr="000C001A">
              <w:rPr>
                <w:rFonts w:eastAsia="Arial"/>
                <w:color w:val="000000"/>
                <w:sz w:val="17"/>
                <w:lang w:val="es-GT"/>
              </w:rPr>
              <w:t>Partículas lipoproteicas aviares que transportan lípidos absorbidos por vía sanguínea portal</w:t>
            </w:r>
          </w:p>
        </w:tc>
      </w:tr>
      <w:tr w:rsidR="004B295E" w:rsidRPr="000C001A" w14:paraId="4830648D" w14:textId="77777777">
        <w:trPr>
          <w:cantSplit/>
          <w:jc w:val="center"/>
        </w:trPr>
        <w:tc>
          <w:tcPr>
            <w:tcW w:w="2381" w:type="dxa"/>
            <w:shd w:val="clear" w:color="auto" w:fill="F3F7FB"/>
            <w:tcMar>
              <w:top w:w="100" w:type="dxa"/>
              <w:left w:w="120" w:type="dxa"/>
              <w:bottom w:w="100" w:type="dxa"/>
              <w:right w:w="120" w:type="dxa"/>
            </w:tcMar>
            <w:vAlign w:val="center"/>
          </w:tcPr>
          <w:p w14:paraId="1382B4EE" w14:textId="77777777" w:rsidR="004B295E" w:rsidRDefault="00000000">
            <w:pPr>
              <w:spacing w:after="0" w:line="252" w:lineRule="auto"/>
            </w:pPr>
            <w:proofErr w:type="spellStart"/>
            <w:r>
              <w:rPr>
                <w:rFonts w:eastAsia="Arial"/>
                <w:color w:val="000000"/>
                <w:sz w:val="17"/>
              </w:rPr>
              <w:t>Fermentación</w:t>
            </w:r>
            <w:proofErr w:type="spellEnd"/>
            <w:r>
              <w:rPr>
                <w:rFonts w:eastAsia="Arial"/>
                <w:color w:val="000000"/>
                <w:sz w:val="17"/>
              </w:rPr>
              <w:t xml:space="preserve"> cecal</w:t>
            </w:r>
          </w:p>
        </w:tc>
        <w:tc>
          <w:tcPr>
            <w:tcW w:w="6577" w:type="dxa"/>
            <w:shd w:val="clear" w:color="auto" w:fill="F3F7FB"/>
            <w:tcMar>
              <w:top w:w="100" w:type="dxa"/>
              <w:left w:w="120" w:type="dxa"/>
              <w:bottom w:w="100" w:type="dxa"/>
              <w:right w:w="120" w:type="dxa"/>
            </w:tcMar>
            <w:vAlign w:val="center"/>
          </w:tcPr>
          <w:p w14:paraId="1863D007" w14:textId="77777777" w:rsidR="004B295E" w:rsidRPr="000C001A" w:rsidRDefault="00000000">
            <w:pPr>
              <w:spacing w:after="0" w:line="252" w:lineRule="auto"/>
              <w:rPr>
                <w:lang w:val="es-GT"/>
              </w:rPr>
            </w:pPr>
            <w:r w:rsidRPr="000C001A">
              <w:rPr>
                <w:rFonts w:eastAsia="Arial"/>
                <w:color w:val="000000"/>
                <w:sz w:val="17"/>
                <w:lang w:val="es-GT"/>
              </w:rPr>
              <w:t>Transformación microbiana de sustratos en los ciegos</w:t>
            </w:r>
          </w:p>
        </w:tc>
      </w:tr>
      <w:tr w:rsidR="004B295E" w:rsidRPr="000C001A" w14:paraId="356F8B42" w14:textId="77777777">
        <w:trPr>
          <w:cantSplit/>
          <w:jc w:val="center"/>
        </w:trPr>
        <w:tc>
          <w:tcPr>
            <w:tcW w:w="2381" w:type="dxa"/>
            <w:tcMar>
              <w:top w:w="100" w:type="dxa"/>
              <w:left w:w="120" w:type="dxa"/>
              <w:bottom w:w="100" w:type="dxa"/>
              <w:right w:w="120" w:type="dxa"/>
            </w:tcMar>
            <w:vAlign w:val="center"/>
          </w:tcPr>
          <w:p w14:paraId="038E3E0F" w14:textId="77777777" w:rsidR="004B295E" w:rsidRPr="000C001A" w:rsidRDefault="00000000">
            <w:pPr>
              <w:spacing w:after="0" w:line="252" w:lineRule="auto"/>
              <w:rPr>
                <w:lang w:val="es-GT"/>
              </w:rPr>
            </w:pPr>
            <w:r w:rsidRPr="000C001A">
              <w:rPr>
                <w:rFonts w:eastAsia="Arial"/>
                <w:color w:val="000000"/>
                <w:sz w:val="17"/>
                <w:lang w:val="es-GT"/>
              </w:rPr>
              <w:t>Ácidos grasos de cadena corta</w:t>
            </w:r>
          </w:p>
        </w:tc>
        <w:tc>
          <w:tcPr>
            <w:tcW w:w="6577" w:type="dxa"/>
            <w:tcMar>
              <w:top w:w="100" w:type="dxa"/>
              <w:left w:w="120" w:type="dxa"/>
              <w:bottom w:w="100" w:type="dxa"/>
              <w:right w:w="120" w:type="dxa"/>
            </w:tcMar>
            <w:vAlign w:val="center"/>
          </w:tcPr>
          <w:p w14:paraId="02EF67D8" w14:textId="77777777" w:rsidR="004B295E" w:rsidRPr="000C001A" w:rsidRDefault="00000000">
            <w:pPr>
              <w:spacing w:after="0" w:line="252" w:lineRule="auto"/>
              <w:rPr>
                <w:lang w:val="es-GT"/>
              </w:rPr>
            </w:pPr>
            <w:r w:rsidRPr="000C001A">
              <w:rPr>
                <w:rFonts w:eastAsia="Arial"/>
                <w:color w:val="000000"/>
                <w:sz w:val="17"/>
                <w:lang w:val="es-GT"/>
              </w:rPr>
              <w:t>Productos de fermentación como acetato, propionato y butirato</w:t>
            </w:r>
          </w:p>
        </w:tc>
      </w:tr>
      <w:tr w:rsidR="004B295E" w:rsidRPr="000C001A" w14:paraId="47D00B5A" w14:textId="77777777">
        <w:trPr>
          <w:cantSplit/>
          <w:jc w:val="center"/>
        </w:trPr>
        <w:tc>
          <w:tcPr>
            <w:tcW w:w="2381" w:type="dxa"/>
            <w:shd w:val="clear" w:color="auto" w:fill="F3F7FB"/>
            <w:tcMar>
              <w:top w:w="100" w:type="dxa"/>
              <w:left w:w="120" w:type="dxa"/>
              <w:bottom w:w="100" w:type="dxa"/>
              <w:right w:w="120" w:type="dxa"/>
            </w:tcMar>
            <w:vAlign w:val="center"/>
          </w:tcPr>
          <w:p w14:paraId="133E28E4" w14:textId="77777777" w:rsidR="004B295E" w:rsidRDefault="00000000">
            <w:pPr>
              <w:spacing w:after="0" w:line="252" w:lineRule="auto"/>
            </w:pPr>
            <w:proofErr w:type="spellStart"/>
            <w:r>
              <w:rPr>
                <w:rFonts w:eastAsia="Arial"/>
                <w:color w:val="000000"/>
                <w:sz w:val="17"/>
              </w:rPr>
              <w:t>Digestibilidad</w:t>
            </w:r>
            <w:proofErr w:type="spellEnd"/>
            <w:r>
              <w:rPr>
                <w:rFonts w:eastAsia="Arial"/>
                <w:color w:val="000000"/>
                <w:sz w:val="17"/>
              </w:rPr>
              <w:t xml:space="preserve"> ileal</w:t>
            </w:r>
          </w:p>
        </w:tc>
        <w:tc>
          <w:tcPr>
            <w:tcW w:w="6577" w:type="dxa"/>
            <w:shd w:val="clear" w:color="auto" w:fill="F3F7FB"/>
            <w:tcMar>
              <w:top w:w="100" w:type="dxa"/>
              <w:left w:w="120" w:type="dxa"/>
              <w:bottom w:w="100" w:type="dxa"/>
              <w:right w:w="120" w:type="dxa"/>
            </w:tcMar>
            <w:vAlign w:val="center"/>
          </w:tcPr>
          <w:p w14:paraId="52B36900" w14:textId="77777777" w:rsidR="004B295E" w:rsidRPr="000C001A" w:rsidRDefault="00000000">
            <w:pPr>
              <w:spacing w:after="0" w:line="252" w:lineRule="auto"/>
              <w:rPr>
                <w:lang w:val="es-GT"/>
              </w:rPr>
            </w:pPr>
            <w:r w:rsidRPr="000C001A">
              <w:rPr>
                <w:rFonts w:eastAsia="Arial"/>
                <w:color w:val="000000"/>
                <w:sz w:val="17"/>
                <w:lang w:val="es-GT"/>
              </w:rPr>
              <w:t>Fracción del nutriente que desaparece antes del final del íleon bajo un método definido</w:t>
            </w:r>
          </w:p>
        </w:tc>
      </w:tr>
      <w:tr w:rsidR="004B295E" w:rsidRPr="000C001A" w14:paraId="02527FAA" w14:textId="77777777">
        <w:trPr>
          <w:cantSplit/>
          <w:jc w:val="center"/>
        </w:trPr>
        <w:tc>
          <w:tcPr>
            <w:tcW w:w="2381" w:type="dxa"/>
            <w:tcMar>
              <w:top w:w="100" w:type="dxa"/>
              <w:left w:w="120" w:type="dxa"/>
              <w:bottom w:w="100" w:type="dxa"/>
              <w:right w:w="120" w:type="dxa"/>
            </w:tcMar>
            <w:vAlign w:val="center"/>
          </w:tcPr>
          <w:p w14:paraId="13505A2F" w14:textId="77777777" w:rsidR="004B295E" w:rsidRDefault="00000000">
            <w:pPr>
              <w:spacing w:after="0" w:line="252" w:lineRule="auto"/>
            </w:pPr>
            <w:r>
              <w:rPr>
                <w:rFonts w:eastAsia="Arial"/>
                <w:color w:val="000000"/>
                <w:sz w:val="17"/>
              </w:rPr>
              <w:t>Cloaca</w:t>
            </w:r>
          </w:p>
        </w:tc>
        <w:tc>
          <w:tcPr>
            <w:tcW w:w="6577" w:type="dxa"/>
            <w:tcMar>
              <w:top w:w="100" w:type="dxa"/>
              <w:left w:w="120" w:type="dxa"/>
              <w:bottom w:w="100" w:type="dxa"/>
              <w:right w:w="120" w:type="dxa"/>
            </w:tcMar>
            <w:vAlign w:val="center"/>
          </w:tcPr>
          <w:p w14:paraId="0CA0726D" w14:textId="77777777" w:rsidR="004B295E" w:rsidRPr="000C001A" w:rsidRDefault="00000000">
            <w:pPr>
              <w:spacing w:after="0" w:line="252" w:lineRule="auto"/>
              <w:rPr>
                <w:lang w:val="es-GT"/>
              </w:rPr>
            </w:pPr>
            <w:r w:rsidRPr="000C001A">
              <w:rPr>
                <w:rFonts w:eastAsia="Arial"/>
                <w:color w:val="000000"/>
                <w:sz w:val="17"/>
                <w:lang w:val="es-GT"/>
              </w:rPr>
              <w:t>Cámara terminal compartida por los sistemas digestivo, urinario y reproductivo</w:t>
            </w:r>
          </w:p>
        </w:tc>
      </w:tr>
    </w:tbl>
    <w:p w14:paraId="31F85BD9" w14:textId="77777777" w:rsidR="004B295E" w:rsidRPr="000C001A" w:rsidRDefault="004B295E">
      <w:pPr>
        <w:spacing w:after="0"/>
        <w:rPr>
          <w:lang w:val="es-GT"/>
        </w:rPr>
      </w:pPr>
    </w:p>
    <w:p w14:paraId="1FE86B6E" w14:textId="77777777" w:rsidR="004B295E" w:rsidRPr="000C001A" w:rsidRDefault="00000000">
      <w:pPr>
        <w:spacing w:before="40"/>
        <w:jc w:val="both"/>
        <w:rPr>
          <w:lang w:val="es-GT"/>
        </w:rPr>
      </w:pPr>
      <w:r w:rsidRPr="000C001A">
        <w:rPr>
          <w:rFonts w:eastAsia="Arial"/>
          <w:color w:val="000000"/>
          <w:lang w:val="es-GT"/>
        </w:rPr>
        <w:t>Debe evitarse el término cuajar, porque suele emplearse de forma coloquial para el abomaso de los rumiantes. La gallina no posee abomaso. En este proyecto se distinguen proventrículo y molleja. También debe preferirse motilidad a movimiento cuando se describen contracciones digestivas coordinadas.</w:t>
      </w:r>
    </w:p>
    <w:p w14:paraId="326E0C0A" w14:textId="77777777" w:rsidR="004B295E" w:rsidRPr="000C001A" w:rsidRDefault="00000000">
      <w:pPr>
        <w:pStyle w:val="Ttulo1"/>
        <w:spacing w:after="120"/>
        <w:rPr>
          <w:lang w:val="es-GT"/>
        </w:rPr>
      </w:pPr>
      <w:r w:rsidRPr="000C001A">
        <w:rPr>
          <w:rFonts w:ascii="Arial" w:eastAsia="Arial" w:hAnsi="Arial"/>
          <w:lang w:val="es-GT"/>
        </w:rPr>
        <w:t xml:space="preserve">8 </w:t>
      </w:r>
      <w:proofErr w:type="gramStart"/>
      <w:r w:rsidRPr="000C001A">
        <w:rPr>
          <w:rFonts w:ascii="Arial" w:eastAsia="Arial" w:hAnsi="Arial"/>
          <w:lang w:val="es-GT"/>
        </w:rPr>
        <w:t>Guion</w:t>
      </w:r>
      <w:proofErr w:type="gramEnd"/>
      <w:r w:rsidRPr="000C001A">
        <w:rPr>
          <w:rFonts w:ascii="Arial" w:eastAsia="Arial" w:hAnsi="Arial"/>
          <w:lang w:val="es-GT"/>
        </w:rPr>
        <w:t xml:space="preserve"> para la presentación oral</w:t>
      </w:r>
    </w:p>
    <w:p w14:paraId="42D0B47F" w14:textId="77777777" w:rsidR="004B295E" w:rsidRPr="000C001A" w:rsidRDefault="00000000">
      <w:pPr>
        <w:spacing w:before="40"/>
        <w:jc w:val="both"/>
        <w:rPr>
          <w:lang w:val="es-GT"/>
        </w:rPr>
      </w:pPr>
      <w:r w:rsidRPr="000C001A">
        <w:rPr>
          <w:rFonts w:eastAsia="Arial"/>
          <w:color w:val="000000"/>
          <w:lang w:val="es-GT"/>
        </w:rPr>
        <w:t>El siguiente guion organiza una demostración de ocho a diez minutos. Su función es mantener la fluidez y asegurar que cada acción en pantalla tenga una explicación fisiológica.</w:t>
      </w:r>
    </w:p>
    <w:p w14:paraId="5BA9564F" w14:textId="77777777" w:rsidR="004B295E" w:rsidRPr="000C001A" w:rsidRDefault="00000000">
      <w:pPr>
        <w:pStyle w:val="Ttulo2"/>
        <w:spacing w:after="180"/>
        <w:rPr>
          <w:lang w:val="es-GT"/>
        </w:rPr>
      </w:pPr>
      <w:r w:rsidRPr="000C001A">
        <w:rPr>
          <w:rFonts w:ascii="Arial" w:eastAsia="Arial" w:hAnsi="Arial"/>
          <w:lang w:val="es-GT"/>
        </w:rPr>
        <w:t>8 1 Apertura</w:t>
      </w:r>
    </w:p>
    <w:p w14:paraId="0A60FD4D"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Este proyecto presenta un simulador tridimensional del aparato digestivo de la gallina. El objetivo es relacionar la anatomía con los procesos de motilidad, digestión, absorción, fermentación cecal y respuesta a diferentes ingredientes.</w:t>
      </w:r>
    </w:p>
    <w:p w14:paraId="45E23C54" w14:textId="77777777" w:rsidR="004B295E" w:rsidRPr="000C001A" w:rsidRDefault="00000000">
      <w:pPr>
        <w:pStyle w:val="Ttulo2"/>
        <w:spacing w:after="180"/>
        <w:rPr>
          <w:lang w:val="es-GT"/>
        </w:rPr>
      </w:pPr>
      <w:r w:rsidRPr="000C001A">
        <w:rPr>
          <w:rFonts w:ascii="Arial" w:eastAsia="Arial" w:hAnsi="Arial"/>
          <w:lang w:val="es-GT"/>
        </w:rPr>
        <w:t>8 2 Especie</w:t>
      </w:r>
    </w:p>
    <w:p w14:paraId="133135B0"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 xml:space="preserve">La especie representada es Gallus </w:t>
      </w:r>
      <w:proofErr w:type="spellStart"/>
      <w:r w:rsidRPr="000C001A">
        <w:rPr>
          <w:rFonts w:eastAsia="Arial"/>
          <w:i/>
          <w:color w:val="333333"/>
          <w:sz w:val="20"/>
          <w:lang w:val="es-GT"/>
        </w:rPr>
        <w:t>gallus</w:t>
      </w:r>
      <w:proofErr w:type="spellEnd"/>
      <w:r w:rsidRPr="000C001A">
        <w:rPr>
          <w:rFonts w:eastAsia="Arial"/>
          <w:i/>
          <w:color w:val="333333"/>
          <w:sz w:val="20"/>
          <w:lang w:val="es-GT"/>
        </w:rPr>
        <w:t xml:space="preserve"> </w:t>
      </w:r>
      <w:proofErr w:type="spellStart"/>
      <w:r w:rsidRPr="000C001A">
        <w:rPr>
          <w:rFonts w:eastAsia="Arial"/>
          <w:i/>
          <w:color w:val="333333"/>
          <w:sz w:val="20"/>
          <w:lang w:val="es-GT"/>
        </w:rPr>
        <w:t>domesticus</w:t>
      </w:r>
      <w:proofErr w:type="spellEnd"/>
      <w:r w:rsidRPr="000C001A">
        <w:rPr>
          <w:rFonts w:eastAsia="Arial"/>
          <w:i/>
          <w:color w:val="333333"/>
          <w:sz w:val="20"/>
          <w:lang w:val="es-GT"/>
        </w:rPr>
        <w:t>. Es una especie monogástrica aviar: no tiene dientes, rumen ni abomaso. En cambio, posee buche, proventrículo, molleja, dos ciegos y cloaca.</w:t>
      </w:r>
    </w:p>
    <w:p w14:paraId="61E56C3D" w14:textId="77777777" w:rsidR="004B295E" w:rsidRPr="000C001A" w:rsidRDefault="00000000">
      <w:pPr>
        <w:pStyle w:val="Ttulo2"/>
        <w:spacing w:after="180"/>
        <w:rPr>
          <w:lang w:val="es-GT"/>
        </w:rPr>
      </w:pPr>
      <w:r w:rsidRPr="000C001A">
        <w:rPr>
          <w:rFonts w:ascii="Arial" w:eastAsia="Arial" w:hAnsi="Arial"/>
          <w:lang w:val="es-GT"/>
        </w:rPr>
        <w:t>8 3 Construcción</w:t>
      </w:r>
    </w:p>
    <w:p w14:paraId="39764F0E"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 xml:space="preserve">La gallina y sus órganos se generaron con Python en Blender. Se exportaron dos modelos GLB y Unity los relaciona con fichas científicas mediante identificadores comunes. El conjunto contiene diecinueve órganos y se mantiene dentro del presupuesto para </w:t>
      </w:r>
      <w:proofErr w:type="spellStart"/>
      <w:r w:rsidRPr="000C001A">
        <w:rPr>
          <w:rFonts w:eastAsia="Arial"/>
          <w:i/>
          <w:color w:val="333333"/>
          <w:sz w:val="20"/>
          <w:lang w:val="es-GT"/>
        </w:rPr>
        <w:t>WebGL</w:t>
      </w:r>
      <w:proofErr w:type="spellEnd"/>
      <w:r w:rsidRPr="000C001A">
        <w:rPr>
          <w:rFonts w:eastAsia="Arial"/>
          <w:i/>
          <w:color w:val="333333"/>
          <w:sz w:val="20"/>
          <w:lang w:val="es-GT"/>
        </w:rPr>
        <w:t>.</w:t>
      </w:r>
    </w:p>
    <w:p w14:paraId="0AC39F56" w14:textId="77777777" w:rsidR="004B295E" w:rsidRPr="000C001A" w:rsidRDefault="00000000">
      <w:pPr>
        <w:pStyle w:val="Ttulo2"/>
        <w:spacing w:after="180"/>
        <w:rPr>
          <w:lang w:val="es-GT"/>
        </w:rPr>
      </w:pPr>
      <w:r w:rsidRPr="000C001A">
        <w:rPr>
          <w:rFonts w:ascii="Arial" w:eastAsia="Arial" w:hAnsi="Arial"/>
          <w:lang w:val="es-GT"/>
        </w:rPr>
        <w:t>8 4 Recorrido</w:t>
      </w:r>
    </w:p>
    <w:p w14:paraId="0DC45227"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El alimento avanza por trece etapas. El pico realiza la prensión; la cavidad oral humedece; el buche almacena; el proventrículo inicia la digestión química; la molleja tritura; el intestino delgado completa la hidrólisis y absorción; los ciegos fermentan parte de la fibra; y la cloaca participa en la eliminación.</w:t>
      </w:r>
    </w:p>
    <w:p w14:paraId="3F906694" w14:textId="77777777" w:rsidR="004B295E" w:rsidRPr="000C001A" w:rsidRDefault="00000000">
      <w:pPr>
        <w:pStyle w:val="Ttulo2"/>
        <w:spacing w:after="180"/>
        <w:rPr>
          <w:lang w:val="es-GT"/>
        </w:rPr>
      </w:pPr>
      <w:r w:rsidRPr="000C001A">
        <w:rPr>
          <w:rFonts w:ascii="Arial" w:eastAsia="Arial" w:hAnsi="Arial"/>
          <w:lang w:val="es-GT"/>
        </w:rPr>
        <w:t>8 5 Comparación de alimentos</w:t>
      </w:r>
    </w:p>
    <w:p w14:paraId="21BC0F63"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Voy a comparar maíz, harina de soya y aceite de soya. En el maíz predomina el almidón y el tamaño de partícula modifica el trabajo de la molleja. La harina de soya aporta principalmente proteína y su aprovechamiento depende del tratamiento térmico. El aceite no necesita trituración y requiere emulsificación por la bilis y acción de la lipasa.</w:t>
      </w:r>
    </w:p>
    <w:p w14:paraId="46A717B7" w14:textId="77777777" w:rsidR="004B295E" w:rsidRPr="000C001A" w:rsidRDefault="00000000">
      <w:pPr>
        <w:pStyle w:val="Ttulo2"/>
        <w:spacing w:after="180"/>
        <w:rPr>
          <w:lang w:val="es-GT"/>
        </w:rPr>
      </w:pPr>
      <w:r w:rsidRPr="000C001A">
        <w:rPr>
          <w:rFonts w:ascii="Arial" w:eastAsia="Arial" w:hAnsi="Arial"/>
          <w:lang w:val="es-GT"/>
        </w:rPr>
        <w:lastRenderedPageBreak/>
        <w:t>8 6 Absorción</w:t>
      </w:r>
    </w:p>
    <w:p w14:paraId="13459DA7"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 xml:space="preserve">Los monosacáridos y aminoácidos pasan a la circulación porta hepática. Los lípidos aviares también se representan por una ruta sanguínea portal mediante </w:t>
      </w:r>
      <w:proofErr w:type="spellStart"/>
      <w:r w:rsidRPr="000C001A">
        <w:rPr>
          <w:rFonts w:eastAsia="Arial"/>
          <w:i/>
          <w:color w:val="333333"/>
          <w:sz w:val="20"/>
          <w:lang w:val="es-GT"/>
        </w:rPr>
        <w:t>portomicrones</w:t>
      </w:r>
      <w:proofErr w:type="spellEnd"/>
      <w:r w:rsidRPr="000C001A">
        <w:rPr>
          <w:rFonts w:eastAsia="Arial"/>
          <w:i/>
          <w:color w:val="333333"/>
          <w:sz w:val="20"/>
          <w:lang w:val="es-GT"/>
        </w:rPr>
        <w:t>. Los ciegos producen ácidos grasos de cadena corta a partir de sustratos fermentables.</w:t>
      </w:r>
    </w:p>
    <w:p w14:paraId="70BDBECC" w14:textId="77777777" w:rsidR="004B295E" w:rsidRPr="000C001A" w:rsidRDefault="00000000">
      <w:pPr>
        <w:pStyle w:val="Ttulo2"/>
        <w:spacing w:after="180"/>
        <w:rPr>
          <w:lang w:val="es-GT"/>
        </w:rPr>
      </w:pPr>
      <w:r w:rsidRPr="000C001A">
        <w:rPr>
          <w:rFonts w:ascii="Arial" w:eastAsia="Arial" w:hAnsi="Arial"/>
          <w:lang w:val="es-GT"/>
        </w:rPr>
        <w:t>8 7 Control neuroendocrino</w:t>
      </w:r>
    </w:p>
    <w:p w14:paraId="3A4D7B9D"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La simulación muestra señales como CCK, gastrina y el reflejo de distensión del buche. Estas señales coordinan secreción pancreática, entrega de bilis, secreción gástrica y motilidad. La representación es cualitativa y no simula concentraciones hormonales.</w:t>
      </w:r>
    </w:p>
    <w:p w14:paraId="498C1844" w14:textId="77777777" w:rsidR="004B295E" w:rsidRPr="000C001A" w:rsidRDefault="00000000">
      <w:pPr>
        <w:pStyle w:val="Ttulo2"/>
        <w:spacing w:after="180"/>
        <w:rPr>
          <w:lang w:val="es-GT"/>
        </w:rPr>
      </w:pPr>
      <w:r w:rsidRPr="000C001A">
        <w:rPr>
          <w:rFonts w:ascii="Arial" w:eastAsia="Arial" w:hAnsi="Arial"/>
          <w:lang w:val="es-GT"/>
        </w:rPr>
        <w:t>8 8 Cierre</w:t>
      </w:r>
    </w:p>
    <w:p w14:paraId="1E8BC791"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 xml:space="preserve">El recurso integra modelo 3D, datos científicos, narración y comparación de ingredientes en una aplicación </w:t>
      </w:r>
      <w:proofErr w:type="spellStart"/>
      <w:r w:rsidRPr="000C001A">
        <w:rPr>
          <w:rFonts w:eastAsia="Arial"/>
          <w:i/>
          <w:color w:val="333333"/>
          <w:sz w:val="20"/>
          <w:lang w:val="es-GT"/>
        </w:rPr>
        <w:t>WebGL</w:t>
      </w:r>
      <w:proofErr w:type="spellEnd"/>
      <w:r w:rsidRPr="000C001A">
        <w:rPr>
          <w:rFonts w:eastAsia="Arial"/>
          <w:i/>
          <w:color w:val="333333"/>
          <w:sz w:val="20"/>
          <w:lang w:val="es-GT"/>
        </w:rPr>
        <w:t>. Su propósito es apoyar la comprensión y la discusión; los valores deben interpretarse según la especie, edad, dieta, procesamiento y condiciones del estudio.</w:t>
      </w:r>
    </w:p>
    <w:p w14:paraId="7373B780" w14:textId="77777777" w:rsidR="004B295E" w:rsidRDefault="00000000">
      <w:pPr>
        <w:pStyle w:val="Ttulo2"/>
        <w:spacing w:after="180"/>
      </w:pPr>
      <w:r>
        <w:rPr>
          <w:rFonts w:ascii="Arial" w:eastAsia="Arial" w:hAnsi="Arial"/>
        </w:rPr>
        <w:t xml:space="preserve">8 9 </w:t>
      </w:r>
      <w:proofErr w:type="spellStart"/>
      <w:r>
        <w:rPr>
          <w:rFonts w:ascii="Arial" w:eastAsia="Arial" w:hAnsi="Arial"/>
        </w:rPr>
        <w:t>Secuencia</w:t>
      </w:r>
      <w:proofErr w:type="spellEnd"/>
      <w:r>
        <w:rPr>
          <w:rFonts w:ascii="Arial" w:eastAsia="Arial" w:hAnsi="Arial"/>
        </w:rPr>
        <w:t xml:space="preserve"> de acciones en pantalla</w:t>
      </w:r>
    </w:p>
    <w:p w14:paraId="3953A1B0" w14:textId="77777777" w:rsidR="004B295E" w:rsidRPr="000C001A" w:rsidRDefault="00000000">
      <w:pPr>
        <w:pStyle w:val="Listaconnmeros"/>
        <w:spacing w:after="60"/>
        <w:rPr>
          <w:lang w:val="es-GT"/>
        </w:rPr>
      </w:pPr>
      <w:r w:rsidRPr="000C001A">
        <w:rPr>
          <w:rFonts w:eastAsia="Arial"/>
          <w:color w:val="000000"/>
          <w:lang w:val="es-GT"/>
        </w:rPr>
        <w:t>Abrir la guía interactiva y explicar que puede repetirse desde el botón Guía.</w:t>
      </w:r>
    </w:p>
    <w:p w14:paraId="586E9DE6" w14:textId="77777777" w:rsidR="004B295E" w:rsidRPr="000C001A" w:rsidRDefault="00000000">
      <w:pPr>
        <w:pStyle w:val="Listaconnmeros"/>
        <w:spacing w:after="60"/>
        <w:rPr>
          <w:lang w:val="es-GT"/>
        </w:rPr>
      </w:pPr>
      <w:r w:rsidRPr="000C001A">
        <w:rPr>
          <w:rFonts w:eastAsia="Arial"/>
          <w:color w:val="000000"/>
          <w:lang w:val="es-GT"/>
        </w:rPr>
        <w:t>Mostrar la gallina completa y rotarla lentamente para establecer la orientación espacial.</w:t>
      </w:r>
    </w:p>
    <w:p w14:paraId="26AC6CE7" w14:textId="77777777" w:rsidR="004B295E" w:rsidRPr="000C001A" w:rsidRDefault="00000000">
      <w:pPr>
        <w:pStyle w:val="Listaconnmeros"/>
        <w:spacing w:after="60"/>
        <w:rPr>
          <w:lang w:val="es-GT"/>
        </w:rPr>
      </w:pPr>
      <w:r w:rsidRPr="000C001A">
        <w:rPr>
          <w:rFonts w:eastAsia="Arial"/>
          <w:color w:val="000000"/>
          <w:lang w:val="es-GT"/>
        </w:rPr>
        <w:t>Hacer transparente el exterior y enfocar proventrículo, molleja, duodeno y ciegos.</w:t>
      </w:r>
    </w:p>
    <w:p w14:paraId="3FDAA66C" w14:textId="77777777" w:rsidR="004B295E" w:rsidRPr="000C001A" w:rsidRDefault="00000000">
      <w:pPr>
        <w:pStyle w:val="Listaconnmeros"/>
        <w:spacing w:after="60"/>
        <w:rPr>
          <w:lang w:val="es-GT"/>
        </w:rPr>
      </w:pPr>
      <w:r w:rsidRPr="000C001A">
        <w:rPr>
          <w:rFonts w:eastAsia="Arial"/>
          <w:color w:val="000000"/>
          <w:lang w:val="es-GT"/>
        </w:rPr>
        <w:t>Seleccionar maíz e iniciar la simulación hasta la molleja y el duodeno.</w:t>
      </w:r>
    </w:p>
    <w:p w14:paraId="422F422B" w14:textId="77777777" w:rsidR="004B295E" w:rsidRPr="000C001A" w:rsidRDefault="00000000">
      <w:pPr>
        <w:pStyle w:val="Listaconnmeros"/>
        <w:spacing w:after="60"/>
        <w:rPr>
          <w:lang w:val="es-GT"/>
        </w:rPr>
      </w:pPr>
      <w:r w:rsidRPr="000C001A">
        <w:rPr>
          <w:rFonts w:eastAsia="Arial"/>
          <w:color w:val="000000"/>
          <w:lang w:val="es-GT"/>
        </w:rPr>
        <w:t>Cambiar a harina de soya y comparar la narración específica.</w:t>
      </w:r>
    </w:p>
    <w:p w14:paraId="2A0A49A8" w14:textId="77777777" w:rsidR="004B295E" w:rsidRPr="000C001A" w:rsidRDefault="00000000">
      <w:pPr>
        <w:pStyle w:val="Listaconnmeros"/>
        <w:spacing w:after="60"/>
        <w:rPr>
          <w:lang w:val="es-GT"/>
        </w:rPr>
      </w:pPr>
      <w:r w:rsidRPr="000C001A">
        <w:rPr>
          <w:rFonts w:eastAsia="Arial"/>
          <w:color w:val="000000"/>
          <w:lang w:val="es-GT"/>
        </w:rPr>
        <w:t>Seleccionar aceite de soya para mostrar emulsificación y ruta lipídica.</w:t>
      </w:r>
    </w:p>
    <w:p w14:paraId="67B88A4B" w14:textId="77777777" w:rsidR="004B295E" w:rsidRPr="000C001A" w:rsidRDefault="00000000">
      <w:pPr>
        <w:pStyle w:val="Listaconnmeros"/>
        <w:spacing w:after="60"/>
        <w:rPr>
          <w:lang w:val="es-GT"/>
        </w:rPr>
      </w:pPr>
      <w:r w:rsidRPr="000C001A">
        <w:rPr>
          <w:rFonts w:eastAsia="Arial"/>
          <w:color w:val="000000"/>
          <w:lang w:val="es-GT"/>
        </w:rPr>
        <w:t>Abrir la ficha de coordinación nerviosa y endocrina.</w:t>
      </w:r>
    </w:p>
    <w:p w14:paraId="2D9E5E67" w14:textId="77777777" w:rsidR="004B295E" w:rsidRPr="000C001A" w:rsidRDefault="00000000">
      <w:pPr>
        <w:pStyle w:val="Listaconnmeros"/>
        <w:spacing w:after="60"/>
        <w:rPr>
          <w:lang w:val="es-GT"/>
        </w:rPr>
      </w:pPr>
      <w:r w:rsidRPr="000C001A">
        <w:rPr>
          <w:rFonts w:eastAsia="Arial"/>
          <w:color w:val="000000"/>
          <w:lang w:val="es-GT"/>
        </w:rPr>
        <w:t>Finalizar en la bibliografía y recordar los límites de la simulación.</w:t>
      </w:r>
    </w:p>
    <w:p w14:paraId="2F985243" w14:textId="77777777" w:rsidR="004B295E" w:rsidRPr="000C001A" w:rsidRDefault="00000000">
      <w:pPr>
        <w:pStyle w:val="Ttulo1"/>
        <w:spacing w:after="120"/>
        <w:rPr>
          <w:lang w:val="es-GT"/>
        </w:rPr>
      </w:pPr>
      <w:r w:rsidRPr="000C001A">
        <w:rPr>
          <w:rFonts w:ascii="Arial" w:eastAsia="Arial" w:hAnsi="Arial"/>
          <w:lang w:val="es-GT"/>
        </w:rPr>
        <w:t xml:space="preserve">9 </w:t>
      </w:r>
      <w:proofErr w:type="gramStart"/>
      <w:r w:rsidRPr="000C001A">
        <w:rPr>
          <w:rFonts w:ascii="Arial" w:eastAsia="Arial" w:hAnsi="Arial"/>
          <w:lang w:val="es-GT"/>
        </w:rPr>
        <w:t>Preparación</w:t>
      </w:r>
      <w:proofErr w:type="gramEnd"/>
      <w:r w:rsidRPr="000C001A">
        <w:rPr>
          <w:rFonts w:ascii="Arial" w:eastAsia="Arial" w:hAnsi="Arial"/>
          <w:lang w:val="es-GT"/>
        </w:rPr>
        <w:t xml:space="preserve"> para preguntas</w:t>
      </w:r>
    </w:p>
    <w:p w14:paraId="01989AB4" w14:textId="77777777" w:rsidR="004B295E" w:rsidRPr="000C001A" w:rsidRDefault="00000000">
      <w:pPr>
        <w:pStyle w:val="Ttulo2"/>
        <w:spacing w:after="180"/>
        <w:rPr>
          <w:lang w:val="es-GT"/>
        </w:rPr>
      </w:pPr>
      <w:r w:rsidRPr="000C001A">
        <w:rPr>
          <w:rFonts w:ascii="Arial" w:eastAsia="Arial" w:hAnsi="Arial"/>
          <w:lang w:val="es-GT"/>
        </w:rPr>
        <w:t>9 1 Por qué seleccionaron la gallina</w:t>
      </w:r>
    </w:p>
    <w:p w14:paraId="56738E02" w14:textId="77777777" w:rsidR="004B295E" w:rsidRPr="000C001A" w:rsidRDefault="00000000">
      <w:pPr>
        <w:spacing w:before="40"/>
        <w:jc w:val="both"/>
        <w:rPr>
          <w:lang w:val="es-GT"/>
        </w:rPr>
      </w:pPr>
      <w:r w:rsidRPr="000C001A">
        <w:rPr>
          <w:rFonts w:eastAsia="Arial"/>
          <w:color w:val="000000"/>
          <w:lang w:val="es-GT"/>
        </w:rPr>
        <w:t xml:space="preserve">Porque presenta adaptaciones digestivas claramente diferenciadas y relevantes para nutrición animal: buche, proventrículo, molleja, ciegos pares, cloaca y transporte portal de lípidos. </w:t>
      </w:r>
      <w:proofErr w:type="gramStart"/>
      <w:r w:rsidRPr="000C001A">
        <w:rPr>
          <w:rFonts w:eastAsia="Arial"/>
          <w:color w:val="000000"/>
          <w:lang w:val="es-GT"/>
        </w:rPr>
        <w:t>Además</w:t>
      </w:r>
      <w:proofErr w:type="gramEnd"/>
      <w:r w:rsidRPr="000C001A">
        <w:rPr>
          <w:rFonts w:eastAsia="Arial"/>
          <w:color w:val="000000"/>
          <w:lang w:val="es-GT"/>
        </w:rPr>
        <w:t xml:space="preserve"> permite comparar digestión mecánica, química, absorción y fermentación cecal en una sola secuencia.</w:t>
      </w:r>
    </w:p>
    <w:p w14:paraId="2A1BB96C" w14:textId="77777777" w:rsidR="004B295E" w:rsidRPr="000C001A" w:rsidRDefault="00000000">
      <w:pPr>
        <w:pStyle w:val="Ttulo2"/>
        <w:spacing w:after="180"/>
        <w:rPr>
          <w:lang w:val="es-GT"/>
        </w:rPr>
      </w:pPr>
      <w:r w:rsidRPr="000C001A">
        <w:rPr>
          <w:rFonts w:ascii="Arial" w:eastAsia="Arial" w:hAnsi="Arial"/>
          <w:lang w:val="es-GT"/>
        </w:rPr>
        <w:t>9 2 Por qué el modelo no incluye rumen</w:t>
      </w:r>
    </w:p>
    <w:p w14:paraId="04A5293F" w14:textId="77777777" w:rsidR="004B295E" w:rsidRPr="000C001A" w:rsidRDefault="00000000">
      <w:pPr>
        <w:spacing w:before="40"/>
        <w:jc w:val="both"/>
        <w:rPr>
          <w:lang w:val="es-GT"/>
        </w:rPr>
      </w:pPr>
      <w:r w:rsidRPr="000C001A">
        <w:rPr>
          <w:rFonts w:eastAsia="Arial"/>
          <w:color w:val="000000"/>
          <w:lang w:val="es-GT"/>
        </w:rPr>
        <w:t>La gallina es monogástrica aviar y no posee rumen. La fermentación representada es cecal y de menor magnitud que la fermentación ruminal.</w:t>
      </w:r>
    </w:p>
    <w:p w14:paraId="4F2C1487" w14:textId="77777777" w:rsidR="004B295E" w:rsidRPr="000C001A" w:rsidRDefault="00000000">
      <w:pPr>
        <w:pStyle w:val="Ttulo2"/>
        <w:spacing w:after="180"/>
        <w:rPr>
          <w:lang w:val="es-GT"/>
        </w:rPr>
      </w:pPr>
      <w:r w:rsidRPr="000C001A">
        <w:rPr>
          <w:rFonts w:ascii="Arial" w:eastAsia="Arial" w:hAnsi="Arial"/>
          <w:lang w:val="es-GT"/>
        </w:rPr>
        <w:t>9 3 La molleja equivale al abomaso</w:t>
      </w:r>
    </w:p>
    <w:p w14:paraId="691C532F" w14:textId="77777777" w:rsidR="004B295E" w:rsidRPr="000C001A" w:rsidRDefault="00000000">
      <w:pPr>
        <w:spacing w:before="40"/>
        <w:jc w:val="both"/>
        <w:rPr>
          <w:lang w:val="es-GT"/>
        </w:rPr>
      </w:pPr>
      <w:r w:rsidRPr="000C001A">
        <w:rPr>
          <w:rFonts w:eastAsia="Arial"/>
          <w:color w:val="000000"/>
          <w:lang w:val="es-GT"/>
        </w:rPr>
        <w:t>No. La molleja es un órgano muscular de trituración. El abomaso es el compartimento glandular de los rumiantes. En aves, la secreción gástrica principal se asocia con el proventrículo.</w:t>
      </w:r>
    </w:p>
    <w:p w14:paraId="7EB03199" w14:textId="77777777" w:rsidR="004B295E" w:rsidRPr="000C001A" w:rsidRDefault="00000000">
      <w:pPr>
        <w:pStyle w:val="Ttulo2"/>
        <w:spacing w:after="180"/>
        <w:rPr>
          <w:lang w:val="es-GT"/>
        </w:rPr>
      </w:pPr>
      <w:r w:rsidRPr="000C001A">
        <w:rPr>
          <w:rFonts w:ascii="Arial" w:eastAsia="Arial" w:hAnsi="Arial"/>
          <w:lang w:val="es-GT"/>
        </w:rPr>
        <w:t>9 4 Por qué eligieron esos diez alimentos</w:t>
      </w:r>
    </w:p>
    <w:p w14:paraId="486BC0A1" w14:textId="77777777" w:rsidR="004B295E" w:rsidRPr="000C001A" w:rsidRDefault="00000000">
      <w:pPr>
        <w:spacing w:before="40"/>
        <w:jc w:val="both"/>
        <w:rPr>
          <w:lang w:val="es-GT"/>
        </w:rPr>
      </w:pPr>
      <w:r w:rsidRPr="000C001A">
        <w:rPr>
          <w:rFonts w:eastAsia="Arial"/>
          <w:color w:val="000000"/>
          <w:lang w:val="es-GT"/>
        </w:rPr>
        <w:t>Porque cubren fuentes de almidón, proteína, fibra, lípidos y componentes que modifican viscosidad o disponibilidad. El conjunto permite comparar granos, harinas proteicas, un forraje deshidratado y un aceite.</w:t>
      </w:r>
    </w:p>
    <w:p w14:paraId="68C9B8AD" w14:textId="77777777" w:rsidR="004B295E" w:rsidRPr="000C001A" w:rsidRDefault="00000000">
      <w:pPr>
        <w:pStyle w:val="Ttulo2"/>
        <w:spacing w:after="180"/>
        <w:rPr>
          <w:lang w:val="es-GT"/>
        </w:rPr>
      </w:pPr>
      <w:r w:rsidRPr="000C001A">
        <w:rPr>
          <w:rFonts w:ascii="Arial" w:eastAsia="Arial" w:hAnsi="Arial"/>
          <w:lang w:val="es-GT"/>
        </w:rPr>
        <w:t>9 5 Por qué una harina se comporta diferente de un grano</w:t>
      </w:r>
    </w:p>
    <w:p w14:paraId="1DBEBD09" w14:textId="77777777" w:rsidR="004B295E" w:rsidRPr="000C001A" w:rsidRDefault="00000000">
      <w:pPr>
        <w:spacing w:before="40"/>
        <w:jc w:val="both"/>
        <w:rPr>
          <w:lang w:val="es-GT"/>
        </w:rPr>
      </w:pPr>
      <w:r w:rsidRPr="000C001A">
        <w:rPr>
          <w:rFonts w:eastAsia="Arial"/>
          <w:color w:val="000000"/>
          <w:lang w:val="es-GT"/>
        </w:rPr>
        <w:lastRenderedPageBreak/>
        <w:t>La harina ya fue reducida de tamaño y, en las harinas de extracción, parte del aceite ya se retiró. Su respuesta depende más de proteína, fibra residual, calentamiento y método de extracción que de la trituración de un grano entero.</w:t>
      </w:r>
    </w:p>
    <w:p w14:paraId="3966C33C" w14:textId="77777777" w:rsidR="004B295E" w:rsidRPr="000C001A" w:rsidRDefault="00000000">
      <w:pPr>
        <w:pStyle w:val="Ttulo2"/>
        <w:spacing w:after="180"/>
        <w:rPr>
          <w:lang w:val="es-GT"/>
        </w:rPr>
      </w:pPr>
      <w:r w:rsidRPr="000C001A">
        <w:rPr>
          <w:rFonts w:ascii="Arial" w:eastAsia="Arial" w:hAnsi="Arial"/>
          <w:lang w:val="es-GT"/>
        </w:rPr>
        <w:t>9 6 Los tiempos de la animación son fisiológicos</w:t>
      </w:r>
    </w:p>
    <w:p w14:paraId="365C9AC8" w14:textId="77777777" w:rsidR="004B295E" w:rsidRPr="000C001A" w:rsidRDefault="00000000">
      <w:pPr>
        <w:spacing w:before="40"/>
        <w:jc w:val="both"/>
        <w:rPr>
          <w:lang w:val="es-GT"/>
        </w:rPr>
      </w:pPr>
      <w:r w:rsidRPr="000C001A">
        <w:rPr>
          <w:rFonts w:eastAsia="Arial"/>
          <w:color w:val="000000"/>
          <w:lang w:val="es-GT"/>
        </w:rPr>
        <w:t>No. La velocidad es didáctica. El programa explica la secuencia y las relaciones funcionales, pero no reproduce tiempos de tránsito a escala real.</w:t>
      </w:r>
    </w:p>
    <w:p w14:paraId="19AAB729" w14:textId="77777777" w:rsidR="004B295E" w:rsidRPr="000C001A" w:rsidRDefault="00000000">
      <w:pPr>
        <w:pStyle w:val="Ttulo2"/>
        <w:spacing w:after="180"/>
        <w:rPr>
          <w:lang w:val="es-GT"/>
        </w:rPr>
      </w:pPr>
      <w:r w:rsidRPr="000C001A">
        <w:rPr>
          <w:rFonts w:ascii="Arial" w:eastAsia="Arial" w:hAnsi="Arial"/>
          <w:lang w:val="es-GT"/>
        </w:rPr>
        <w:t>9 7 Qué significa digestibilidad ileal</w:t>
      </w:r>
    </w:p>
    <w:p w14:paraId="454164D4" w14:textId="77777777" w:rsidR="004B295E" w:rsidRPr="000C001A" w:rsidRDefault="00000000">
      <w:pPr>
        <w:spacing w:before="40"/>
        <w:jc w:val="both"/>
        <w:rPr>
          <w:lang w:val="es-GT"/>
        </w:rPr>
      </w:pPr>
      <w:r w:rsidRPr="000C001A">
        <w:rPr>
          <w:rFonts w:eastAsia="Arial"/>
          <w:color w:val="000000"/>
          <w:lang w:val="es-GT"/>
        </w:rPr>
        <w:t>Es la proporción de un nutriente que desaparece del tubo digestivo antes del final del íleon bajo condiciones experimentales definidas. No debe confundirse con digestibilidad total ni extrapolarse sin considerar el método.</w:t>
      </w:r>
    </w:p>
    <w:p w14:paraId="78C5F70C" w14:textId="77777777" w:rsidR="004B295E" w:rsidRPr="000C001A" w:rsidRDefault="00000000">
      <w:pPr>
        <w:pStyle w:val="Ttulo2"/>
        <w:spacing w:after="180"/>
        <w:rPr>
          <w:lang w:val="es-GT"/>
        </w:rPr>
      </w:pPr>
      <w:r w:rsidRPr="000C001A">
        <w:rPr>
          <w:rFonts w:ascii="Arial" w:eastAsia="Arial" w:hAnsi="Arial"/>
          <w:lang w:val="es-GT"/>
        </w:rPr>
        <w:t>9 8 Cómo se transporta la grasa en la gallina</w:t>
      </w:r>
    </w:p>
    <w:p w14:paraId="5DA385FD" w14:textId="77777777" w:rsidR="004B295E" w:rsidRPr="000C001A" w:rsidRDefault="00000000">
      <w:pPr>
        <w:spacing w:before="40"/>
        <w:jc w:val="both"/>
        <w:rPr>
          <w:lang w:val="es-GT"/>
        </w:rPr>
      </w:pPr>
      <w:r w:rsidRPr="000C001A">
        <w:rPr>
          <w:rFonts w:eastAsia="Arial"/>
          <w:color w:val="000000"/>
          <w:lang w:val="es-GT"/>
        </w:rPr>
        <w:t xml:space="preserve">Los productos lipídicos absorbidos se incorporan a </w:t>
      </w:r>
      <w:proofErr w:type="spellStart"/>
      <w:r w:rsidRPr="000C001A">
        <w:rPr>
          <w:rFonts w:eastAsia="Arial"/>
          <w:color w:val="000000"/>
          <w:lang w:val="es-GT"/>
        </w:rPr>
        <w:t>portomicrones</w:t>
      </w:r>
      <w:proofErr w:type="spellEnd"/>
      <w:r w:rsidRPr="000C001A">
        <w:rPr>
          <w:rFonts w:eastAsia="Arial"/>
          <w:color w:val="000000"/>
          <w:lang w:val="es-GT"/>
        </w:rPr>
        <w:t xml:space="preserve"> y se transportan por la sangre hacia la circulación portal. El modelo evita usar automáticamente la ruta linfática descrita para muchos mamíferos.</w:t>
      </w:r>
    </w:p>
    <w:p w14:paraId="655813D9" w14:textId="77777777" w:rsidR="004B295E" w:rsidRPr="000C001A" w:rsidRDefault="00000000">
      <w:pPr>
        <w:pStyle w:val="Ttulo2"/>
        <w:spacing w:after="180"/>
        <w:rPr>
          <w:lang w:val="es-GT"/>
        </w:rPr>
      </w:pPr>
      <w:r w:rsidRPr="000C001A">
        <w:rPr>
          <w:rFonts w:ascii="Arial" w:eastAsia="Arial" w:hAnsi="Arial"/>
          <w:lang w:val="es-GT"/>
        </w:rPr>
        <w:t>9 9 Qué controla la motilidad y las secreciones</w:t>
      </w:r>
    </w:p>
    <w:p w14:paraId="7EFE5CF8" w14:textId="77777777" w:rsidR="004B295E" w:rsidRPr="000C001A" w:rsidRDefault="00000000">
      <w:pPr>
        <w:spacing w:before="40"/>
        <w:jc w:val="both"/>
        <w:rPr>
          <w:lang w:val="es-GT"/>
        </w:rPr>
      </w:pPr>
      <w:r w:rsidRPr="000C001A">
        <w:rPr>
          <w:rFonts w:eastAsia="Arial"/>
          <w:color w:val="000000"/>
          <w:lang w:val="es-GT"/>
        </w:rPr>
        <w:t>Intervienen el sistema nervioso entérico, el sistema autónomo y señales endocrinas. El modelo muestra CCK, gastrina y reflejos locales, aunque todavía no calcula concentraciones o respuestas dosis dependientes.</w:t>
      </w:r>
    </w:p>
    <w:p w14:paraId="7F41A0EF" w14:textId="77777777" w:rsidR="004B295E" w:rsidRPr="000C001A" w:rsidRDefault="00000000">
      <w:pPr>
        <w:pStyle w:val="Ttulo2"/>
        <w:spacing w:after="180"/>
        <w:rPr>
          <w:lang w:val="es-GT"/>
        </w:rPr>
      </w:pPr>
      <w:r w:rsidRPr="000C001A">
        <w:rPr>
          <w:rFonts w:ascii="Arial" w:eastAsia="Arial" w:hAnsi="Arial"/>
          <w:lang w:val="es-GT"/>
        </w:rPr>
        <w:t>9 10 Cómo se validó el modelo</w:t>
      </w:r>
    </w:p>
    <w:p w14:paraId="13C7E0FF" w14:textId="77777777" w:rsidR="004B295E" w:rsidRPr="000C001A" w:rsidRDefault="00000000">
      <w:pPr>
        <w:spacing w:before="40"/>
        <w:jc w:val="both"/>
        <w:rPr>
          <w:lang w:val="es-GT"/>
        </w:rPr>
      </w:pPr>
      <w:r w:rsidRPr="000C001A">
        <w:rPr>
          <w:rFonts w:eastAsia="Arial"/>
          <w:color w:val="000000"/>
          <w:lang w:val="es-GT"/>
        </w:rPr>
        <w:t>El generador exporta los GLB y un segundo proceso los reimporta para comprobar nombres, triángulos, compactación, continuidad, escala, normales y materiales. Unity también valida los datos y el recorrido digestivo.</w:t>
      </w:r>
    </w:p>
    <w:p w14:paraId="760F46F6" w14:textId="77777777" w:rsidR="004B295E" w:rsidRPr="000C001A" w:rsidRDefault="00000000">
      <w:pPr>
        <w:pStyle w:val="Ttulo2"/>
        <w:spacing w:after="180"/>
        <w:rPr>
          <w:lang w:val="es-GT"/>
        </w:rPr>
      </w:pPr>
      <w:r w:rsidRPr="000C001A">
        <w:rPr>
          <w:rFonts w:ascii="Arial" w:eastAsia="Arial" w:hAnsi="Arial"/>
          <w:lang w:val="es-GT"/>
        </w:rPr>
        <w:t>9 11 Cuál es la principal limitación</w:t>
      </w:r>
    </w:p>
    <w:p w14:paraId="432251A4" w14:textId="77777777" w:rsidR="004B295E" w:rsidRPr="000C001A" w:rsidRDefault="00000000">
      <w:pPr>
        <w:spacing w:before="40"/>
        <w:jc w:val="both"/>
        <w:rPr>
          <w:lang w:val="es-GT"/>
        </w:rPr>
      </w:pPr>
      <w:r w:rsidRPr="000C001A">
        <w:rPr>
          <w:rFonts w:eastAsia="Arial"/>
          <w:color w:val="000000"/>
          <w:lang w:val="es-GT"/>
        </w:rPr>
        <w:t>El recurso sigue pendiente de validación final por especialistas. La geometría es educativa y los perfiles mezclan resultados medidos, valores tabulados y campos sin datos comparables.</w:t>
      </w:r>
    </w:p>
    <w:p w14:paraId="16A2C73D" w14:textId="77777777" w:rsidR="004B295E" w:rsidRPr="000C001A" w:rsidRDefault="00000000">
      <w:pPr>
        <w:pStyle w:val="Ttulo2"/>
        <w:spacing w:after="180"/>
        <w:rPr>
          <w:lang w:val="es-GT"/>
        </w:rPr>
      </w:pPr>
      <w:r w:rsidRPr="000C001A">
        <w:rPr>
          <w:rFonts w:ascii="Arial" w:eastAsia="Arial" w:hAnsi="Arial"/>
          <w:lang w:val="es-GT"/>
        </w:rPr>
        <w:t>9 12 Qué lo hace original</w:t>
      </w:r>
    </w:p>
    <w:p w14:paraId="7DC22DA6" w14:textId="77777777" w:rsidR="004B295E" w:rsidRPr="000C001A" w:rsidRDefault="00000000">
      <w:pPr>
        <w:spacing w:before="40"/>
        <w:jc w:val="both"/>
        <w:rPr>
          <w:lang w:val="es-GT"/>
        </w:rPr>
      </w:pPr>
      <w:r w:rsidRPr="000C001A">
        <w:rPr>
          <w:rFonts w:eastAsia="Arial"/>
          <w:color w:val="000000"/>
          <w:lang w:val="es-GT"/>
        </w:rPr>
        <w:t xml:space="preserve">Integra modelado paramétrico, simulación por etapas, respuesta por ingrediente, narración, rutas metabólicas, control neuroendocrino, guía interactiva y acceso </w:t>
      </w:r>
      <w:proofErr w:type="spellStart"/>
      <w:r w:rsidRPr="000C001A">
        <w:rPr>
          <w:rFonts w:eastAsia="Arial"/>
          <w:color w:val="000000"/>
          <w:lang w:val="es-GT"/>
        </w:rPr>
        <w:t>WebGL</w:t>
      </w:r>
      <w:proofErr w:type="spellEnd"/>
      <w:r w:rsidRPr="000C001A">
        <w:rPr>
          <w:rFonts w:eastAsia="Arial"/>
          <w:color w:val="000000"/>
          <w:lang w:val="es-GT"/>
        </w:rPr>
        <w:t xml:space="preserve"> en una sola aplicación.</w:t>
      </w:r>
    </w:p>
    <w:p w14:paraId="1D5E25E1" w14:textId="77777777" w:rsidR="004B295E" w:rsidRPr="000C001A" w:rsidRDefault="00000000">
      <w:pPr>
        <w:pStyle w:val="Ttulo1"/>
        <w:spacing w:after="120"/>
        <w:rPr>
          <w:lang w:val="es-GT"/>
        </w:rPr>
      </w:pPr>
      <w:r w:rsidRPr="000C001A">
        <w:rPr>
          <w:rFonts w:ascii="Arial" w:eastAsia="Arial" w:hAnsi="Arial"/>
          <w:lang w:val="es-GT"/>
        </w:rPr>
        <w:t xml:space="preserve">10 </w:t>
      </w:r>
      <w:proofErr w:type="gramStart"/>
      <w:r w:rsidRPr="000C001A">
        <w:rPr>
          <w:rFonts w:ascii="Arial" w:eastAsia="Arial" w:hAnsi="Arial"/>
          <w:lang w:val="es-GT"/>
        </w:rPr>
        <w:t>Alcances</w:t>
      </w:r>
      <w:proofErr w:type="gramEnd"/>
      <w:r w:rsidRPr="000C001A">
        <w:rPr>
          <w:rFonts w:ascii="Arial" w:eastAsia="Arial" w:hAnsi="Arial"/>
          <w:lang w:val="es-GT"/>
        </w:rPr>
        <w:t xml:space="preserve"> y limitaciones</w:t>
      </w:r>
    </w:p>
    <w:p w14:paraId="3FDFE3DB" w14:textId="77777777" w:rsidR="004B295E" w:rsidRPr="000C001A" w:rsidRDefault="00000000">
      <w:pPr>
        <w:spacing w:before="40"/>
        <w:jc w:val="both"/>
        <w:rPr>
          <w:lang w:val="es-GT"/>
        </w:rPr>
      </w:pPr>
      <w:r w:rsidRPr="000C001A">
        <w:rPr>
          <w:rFonts w:eastAsia="Arial"/>
          <w:color w:val="000000"/>
          <w:lang w:val="es-GT"/>
        </w:rPr>
        <w:t>El simulador comunica relaciones anatómicas y fisiológicas, pero no sustituye una disección, un atlas anatómico ni un modelo cuantitativo de nutrición. Las posiciones y proporciones se optimizaron para visibilidad didáctica. Las rutas de absorción, señales neuroendocrinas y cambios de partícula son representaciones cualitativas.</w:t>
      </w:r>
    </w:p>
    <w:p w14:paraId="0B352E77" w14:textId="77777777" w:rsidR="004B295E" w:rsidRPr="000C001A" w:rsidRDefault="00000000">
      <w:pPr>
        <w:spacing w:before="40"/>
        <w:jc w:val="both"/>
        <w:rPr>
          <w:lang w:val="es-GT"/>
        </w:rPr>
      </w:pPr>
      <w:r w:rsidRPr="000C001A">
        <w:rPr>
          <w:rFonts w:eastAsia="Arial"/>
          <w:color w:val="000000"/>
          <w:lang w:val="es-GT"/>
        </w:rPr>
        <w:t>Las fichas científicas y los perfiles especie alimento conservan el estado pendiente. Los valores nulos son deliberados cuando no se encontró un resultado comparable. Antes de la entrega definitiva deben revisarse la anatomía, la terminología, las narraciones, el volumen de audio y la correspondencia entre cada afirmación y su referencia.</w:t>
      </w:r>
    </w:p>
    <w:p w14:paraId="12443FE8" w14:textId="77777777" w:rsidR="004B295E" w:rsidRDefault="00000000">
      <w:pPr>
        <w:pStyle w:val="Ttulo2"/>
        <w:spacing w:after="180"/>
      </w:pPr>
      <w:r>
        <w:rPr>
          <w:rFonts w:ascii="Arial" w:eastAsia="Arial" w:hAnsi="Arial"/>
        </w:rPr>
        <w:t xml:space="preserve">10 1 </w:t>
      </w:r>
      <w:proofErr w:type="spellStart"/>
      <w:r>
        <w:rPr>
          <w:rFonts w:ascii="Arial" w:eastAsia="Arial" w:hAnsi="Arial"/>
        </w:rPr>
        <w:t>Trabajo</w:t>
      </w:r>
      <w:proofErr w:type="spellEnd"/>
      <w:r>
        <w:rPr>
          <w:rFonts w:ascii="Arial" w:eastAsia="Arial" w:hAnsi="Arial"/>
        </w:rPr>
        <w:t xml:space="preserve"> </w:t>
      </w:r>
      <w:proofErr w:type="spellStart"/>
      <w:r>
        <w:rPr>
          <w:rFonts w:ascii="Arial" w:eastAsia="Arial" w:hAnsi="Arial"/>
        </w:rPr>
        <w:t>futuro</w:t>
      </w:r>
      <w:proofErr w:type="spellEnd"/>
    </w:p>
    <w:p w14:paraId="5F54755B" w14:textId="77777777" w:rsidR="004B295E" w:rsidRPr="000C001A" w:rsidRDefault="00000000">
      <w:pPr>
        <w:pStyle w:val="Listaconvietas"/>
        <w:spacing w:after="30" w:line="247" w:lineRule="auto"/>
        <w:rPr>
          <w:lang w:val="es-GT"/>
        </w:rPr>
      </w:pPr>
      <w:r w:rsidRPr="000C001A">
        <w:rPr>
          <w:rFonts w:eastAsia="Arial"/>
          <w:color w:val="000000"/>
          <w:sz w:val="19"/>
          <w:lang w:val="es-GT"/>
        </w:rPr>
        <w:lastRenderedPageBreak/>
        <w:t>Validar visualmente las diecinueve mallas con un especialista en anatomía aviar.</w:t>
      </w:r>
    </w:p>
    <w:p w14:paraId="4627083D" w14:textId="77777777" w:rsidR="004B295E" w:rsidRPr="000C001A" w:rsidRDefault="00000000">
      <w:pPr>
        <w:pStyle w:val="Listaconvietas"/>
        <w:spacing w:after="30" w:line="247" w:lineRule="auto"/>
        <w:rPr>
          <w:lang w:val="es-GT"/>
        </w:rPr>
      </w:pPr>
      <w:r w:rsidRPr="000C001A">
        <w:rPr>
          <w:rFonts w:eastAsia="Arial"/>
          <w:color w:val="000000"/>
          <w:sz w:val="19"/>
          <w:lang w:val="es-GT"/>
        </w:rPr>
        <w:t>Revisar los diez perfiles con un especialista en nutrición animal.</w:t>
      </w:r>
    </w:p>
    <w:p w14:paraId="6273E061" w14:textId="77777777" w:rsidR="004B295E" w:rsidRPr="000C001A" w:rsidRDefault="00000000">
      <w:pPr>
        <w:pStyle w:val="Listaconvietas"/>
        <w:spacing w:after="30" w:line="247" w:lineRule="auto"/>
        <w:rPr>
          <w:lang w:val="es-GT"/>
        </w:rPr>
      </w:pPr>
      <w:r w:rsidRPr="000C001A">
        <w:rPr>
          <w:rFonts w:eastAsia="Arial"/>
          <w:color w:val="000000"/>
          <w:sz w:val="19"/>
          <w:lang w:val="es-GT"/>
        </w:rPr>
        <w:t>Convertir las señales neuroendocrinas en modificadores funcionales de motilidad y secreción.</w:t>
      </w:r>
    </w:p>
    <w:p w14:paraId="1273C960" w14:textId="77777777" w:rsidR="004B295E" w:rsidRPr="000C001A" w:rsidRDefault="00000000">
      <w:pPr>
        <w:pStyle w:val="Listaconvietas"/>
        <w:spacing w:after="30" w:line="247" w:lineRule="auto"/>
        <w:rPr>
          <w:lang w:val="es-GT"/>
        </w:rPr>
      </w:pPr>
      <w:r w:rsidRPr="000C001A">
        <w:rPr>
          <w:rFonts w:eastAsia="Arial"/>
          <w:color w:val="000000"/>
          <w:sz w:val="19"/>
          <w:lang w:val="es-GT"/>
        </w:rPr>
        <w:t>Agregar escenarios configurables de fibra, almidón, proteína, grasa, tamaño de partícula y cambios bruscos de dieta.</w:t>
      </w:r>
    </w:p>
    <w:p w14:paraId="7F011D12" w14:textId="77777777" w:rsidR="004B295E" w:rsidRPr="000C001A" w:rsidRDefault="00000000">
      <w:pPr>
        <w:pStyle w:val="Listaconvietas"/>
        <w:spacing w:after="30" w:line="247" w:lineRule="auto"/>
        <w:rPr>
          <w:lang w:val="es-GT"/>
        </w:rPr>
      </w:pPr>
      <w:r w:rsidRPr="000C001A">
        <w:rPr>
          <w:rFonts w:eastAsia="Arial"/>
          <w:color w:val="000000"/>
          <w:sz w:val="19"/>
          <w:lang w:val="es-GT"/>
        </w:rPr>
        <w:t>Realizar pruebas de usabilidad, rendimiento y compatibilidad en varios navegadores.</w:t>
      </w:r>
    </w:p>
    <w:p w14:paraId="68C53A64" w14:textId="77777777" w:rsidR="004B295E" w:rsidRPr="000C001A" w:rsidRDefault="00000000">
      <w:pPr>
        <w:pStyle w:val="Ttulo2"/>
        <w:spacing w:after="180"/>
        <w:rPr>
          <w:lang w:val="es-GT"/>
        </w:rPr>
      </w:pPr>
      <w:r w:rsidRPr="000C001A">
        <w:rPr>
          <w:rFonts w:ascii="Arial" w:eastAsia="Arial" w:hAnsi="Arial"/>
          <w:lang w:val="es-GT"/>
        </w:rPr>
        <w:t>10 2 Conclusión</w:t>
      </w:r>
    </w:p>
    <w:p w14:paraId="715DFC18" w14:textId="77777777" w:rsidR="004B295E" w:rsidRPr="000C001A" w:rsidRDefault="00000000">
      <w:pPr>
        <w:spacing w:before="40"/>
        <w:jc w:val="both"/>
        <w:rPr>
          <w:lang w:val="es-GT"/>
        </w:rPr>
      </w:pPr>
      <w:r w:rsidRPr="000C001A">
        <w:rPr>
          <w:rFonts w:eastAsia="Arial"/>
          <w:color w:val="000000"/>
          <w:lang w:val="es-GT"/>
        </w:rPr>
        <w:t>El proyecto cumple el objetivo de construir un recurso interactivo que relaciona la forma de los órganos con el recorrido del alimento y con diferencias entre ingredientes. Su principal fortaleza es la integración de modelado 3D, datos estructurados, narración y publicación web. La revisión científica final permitirá convertir una demostración técnica funcional en un material académico plenamente validado.</w:t>
      </w:r>
    </w:p>
    <w:p w14:paraId="3D9D28E5" w14:textId="77777777" w:rsidR="004B295E" w:rsidRPr="000C001A" w:rsidRDefault="00000000">
      <w:pPr>
        <w:rPr>
          <w:lang w:val="es-GT"/>
        </w:rPr>
      </w:pPr>
      <w:r w:rsidRPr="000C001A">
        <w:rPr>
          <w:lang w:val="es-GT"/>
        </w:rPr>
        <w:br w:type="page"/>
      </w:r>
    </w:p>
    <w:p w14:paraId="51369C8D" w14:textId="77777777" w:rsidR="004B295E" w:rsidRPr="000C001A" w:rsidRDefault="00000000">
      <w:pPr>
        <w:pStyle w:val="Ttulo1"/>
        <w:spacing w:after="120"/>
        <w:rPr>
          <w:lang w:val="es-GT"/>
        </w:rPr>
      </w:pPr>
      <w:r w:rsidRPr="000C001A">
        <w:rPr>
          <w:rFonts w:ascii="Arial" w:eastAsia="Arial" w:hAnsi="Arial"/>
          <w:lang w:val="es-GT"/>
        </w:rPr>
        <w:lastRenderedPageBreak/>
        <w:t>Anexo A Guion general de narración</w:t>
      </w:r>
    </w:p>
    <w:p w14:paraId="3720B260" w14:textId="77777777" w:rsidR="004B295E" w:rsidRPr="000C001A" w:rsidRDefault="00000000">
      <w:pPr>
        <w:spacing w:before="40"/>
        <w:jc w:val="both"/>
        <w:rPr>
          <w:lang w:val="es-GT"/>
        </w:rPr>
      </w:pPr>
      <w:r w:rsidRPr="000C001A">
        <w:rPr>
          <w:rFonts w:eastAsia="Arial"/>
          <w:color w:val="000000"/>
          <w:lang w:val="es-GT"/>
        </w:rPr>
        <w:t xml:space="preserve">Los clips se graban por separado con voz clara, pausada y neutral. Debe conservarse aproximadamente medio segundo de silencio al inicio y al final. Los archivos maestros pueden mantenerse en WAV y las copias para </w:t>
      </w:r>
      <w:proofErr w:type="spellStart"/>
      <w:r w:rsidRPr="000C001A">
        <w:rPr>
          <w:rFonts w:eastAsia="Arial"/>
          <w:color w:val="000000"/>
          <w:lang w:val="es-GT"/>
        </w:rPr>
        <w:t>WebGL</w:t>
      </w:r>
      <w:proofErr w:type="spellEnd"/>
      <w:r w:rsidRPr="000C001A">
        <w:rPr>
          <w:rFonts w:eastAsia="Arial"/>
          <w:color w:val="000000"/>
          <w:lang w:val="es-GT"/>
        </w:rPr>
        <w:t xml:space="preserve"> se exportan en MP3 mono a 44 1 kHz. No se leen los identificadores de archivo.</w:t>
      </w:r>
    </w:p>
    <w:p w14:paraId="7C67EEF4" w14:textId="77777777" w:rsidR="004B295E" w:rsidRPr="000C001A" w:rsidRDefault="00000000">
      <w:pPr>
        <w:pStyle w:val="Ttulo2"/>
        <w:spacing w:after="180"/>
        <w:rPr>
          <w:lang w:val="es-GT"/>
        </w:rPr>
      </w:pPr>
      <w:r w:rsidRPr="000C001A">
        <w:rPr>
          <w:rFonts w:ascii="Arial" w:eastAsia="Arial" w:hAnsi="Arial"/>
          <w:lang w:val="es-GT"/>
        </w:rPr>
        <w:t>A 1 Introducción</w:t>
      </w:r>
    </w:p>
    <w:p w14:paraId="3A46FDED" w14:textId="77777777" w:rsidR="004B295E" w:rsidRPr="000C001A" w:rsidRDefault="00000000">
      <w:pPr>
        <w:spacing w:after="80"/>
        <w:rPr>
          <w:lang w:val="es-GT"/>
        </w:rPr>
      </w:pPr>
      <w:r w:rsidRPr="000C001A">
        <w:rPr>
          <w:rFonts w:eastAsia="Arial"/>
          <w:i/>
          <w:color w:val="666666"/>
          <w:sz w:val="17"/>
          <w:lang w:val="es-GT"/>
        </w:rPr>
        <w:t>Archivo 00_introduction.mp3</w:t>
      </w:r>
    </w:p>
    <w:p w14:paraId="50884D88"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En esta simulación seguiremos el recorrido del alimento por el aparato digestivo de una gallina. Observaremos cómo cada órgano participa en el transporte, el almacenamiento, la trituración, la digestión química, la absorción y la eliminación. La velocidad de la animación es educativa y no representa el tiempo fisiológico real.</w:t>
      </w:r>
    </w:p>
    <w:p w14:paraId="18132B7B" w14:textId="77777777" w:rsidR="004B295E" w:rsidRPr="000C001A" w:rsidRDefault="00000000">
      <w:pPr>
        <w:pStyle w:val="Ttulo2"/>
        <w:spacing w:after="180"/>
        <w:rPr>
          <w:lang w:val="es-GT"/>
        </w:rPr>
      </w:pPr>
      <w:r w:rsidRPr="000C001A">
        <w:rPr>
          <w:rFonts w:ascii="Arial" w:eastAsia="Arial" w:hAnsi="Arial"/>
          <w:lang w:val="es-GT"/>
        </w:rPr>
        <w:t>A 2 Pico e ingestión</w:t>
      </w:r>
    </w:p>
    <w:p w14:paraId="3277D5B1" w14:textId="77777777" w:rsidR="004B295E" w:rsidRPr="000C001A" w:rsidRDefault="00000000">
      <w:pPr>
        <w:spacing w:after="80"/>
        <w:rPr>
          <w:lang w:val="es-GT"/>
        </w:rPr>
      </w:pPr>
      <w:r w:rsidRPr="000C001A">
        <w:rPr>
          <w:rFonts w:eastAsia="Arial"/>
          <w:i/>
          <w:color w:val="666666"/>
          <w:sz w:val="17"/>
          <w:lang w:val="es-GT"/>
        </w:rPr>
        <w:t>Archivo 01_beak.mp3</w:t>
      </w:r>
    </w:p>
    <w:p w14:paraId="3A4DB022"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El proceso comienza en el pico. La gallina lo utiliza para localizar, tomar y fraccionar superficialmente el alimento. Como las aves no poseen dientes, aquí no ocurre una masticación verdadera. El tamaño y la textura de las partículas influyen en la facilidad con la que el alimento puede ser ingerido.</w:t>
      </w:r>
    </w:p>
    <w:p w14:paraId="516AD11B" w14:textId="77777777" w:rsidR="004B295E" w:rsidRPr="000C001A" w:rsidRDefault="00000000">
      <w:pPr>
        <w:pStyle w:val="Ttulo2"/>
        <w:spacing w:after="180"/>
        <w:rPr>
          <w:lang w:val="es-GT"/>
        </w:rPr>
      </w:pPr>
      <w:r w:rsidRPr="000C001A">
        <w:rPr>
          <w:rFonts w:ascii="Arial" w:eastAsia="Arial" w:hAnsi="Arial"/>
          <w:lang w:val="es-GT"/>
        </w:rPr>
        <w:t>A 3 Cavidad oral y formación del bolo</w:t>
      </w:r>
    </w:p>
    <w:p w14:paraId="09E4E0F6" w14:textId="77777777" w:rsidR="004B295E" w:rsidRPr="000C001A" w:rsidRDefault="00000000">
      <w:pPr>
        <w:spacing w:after="80"/>
        <w:rPr>
          <w:lang w:val="es-GT"/>
        </w:rPr>
      </w:pPr>
      <w:r w:rsidRPr="000C001A">
        <w:rPr>
          <w:rFonts w:eastAsia="Arial"/>
          <w:i/>
          <w:color w:val="666666"/>
          <w:sz w:val="17"/>
          <w:lang w:val="es-GT"/>
        </w:rPr>
        <w:t>Archivo 02_oral_cavity.mp3</w:t>
      </w:r>
    </w:p>
    <w:p w14:paraId="2C970347"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En la cavidad oral, la lengua acomoda las partículas y las dirige hacia la faringe. Las glándulas salivales aportan agua, moco y electrolitos, que humedecen el alimento y facilitan la formación y el desplazamiento del bolo. En la gallina, la saliva no realiza la parte principal de la digestión del almidón.</w:t>
      </w:r>
    </w:p>
    <w:p w14:paraId="38658054" w14:textId="77777777" w:rsidR="004B295E" w:rsidRPr="000C001A" w:rsidRDefault="00000000">
      <w:pPr>
        <w:pStyle w:val="Ttulo2"/>
        <w:spacing w:after="180"/>
        <w:rPr>
          <w:lang w:val="es-GT"/>
        </w:rPr>
      </w:pPr>
      <w:r w:rsidRPr="000C001A">
        <w:rPr>
          <w:rFonts w:ascii="Arial" w:eastAsia="Arial" w:hAnsi="Arial"/>
          <w:lang w:val="es-GT"/>
        </w:rPr>
        <w:t>A 4 Faringe y deglución</w:t>
      </w:r>
    </w:p>
    <w:p w14:paraId="28F8DF93" w14:textId="77777777" w:rsidR="004B295E" w:rsidRPr="000C001A" w:rsidRDefault="00000000">
      <w:pPr>
        <w:spacing w:after="80"/>
        <w:rPr>
          <w:lang w:val="es-GT"/>
        </w:rPr>
      </w:pPr>
      <w:r w:rsidRPr="000C001A">
        <w:rPr>
          <w:rFonts w:eastAsia="Arial"/>
          <w:i/>
          <w:color w:val="666666"/>
          <w:sz w:val="17"/>
          <w:lang w:val="es-GT"/>
        </w:rPr>
        <w:t>Archivo 03_pharynx.mp3</w:t>
      </w:r>
    </w:p>
    <w:p w14:paraId="6EA5C1B2"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La faringe conduce rápidamente el bolo desde la boca hasta la entrada del esófago. La deglución es una respuesta coordinada que orienta el alimento hacia la vía digestiva y protege la entrada de la vía respiratoria. Esta región transporta el bolo, pero no lo digiere.</w:t>
      </w:r>
    </w:p>
    <w:p w14:paraId="6804CBD0" w14:textId="77777777" w:rsidR="004B295E" w:rsidRPr="000C001A" w:rsidRDefault="00000000">
      <w:pPr>
        <w:pStyle w:val="Ttulo2"/>
        <w:spacing w:after="180"/>
        <w:rPr>
          <w:lang w:val="es-GT"/>
        </w:rPr>
      </w:pPr>
      <w:r w:rsidRPr="000C001A">
        <w:rPr>
          <w:rFonts w:ascii="Arial" w:eastAsia="Arial" w:hAnsi="Arial"/>
          <w:lang w:val="es-GT"/>
        </w:rPr>
        <w:t>A 5 Esófago y transporte</w:t>
      </w:r>
    </w:p>
    <w:p w14:paraId="1B0BD809" w14:textId="77777777" w:rsidR="004B295E" w:rsidRPr="000C001A" w:rsidRDefault="00000000">
      <w:pPr>
        <w:spacing w:after="80"/>
        <w:rPr>
          <w:lang w:val="es-GT"/>
        </w:rPr>
      </w:pPr>
      <w:r w:rsidRPr="000C001A">
        <w:rPr>
          <w:rFonts w:eastAsia="Arial"/>
          <w:i/>
          <w:color w:val="666666"/>
          <w:sz w:val="17"/>
          <w:lang w:val="es-GT"/>
        </w:rPr>
        <w:t>Archivo 04_esophagus.mp3</w:t>
      </w:r>
    </w:p>
    <w:p w14:paraId="306B9335"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El esófago es un tubo muscular y distensible. Sus movimientos coordinados impulsan el bolo hacia el buche y, posteriormente, hacia el estómago glandular. El moco ayuda a lubricar el contenido. Su función principal es el transporte, no la trituración ni la absorción de nutrientes.</w:t>
      </w:r>
    </w:p>
    <w:p w14:paraId="29FB2C1A" w14:textId="77777777" w:rsidR="004B295E" w:rsidRPr="000C001A" w:rsidRDefault="00000000">
      <w:pPr>
        <w:pStyle w:val="Ttulo2"/>
        <w:spacing w:after="180"/>
        <w:rPr>
          <w:lang w:val="es-GT"/>
        </w:rPr>
      </w:pPr>
      <w:r w:rsidRPr="000C001A">
        <w:rPr>
          <w:rFonts w:ascii="Arial" w:eastAsia="Arial" w:hAnsi="Arial"/>
          <w:lang w:val="es-GT"/>
        </w:rPr>
        <w:t>A 6 Buche y almacenamiento</w:t>
      </w:r>
    </w:p>
    <w:p w14:paraId="23D79EBD" w14:textId="77777777" w:rsidR="004B295E" w:rsidRPr="000C001A" w:rsidRDefault="00000000">
      <w:pPr>
        <w:spacing w:after="80"/>
        <w:rPr>
          <w:lang w:val="es-GT"/>
        </w:rPr>
      </w:pPr>
      <w:r w:rsidRPr="000C001A">
        <w:rPr>
          <w:rFonts w:eastAsia="Arial"/>
          <w:i/>
          <w:color w:val="666666"/>
          <w:sz w:val="17"/>
          <w:lang w:val="es-GT"/>
        </w:rPr>
        <w:t>Archivo 05_crop.mp3</w:t>
      </w:r>
    </w:p>
    <w:p w14:paraId="21F18277"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El buche es una dilatación del esófago que almacena temporalmente el alimento. Durante la retención, el contenido se humedece y se ablanda antes de avanzar. Puede producirse una fermentación microbiana limitada, principalmente asociada con lactobacilos, pero el buche no secreta las principales enzimas digestivas. Su llenado y vaciado varían con el patrón de alimentación.</w:t>
      </w:r>
    </w:p>
    <w:p w14:paraId="4926E5D9" w14:textId="77777777" w:rsidR="004B295E" w:rsidRPr="000C001A" w:rsidRDefault="00000000">
      <w:pPr>
        <w:pStyle w:val="Ttulo2"/>
        <w:spacing w:after="180"/>
        <w:rPr>
          <w:lang w:val="es-GT"/>
        </w:rPr>
      </w:pPr>
      <w:r w:rsidRPr="000C001A">
        <w:rPr>
          <w:rFonts w:ascii="Arial" w:eastAsia="Arial" w:hAnsi="Arial"/>
          <w:lang w:val="es-GT"/>
        </w:rPr>
        <w:t>A 7 Proventrículo y digestión química</w:t>
      </w:r>
    </w:p>
    <w:p w14:paraId="744C8EC5" w14:textId="77777777" w:rsidR="004B295E" w:rsidRPr="000C001A" w:rsidRDefault="00000000">
      <w:pPr>
        <w:spacing w:after="80"/>
        <w:rPr>
          <w:lang w:val="es-GT"/>
        </w:rPr>
      </w:pPr>
      <w:r w:rsidRPr="000C001A">
        <w:rPr>
          <w:rFonts w:eastAsia="Arial"/>
          <w:i/>
          <w:color w:val="666666"/>
          <w:sz w:val="17"/>
          <w:lang w:val="es-GT"/>
        </w:rPr>
        <w:t>Archivo 06_proventriculus.mp3</w:t>
      </w:r>
    </w:p>
    <w:p w14:paraId="380E0CB5"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lastRenderedPageBreak/>
        <w:t>El alimento llega al proventrículo, también llamado estómago glandular. Aquí se incorporan ácido clorhídrico, moco y pepsinógeno. El ambiente ácido ayuda a transformar el pepsinógeno en pepsina e inicia la descomposición de las proteínas. El contenido pasa entonces a la molleja para continuar el procesamiento gástrico.</w:t>
      </w:r>
    </w:p>
    <w:p w14:paraId="0E0A6063" w14:textId="77777777" w:rsidR="004B295E" w:rsidRPr="000C001A" w:rsidRDefault="00000000">
      <w:pPr>
        <w:pStyle w:val="Ttulo2"/>
        <w:spacing w:after="180"/>
        <w:rPr>
          <w:lang w:val="es-GT"/>
        </w:rPr>
      </w:pPr>
      <w:r w:rsidRPr="000C001A">
        <w:rPr>
          <w:rFonts w:ascii="Arial" w:eastAsia="Arial" w:hAnsi="Arial"/>
          <w:lang w:val="es-GT"/>
        </w:rPr>
        <w:t>A 8 Molleja y trituración</w:t>
      </w:r>
    </w:p>
    <w:p w14:paraId="3F206745" w14:textId="77777777" w:rsidR="004B295E" w:rsidRPr="000C001A" w:rsidRDefault="00000000">
      <w:pPr>
        <w:spacing w:after="80"/>
        <w:rPr>
          <w:lang w:val="es-GT"/>
        </w:rPr>
      </w:pPr>
      <w:r w:rsidRPr="000C001A">
        <w:rPr>
          <w:rFonts w:eastAsia="Arial"/>
          <w:i/>
          <w:color w:val="666666"/>
          <w:sz w:val="17"/>
          <w:lang w:val="es-GT"/>
        </w:rPr>
        <w:t>Archivo 07_gizzard.mp3</w:t>
      </w:r>
    </w:p>
    <w:p w14:paraId="59268979"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La molleja posee paredes musculares gruesas y una cubierta interna resistente. Sus contracciones trituran, mezclan y clasifican las partículas, compensando la ausencia de dientes. La acidificación y la acción de la pepsina continúan mientras el alimento se convierte en un quimo más uniforme. Las partículas grandes pueden permanecer aquí durante más tiempo.</w:t>
      </w:r>
    </w:p>
    <w:p w14:paraId="3674C4C5" w14:textId="77777777" w:rsidR="004B295E" w:rsidRPr="000C001A" w:rsidRDefault="00000000">
      <w:pPr>
        <w:pStyle w:val="Ttulo2"/>
        <w:spacing w:after="180"/>
        <w:rPr>
          <w:lang w:val="es-GT"/>
        </w:rPr>
      </w:pPr>
      <w:r w:rsidRPr="000C001A">
        <w:rPr>
          <w:rFonts w:ascii="Arial" w:eastAsia="Arial" w:hAnsi="Arial"/>
          <w:lang w:val="es-GT"/>
        </w:rPr>
        <w:t>A 9 Duodeno enzimas bilis y absorción</w:t>
      </w:r>
    </w:p>
    <w:p w14:paraId="38AD7CED" w14:textId="77777777" w:rsidR="004B295E" w:rsidRPr="000C001A" w:rsidRDefault="00000000">
      <w:pPr>
        <w:spacing w:after="80"/>
        <w:rPr>
          <w:lang w:val="es-GT"/>
        </w:rPr>
      </w:pPr>
      <w:r w:rsidRPr="000C001A">
        <w:rPr>
          <w:rFonts w:eastAsia="Arial"/>
          <w:i/>
          <w:color w:val="666666"/>
          <w:sz w:val="17"/>
          <w:lang w:val="es-GT"/>
        </w:rPr>
        <w:t>Archivo 08_duodenum.mp3</w:t>
      </w:r>
    </w:p>
    <w:p w14:paraId="729E7540"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En el duodeno comienza una fase intensa de digestión intestinal. El páncreas aporta bicarbonato y enzimas que actúan sobre almidón, proteínas y lípidos. El hígado produce bilis, que llega por las vías biliares y facilita la emulsificación de las grasas. La mezcla y la digestión liberan monosacáridos, aminoácidos y productos lipídicos que pueden empezar a atravesar la mucosa intestinal.</w:t>
      </w:r>
    </w:p>
    <w:p w14:paraId="4404FA55" w14:textId="77777777" w:rsidR="004B295E" w:rsidRPr="000C001A" w:rsidRDefault="00000000">
      <w:pPr>
        <w:pStyle w:val="Ttulo2"/>
        <w:spacing w:after="180"/>
        <w:rPr>
          <w:lang w:val="es-GT"/>
        </w:rPr>
      </w:pPr>
      <w:r w:rsidRPr="000C001A">
        <w:rPr>
          <w:rFonts w:ascii="Arial" w:eastAsia="Arial" w:hAnsi="Arial"/>
          <w:lang w:val="es-GT"/>
        </w:rPr>
        <w:t>A 10 Yeyuno digestión final y absorción</w:t>
      </w:r>
    </w:p>
    <w:p w14:paraId="0E045FE1" w14:textId="77777777" w:rsidR="004B295E" w:rsidRPr="000C001A" w:rsidRDefault="00000000">
      <w:pPr>
        <w:spacing w:after="80"/>
        <w:rPr>
          <w:lang w:val="es-GT"/>
        </w:rPr>
      </w:pPr>
      <w:r w:rsidRPr="000C001A">
        <w:rPr>
          <w:rFonts w:eastAsia="Arial"/>
          <w:i/>
          <w:color w:val="666666"/>
          <w:sz w:val="17"/>
          <w:lang w:val="es-GT"/>
        </w:rPr>
        <w:t>Archivo 09_jejunum.mp3</w:t>
      </w:r>
    </w:p>
    <w:p w14:paraId="58DEFBC6"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 xml:space="preserve">En el yeyuno continúa la hidrólisis mediante enzimas pancreáticas y enzimas del borde en cepillo. Sus vellosidades aumentan la superficie disponible para absorber nutrientes. Los monosacáridos y aminoácidos pasan principalmente a los capilares y a la circulación porta hepática. Los productos de los lípidos también se absorben y, en las aves, se transportan por la sangre en partículas llamadas </w:t>
      </w:r>
      <w:proofErr w:type="spellStart"/>
      <w:r w:rsidRPr="000C001A">
        <w:rPr>
          <w:rFonts w:eastAsia="Arial"/>
          <w:i/>
          <w:color w:val="333333"/>
          <w:sz w:val="20"/>
          <w:lang w:val="es-GT"/>
        </w:rPr>
        <w:t>portomicrones</w:t>
      </w:r>
      <w:proofErr w:type="spellEnd"/>
      <w:r w:rsidRPr="000C001A">
        <w:rPr>
          <w:rFonts w:eastAsia="Arial"/>
          <w:i/>
          <w:color w:val="333333"/>
          <w:sz w:val="20"/>
          <w:lang w:val="es-GT"/>
        </w:rPr>
        <w:t>.</w:t>
      </w:r>
    </w:p>
    <w:p w14:paraId="7D6DCE3E" w14:textId="77777777" w:rsidR="004B295E" w:rsidRPr="000C001A" w:rsidRDefault="00000000">
      <w:pPr>
        <w:pStyle w:val="Ttulo2"/>
        <w:spacing w:after="180"/>
        <w:rPr>
          <w:lang w:val="es-GT"/>
        </w:rPr>
      </w:pPr>
      <w:r w:rsidRPr="000C001A">
        <w:rPr>
          <w:rFonts w:ascii="Arial" w:eastAsia="Arial" w:hAnsi="Arial"/>
          <w:lang w:val="es-GT"/>
        </w:rPr>
        <w:t>A 11 Íleon absorción remanente</w:t>
      </w:r>
    </w:p>
    <w:p w14:paraId="788E0F44" w14:textId="77777777" w:rsidR="004B295E" w:rsidRPr="000C001A" w:rsidRDefault="00000000">
      <w:pPr>
        <w:spacing w:after="80"/>
        <w:rPr>
          <w:lang w:val="es-GT"/>
        </w:rPr>
      </w:pPr>
      <w:r w:rsidRPr="000C001A">
        <w:rPr>
          <w:rFonts w:eastAsia="Arial"/>
          <w:i/>
          <w:color w:val="666666"/>
          <w:sz w:val="17"/>
          <w:lang w:val="es-GT"/>
        </w:rPr>
        <w:t>Archivo 10_ileum.mp3</w:t>
      </w:r>
    </w:p>
    <w:p w14:paraId="7CEC8F86"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El íleon es la porción final del intestino delgado. Aquí se completa la absorción de nutrientes remanentes, agua y electrolitos antes de llegar al intestino posterior. El divertículo de Meckel sirve como referencia anatómica aproximada entre yeyuno e íleon. Por esta razón, el contenido ileal también se utiliza en estudios de digestibilidad de los alimentos.</w:t>
      </w:r>
    </w:p>
    <w:p w14:paraId="1A4AF035" w14:textId="77777777" w:rsidR="004B295E" w:rsidRPr="000C001A" w:rsidRDefault="00000000">
      <w:pPr>
        <w:pStyle w:val="Ttulo2"/>
        <w:spacing w:after="180"/>
        <w:rPr>
          <w:lang w:val="es-GT"/>
        </w:rPr>
      </w:pPr>
      <w:r w:rsidRPr="000C001A">
        <w:rPr>
          <w:rFonts w:ascii="Arial" w:eastAsia="Arial" w:hAnsi="Arial"/>
          <w:lang w:val="es-GT"/>
        </w:rPr>
        <w:t>A 12 Ciegos y fermentación microbiana</w:t>
      </w:r>
    </w:p>
    <w:p w14:paraId="47EDE3B7" w14:textId="77777777" w:rsidR="004B295E" w:rsidRPr="000C001A" w:rsidRDefault="00000000">
      <w:pPr>
        <w:spacing w:after="80"/>
        <w:rPr>
          <w:lang w:val="es-GT"/>
        </w:rPr>
      </w:pPr>
      <w:r w:rsidRPr="000C001A">
        <w:rPr>
          <w:rFonts w:eastAsia="Arial"/>
          <w:i/>
          <w:color w:val="666666"/>
          <w:sz w:val="17"/>
          <w:lang w:val="es-GT"/>
        </w:rPr>
        <w:t>Archivo 11_ceca.mp3</w:t>
      </w:r>
    </w:p>
    <w:p w14:paraId="0C45C1BE"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En la unión entre el íleon y el colon se encuentran dos ciegos. Parte del material no digerido entra en estas cámaras, donde una comunidad microbiana fermenta fracciones aprovechables de fibra y otros sustratos. Se producen ácidos grasos de cadena corta y se recuperan agua y electrolitos. La magnitud de este proceso depende de la dieta, la edad y el tiempo de retención.</w:t>
      </w:r>
    </w:p>
    <w:p w14:paraId="6B265CD4" w14:textId="77777777" w:rsidR="004B295E" w:rsidRPr="000C001A" w:rsidRDefault="00000000">
      <w:pPr>
        <w:pStyle w:val="Ttulo2"/>
        <w:spacing w:after="180"/>
        <w:rPr>
          <w:lang w:val="es-GT"/>
        </w:rPr>
      </w:pPr>
      <w:r w:rsidRPr="000C001A">
        <w:rPr>
          <w:rFonts w:ascii="Arial" w:eastAsia="Arial" w:hAnsi="Arial"/>
          <w:lang w:val="es-GT"/>
        </w:rPr>
        <w:t>A 13 Colon y recuperación de agua</w:t>
      </w:r>
    </w:p>
    <w:p w14:paraId="39C423CE" w14:textId="77777777" w:rsidR="004B295E" w:rsidRPr="000C001A" w:rsidRDefault="00000000">
      <w:pPr>
        <w:spacing w:after="80"/>
        <w:rPr>
          <w:lang w:val="es-GT"/>
        </w:rPr>
      </w:pPr>
      <w:r w:rsidRPr="000C001A">
        <w:rPr>
          <w:rFonts w:eastAsia="Arial"/>
          <w:i/>
          <w:color w:val="666666"/>
          <w:sz w:val="17"/>
          <w:lang w:val="es-GT"/>
        </w:rPr>
        <w:t>Archivo 12_colon.mp3</w:t>
      </w:r>
    </w:p>
    <w:p w14:paraId="349E7A2A"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El colon de la gallina es relativamente corto. Recibe el residuo procedente del íleon y el contenido evacuado por los ciegos. Mientras lo conduce hacia la cloaca, recupera parte del agua y los electrolitos y aporta moco para facilitar el tránsito. Aquí no ocurre una digestión enzimática principal.</w:t>
      </w:r>
    </w:p>
    <w:p w14:paraId="3EC17F6A" w14:textId="77777777" w:rsidR="004B295E" w:rsidRPr="000C001A" w:rsidRDefault="00000000">
      <w:pPr>
        <w:pStyle w:val="Ttulo2"/>
        <w:spacing w:after="180"/>
        <w:rPr>
          <w:lang w:val="es-GT"/>
        </w:rPr>
      </w:pPr>
      <w:r w:rsidRPr="000C001A">
        <w:rPr>
          <w:rFonts w:ascii="Arial" w:eastAsia="Arial" w:hAnsi="Arial"/>
          <w:lang w:val="es-GT"/>
        </w:rPr>
        <w:t>A 14 Cloaca y eliminación</w:t>
      </w:r>
    </w:p>
    <w:p w14:paraId="2041DD67" w14:textId="77777777" w:rsidR="004B295E" w:rsidRPr="000C001A" w:rsidRDefault="00000000">
      <w:pPr>
        <w:spacing w:after="80"/>
        <w:rPr>
          <w:lang w:val="es-GT"/>
        </w:rPr>
      </w:pPr>
      <w:r w:rsidRPr="000C001A">
        <w:rPr>
          <w:rFonts w:eastAsia="Arial"/>
          <w:i/>
          <w:color w:val="666666"/>
          <w:sz w:val="17"/>
          <w:lang w:val="es-GT"/>
        </w:rPr>
        <w:lastRenderedPageBreak/>
        <w:t>Archivo 13_cloaca.mp3</w:t>
      </w:r>
    </w:p>
    <w:p w14:paraId="19D76E5E"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La cloaca es la cámara terminal compartida por los sistemas digestivo, urinario y reproductivo. Recibe el residuo intestinal y los uratos antes de la expulsión al exterior. Puede ocurrir una recuperación limitada de agua y electrolitos. La excreta aviar es, por tanto, una mezcla diferente de las heces producidas por los mamíferos.</w:t>
      </w:r>
    </w:p>
    <w:p w14:paraId="78B1DD98" w14:textId="77777777" w:rsidR="004B295E" w:rsidRPr="000C001A" w:rsidRDefault="00000000">
      <w:pPr>
        <w:pStyle w:val="Ttulo2"/>
        <w:spacing w:after="180"/>
        <w:rPr>
          <w:lang w:val="es-GT"/>
        </w:rPr>
      </w:pPr>
      <w:r w:rsidRPr="000C001A">
        <w:rPr>
          <w:rFonts w:ascii="Arial" w:eastAsia="Arial" w:hAnsi="Arial"/>
          <w:lang w:val="es-GT"/>
        </w:rPr>
        <w:t>A 15 Cierre</w:t>
      </w:r>
    </w:p>
    <w:p w14:paraId="5A8EFB11" w14:textId="77777777" w:rsidR="004B295E" w:rsidRPr="000C001A" w:rsidRDefault="00000000">
      <w:pPr>
        <w:spacing w:after="80"/>
        <w:rPr>
          <w:lang w:val="es-GT"/>
        </w:rPr>
      </w:pPr>
      <w:r w:rsidRPr="000C001A">
        <w:rPr>
          <w:rFonts w:eastAsia="Arial"/>
          <w:i/>
          <w:color w:val="666666"/>
          <w:sz w:val="17"/>
          <w:lang w:val="es-GT"/>
        </w:rPr>
        <w:t>Archivo 14_summary.mp3</w:t>
      </w:r>
    </w:p>
    <w:p w14:paraId="3A4295EA"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A lo largo de este recorrido, el aparato digestivo transforma el alimento mediante almacenamiento, trituración, secreciones, enzimas, absorción y fermentación. Los nutrientes absorbidos se distribuyen por la sangre y muchos llegan primero al hígado, donde pueden procesarse, almacenarse o dirigirse hacia otros tejidos. La eficiencia de cada etapa cambia con el ingrediente, el procesamiento, la edad y el estado del ave.</w:t>
      </w:r>
    </w:p>
    <w:p w14:paraId="277E0A93" w14:textId="77777777" w:rsidR="004B295E" w:rsidRPr="000C001A" w:rsidRDefault="00000000">
      <w:pPr>
        <w:rPr>
          <w:lang w:val="es-GT"/>
        </w:rPr>
      </w:pPr>
      <w:r w:rsidRPr="000C001A">
        <w:rPr>
          <w:lang w:val="es-GT"/>
        </w:rPr>
        <w:br w:type="page"/>
      </w:r>
    </w:p>
    <w:p w14:paraId="296877B4" w14:textId="77777777" w:rsidR="004B295E" w:rsidRPr="000C001A" w:rsidRDefault="00000000">
      <w:pPr>
        <w:pStyle w:val="Ttulo1"/>
        <w:spacing w:after="120"/>
        <w:rPr>
          <w:lang w:val="es-GT"/>
        </w:rPr>
      </w:pPr>
      <w:r w:rsidRPr="000C001A">
        <w:rPr>
          <w:rFonts w:ascii="Arial" w:eastAsia="Arial" w:hAnsi="Arial"/>
          <w:lang w:val="es-GT"/>
        </w:rPr>
        <w:lastRenderedPageBreak/>
        <w:t>Anexo B Guiones específicos por alimento</w:t>
      </w:r>
    </w:p>
    <w:p w14:paraId="27C5071D" w14:textId="77777777" w:rsidR="004B295E" w:rsidRPr="000C001A" w:rsidRDefault="00000000">
      <w:pPr>
        <w:spacing w:before="40"/>
        <w:jc w:val="both"/>
        <w:rPr>
          <w:lang w:val="es-GT"/>
        </w:rPr>
      </w:pPr>
      <w:r w:rsidRPr="000C001A">
        <w:rPr>
          <w:rFonts w:eastAsia="Arial"/>
          <w:color w:val="000000"/>
          <w:lang w:val="es-GT"/>
        </w:rPr>
        <w:t>Estos guiones sustituyen la narración general en molleja, duodeno e íleon cuando el usuario selecciona un ingrediente. El cambio evita describir del mismo modo granos, harinas proteicas, forrajes y aceites.</w:t>
      </w:r>
    </w:p>
    <w:p w14:paraId="4CAEAB64" w14:textId="77777777" w:rsidR="004B295E" w:rsidRDefault="00000000">
      <w:pPr>
        <w:pStyle w:val="Ttulo2"/>
        <w:spacing w:after="180"/>
      </w:pPr>
      <w:r>
        <w:rPr>
          <w:rFonts w:ascii="Arial" w:eastAsia="Arial" w:hAnsi="Arial"/>
        </w:rPr>
        <w:t xml:space="preserve">B 1 </w:t>
      </w:r>
      <w:proofErr w:type="spellStart"/>
      <w:r>
        <w:rPr>
          <w:rFonts w:ascii="Arial" w:eastAsia="Arial" w:hAnsi="Arial"/>
        </w:rPr>
        <w:t>Maíz</w:t>
      </w:r>
      <w:proofErr w:type="spellEnd"/>
    </w:p>
    <w:p w14:paraId="63F1FC95" w14:textId="77777777" w:rsidR="004B295E" w:rsidRDefault="00000000">
      <w:pPr>
        <w:pStyle w:val="Ttulo3"/>
        <w:spacing w:after="180"/>
      </w:pPr>
      <w:r>
        <w:rPr>
          <w:rFonts w:ascii="Arial" w:eastAsia="Arial" w:hAnsi="Arial"/>
          <w:sz w:val="25"/>
        </w:rPr>
        <w:t>Maíz Molleja</w:t>
      </w:r>
    </w:p>
    <w:p w14:paraId="5573D77D" w14:textId="77777777" w:rsidR="004B295E" w:rsidRDefault="00000000">
      <w:pPr>
        <w:spacing w:after="80"/>
      </w:pPr>
      <w:r>
        <w:rPr>
          <w:rFonts w:eastAsia="Arial"/>
          <w:i/>
          <w:color w:val="666666"/>
          <w:sz w:val="17"/>
        </w:rPr>
        <w:t>Archivo food_corn_gizzard.mp3</w:t>
      </w:r>
    </w:p>
    <w:p w14:paraId="581EBDCF"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El maíz de esta ficha se administra como grano molido. En la molleja, el tamaño de partícula determina cuánto tiempo se retiene y cuánto trabajo mecánico se necesita. Las partículas gruesas estimulan más la trituración; las muy finas pasan con menor reducción física.</w:t>
      </w:r>
    </w:p>
    <w:p w14:paraId="2E64A184" w14:textId="77777777" w:rsidR="004B295E" w:rsidRDefault="00000000">
      <w:pPr>
        <w:pStyle w:val="Ttulo3"/>
        <w:spacing w:after="180"/>
      </w:pPr>
      <w:proofErr w:type="spellStart"/>
      <w:r>
        <w:rPr>
          <w:rFonts w:ascii="Arial" w:eastAsia="Arial" w:hAnsi="Arial"/>
          <w:sz w:val="25"/>
        </w:rPr>
        <w:t>Maíz</w:t>
      </w:r>
      <w:proofErr w:type="spellEnd"/>
      <w:r>
        <w:rPr>
          <w:rFonts w:ascii="Arial" w:eastAsia="Arial" w:hAnsi="Arial"/>
          <w:sz w:val="25"/>
        </w:rPr>
        <w:t xml:space="preserve"> </w:t>
      </w:r>
      <w:proofErr w:type="spellStart"/>
      <w:r>
        <w:rPr>
          <w:rFonts w:ascii="Arial" w:eastAsia="Arial" w:hAnsi="Arial"/>
          <w:sz w:val="25"/>
        </w:rPr>
        <w:t>Duodeno</w:t>
      </w:r>
      <w:proofErr w:type="spellEnd"/>
    </w:p>
    <w:p w14:paraId="65950D55" w14:textId="77777777" w:rsidR="004B295E" w:rsidRDefault="00000000">
      <w:pPr>
        <w:spacing w:after="80"/>
      </w:pPr>
      <w:r>
        <w:rPr>
          <w:rFonts w:eastAsia="Arial"/>
          <w:i/>
          <w:color w:val="666666"/>
          <w:sz w:val="17"/>
        </w:rPr>
        <w:t>Archivo food_corn_duodenum.mp3</w:t>
      </w:r>
    </w:p>
    <w:p w14:paraId="222D618E"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En el duodeno, el almidón es el componente principal del maíz. La amilasa pancreática inicia su hidrólisis y las enzimas intestinales continúan liberando azúcares que podrán absorberse como glucosa. La proteína y los lípidos del grano también comienzan su digestión intestinal.</w:t>
      </w:r>
    </w:p>
    <w:p w14:paraId="420438BC" w14:textId="77777777" w:rsidR="004B295E" w:rsidRDefault="00000000">
      <w:pPr>
        <w:pStyle w:val="Ttulo3"/>
        <w:spacing w:after="180"/>
      </w:pPr>
      <w:proofErr w:type="spellStart"/>
      <w:r>
        <w:rPr>
          <w:rFonts w:ascii="Arial" w:eastAsia="Arial" w:hAnsi="Arial"/>
          <w:sz w:val="25"/>
        </w:rPr>
        <w:t>Maíz</w:t>
      </w:r>
      <w:proofErr w:type="spellEnd"/>
      <w:r>
        <w:rPr>
          <w:rFonts w:ascii="Arial" w:eastAsia="Arial" w:hAnsi="Arial"/>
          <w:sz w:val="25"/>
        </w:rPr>
        <w:t xml:space="preserve"> </w:t>
      </w:r>
      <w:proofErr w:type="spellStart"/>
      <w:r>
        <w:rPr>
          <w:rFonts w:ascii="Arial" w:eastAsia="Arial" w:hAnsi="Arial"/>
          <w:sz w:val="25"/>
        </w:rPr>
        <w:t>Íleon</w:t>
      </w:r>
      <w:proofErr w:type="spellEnd"/>
    </w:p>
    <w:p w14:paraId="37016E52" w14:textId="77777777" w:rsidR="004B295E" w:rsidRDefault="00000000">
      <w:pPr>
        <w:spacing w:after="80"/>
      </w:pPr>
      <w:r>
        <w:rPr>
          <w:rFonts w:eastAsia="Arial"/>
          <w:i/>
          <w:color w:val="666666"/>
          <w:sz w:val="17"/>
        </w:rPr>
        <w:t>Archivo food_corn_ileum.mp3</w:t>
      </w:r>
    </w:p>
    <w:p w14:paraId="4CF21A74"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 xml:space="preserve">Al final del intestino delgado se evalúa cuánto almidón y cuántos aminoácidos del maíz fueron aprovechados. En el estudio representado, la tasa ileal observada de digestión del almidón fue de </w:t>
      </w:r>
      <w:proofErr w:type="gramStart"/>
      <w:r w:rsidRPr="000C001A">
        <w:rPr>
          <w:rFonts w:eastAsia="Arial"/>
          <w:i/>
          <w:color w:val="333333"/>
          <w:sz w:val="20"/>
          <w:lang w:val="es-GT"/>
        </w:rPr>
        <w:t>cero punto</w:t>
      </w:r>
      <w:proofErr w:type="gramEnd"/>
      <w:r w:rsidRPr="000C001A">
        <w:rPr>
          <w:rFonts w:eastAsia="Arial"/>
          <w:i/>
          <w:color w:val="333333"/>
          <w:sz w:val="20"/>
          <w:lang w:val="es-GT"/>
        </w:rPr>
        <w:t xml:space="preserve"> cero ochenta y seis por minuto. Este valor depende de la molienda, el lote y las condiciones del ensayo.</w:t>
      </w:r>
    </w:p>
    <w:p w14:paraId="7EEDA5BC" w14:textId="77777777" w:rsidR="004B295E" w:rsidRPr="000C001A" w:rsidRDefault="00000000">
      <w:pPr>
        <w:rPr>
          <w:lang w:val="es-GT"/>
        </w:rPr>
      </w:pPr>
      <w:r w:rsidRPr="000C001A">
        <w:rPr>
          <w:lang w:val="es-GT"/>
        </w:rPr>
        <w:br w:type="page"/>
      </w:r>
    </w:p>
    <w:p w14:paraId="7DFC1614" w14:textId="77777777" w:rsidR="004B295E" w:rsidRDefault="00000000">
      <w:pPr>
        <w:pStyle w:val="Ttulo2"/>
        <w:spacing w:after="180"/>
      </w:pPr>
      <w:r>
        <w:rPr>
          <w:rFonts w:ascii="Arial" w:eastAsia="Arial" w:hAnsi="Arial"/>
        </w:rPr>
        <w:lastRenderedPageBreak/>
        <w:t>B 2 Trigo</w:t>
      </w:r>
    </w:p>
    <w:p w14:paraId="4AE7F5FA" w14:textId="77777777" w:rsidR="004B295E" w:rsidRDefault="00000000">
      <w:pPr>
        <w:pStyle w:val="Ttulo3"/>
        <w:spacing w:after="180"/>
      </w:pPr>
      <w:r>
        <w:rPr>
          <w:rFonts w:ascii="Arial" w:eastAsia="Arial" w:hAnsi="Arial"/>
          <w:sz w:val="25"/>
        </w:rPr>
        <w:t>Trigo Molleja</w:t>
      </w:r>
    </w:p>
    <w:p w14:paraId="3FD44346" w14:textId="77777777" w:rsidR="004B295E" w:rsidRDefault="00000000">
      <w:pPr>
        <w:spacing w:after="80"/>
      </w:pPr>
      <w:r>
        <w:rPr>
          <w:rFonts w:eastAsia="Arial"/>
          <w:i/>
          <w:color w:val="666666"/>
          <w:sz w:val="17"/>
        </w:rPr>
        <w:t>Archivo food_wheat_gizzard.mp3</w:t>
      </w:r>
    </w:p>
    <w:p w14:paraId="4D25AAE5"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 xml:space="preserve">El trigo se presenta molido. La molleja mezcla y regula la salida de sus partículas, pero los </w:t>
      </w:r>
      <w:proofErr w:type="spellStart"/>
      <w:r w:rsidRPr="000C001A">
        <w:rPr>
          <w:rFonts w:eastAsia="Arial"/>
          <w:i/>
          <w:color w:val="333333"/>
          <w:sz w:val="20"/>
          <w:lang w:val="es-GT"/>
        </w:rPr>
        <w:t>arabinoxilanos</w:t>
      </w:r>
      <w:proofErr w:type="spellEnd"/>
      <w:r w:rsidRPr="000C001A">
        <w:rPr>
          <w:rFonts w:eastAsia="Arial"/>
          <w:i/>
          <w:color w:val="333333"/>
          <w:sz w:val="20"/>
          <w:lang w:val="es-GT"/>
        </w:rPr>
        <w:t xml:space="preserve"> solubles pueden retener agua y aumentar la viscosidad del contenido. Por eso, molienda, cultivar y uso de enzimas pueden modificar su comportamiento digestivo.</w:t>
      </w:r>
    </w:p>
    <w:p w14:paraId="391A048F" w14:textId="77777777" w:rsidR="004B295E" w:rsidRDefault="00000000">
      <w:pPr>
        <w:pStyle w:val="Ttulo3"/>
        <w:spacing w:after="180"/>
      </w:pPr>
      <w:r>
        <w:rPr>
          <w:rFonts w:ascii="Arial" w:eastAsia="Arial" w:hAnsi="Arial"/>
          <w:sz w:val="25"/>
        </w:rPr>
        <w:t xml:space="preserve">Trigo </w:t>
      </w:r>
      <w:proofErr w:type="spellStart"/>
      <w:r>
        <w:rPr>
          <w:rFonts w:ascii="Arial" w:eastAsia="Arial" w:hAnsi="Arial"/>
          <w:sz w:val="25"/>
        </w:rPr>
        <w:t>Duodeno</w:t>
      </w:r>
      <w:proofErr w:type="spellEnd"/>
    </w:p>
    <w:p w14:paraId="362DB4F8" w14:textId="77777777" w:rsidR="004B295E" w:rsidRDefault="00000000">
      <w:pPr>
        <w:spacing w:after="80"/>
      </w:pPr>
      <w:r>
        <w:rPr>
          <w:rFonts w:eastAsia="Arial"/>
          <w:i/>
          <w:color w:val="666666"/>
          <w:sz w:val="17"/>
        </w:rPr>
        <w:t>Archivo food_wheat_duodenum.mp3</w:t>
      </w:r>
    </w:p>
    <w:p w14:paraId="128471D4"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En el duodeno, el almidón del trigo suele quedar disponible con rapidez para la amilasa pancreática. Sin embargo, una mayor viscosidad puede dificultar la mezcla de enzimas y nutrientes y cambiar la velocidad del tránsito. Este comportamiento no es idéntico al de otros granos.</w:t>
      </w:r>
    </w:p>
    <w:p w14:paraId="7E0F7C6C" w14:textId="77777777" w:rsidR="004B295E" w:rsidRPr="000C001A" w:rsidRDefault="00000000">
      <w:pPr>
        <w:pStyle w:val="Ttulo3"/>
        <w:spacing w:after="180"/>
        <w:rPr>
          <w:lang w:val="es-GT"/>
        </w:rPr>
      </w:pPr>
      <w:r w:rsidRPr="000C001A">
        <w:rPr>
          <w:rFonts w:ascii="Arial" w:eastAsia="Arial" w:hAnsi="Arial"/>
          <w:sz w:val="25"/>
          <w:lang w:val="es-GT"/>
        </w:rPr>
        <w:t>Trigo Íleon</w:t>
      </w:r>
    </w:p>
    <w:p w14:paraId="33253418" w14:textId="77777777" w:rsidR="004B295E" w:rsidRPr="000C001A" w:rsidRDefault="00000000">
      <w:pPr>
        <w:spacing w:after="80"/>
        <w:rPr>
          <w:lang w:val="es-GT"/>
        </w:rPr>
      </w:pPr>
      <w:r w:rsidRPr="000C001A">
        <w:rPr>
          <w:rFonts w:eastAsia="Arial"/>
          <w:i/>
          <w:color w:val="666666"/>
          <w:sz w:val="17"/>
          <w:lang w:val="es-GT"/>
        </w:rPr>
        <w:t>Archivo food_wheat_ileum.mp3</w:t>
      </w:r>
    </w:p>
    <w:p w14:paraId="354C561C"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 xml:space="preserve">En el íleon se completa gran parte de la absorción procedente del trigo. La tasa ileal de digestión del almidón observada en el ensayo seleccionado fue de </w:t>
      </w:r>
      <w:proofErr w:type="gramStart"/>
      <w:r w:rsidRPr="000C001A">
        <w:rPr>
          <w:rFonts w:eastAsia="Arial"/>
          <w:i/>
          <w:color w:val="333333"/>
          <w:sz w:val="20"/>
          <w:lang w:val="es-GT"/>
        </w:rPr>
        <w:t>cero punto</w:t>
      </w:r>
      <w:proofErr w:type="gramEnd"/>
      <w:r w:rsidRPr="000C001A">
        <w:rPr>
          <w:rFonts w:eastAsia="Arial"/>
          <w:i/>
          <w:color w:val="333333"/>
          <w:sz w:val="20"/>
          <w:lang w:val="es-GT"/>
        </w:rPr>
        <w:t xml:space="preserve"> ciento diecisiete por minuto. No debe extrapolarse sin considerar cultivar, molienda, dieta y enzimas añadidas.</w:t>
      </w:r>
    </w:p>
    <w:p w14:paraId="4C903E66" w14:textId="77777777" w:rsidR="004B295E" w:rsidRPr="000C001A" w:rsidRDefault="00000000">
      <w:pPr>
        <w:rPr>
          <w:lang w:val="es-GT"/>
        </w:rPr>
      </w:pPr>
      <w:r w:rsidRPr="000C001A">
        <w:rPr>
          <w:lang w:val="es-GT"/>
        </w:rPr>
        <w:br w:type="page"/>
      </w:r>
    </w:p>
    <w:p w14:paraId="54B69ACE" w14:textId="77777777" w:rsidR="004B295E" w:rsidRPr="000C001A" w:rsidRDefault="00000000">
      <w:pPr>
        <w:pStyle w:val="Ttulo2"/>
        <w:spacing w:after="180"/>
        <w:rPr>
          <w:lang w:val="es-GT"/>
        </w:rPr>
      </w:pPr>
      <w:r w:rsidRPr="000C001A">
        <w:rPr>
          <w:rFonts w:ascii="Arial" w:eastAsia="Arial" w:hAnsi="Arial"/>
          <w:lang w:val="es-GT"/>
        </w:rPr>
        <w:lastRenderedPageBreak/>
        <w:t>B 3 Cebada</w:t>
      </w:r>
    </w:p>
    <w:p w14:paraId="7C5DC32C" w14:textId="77777777" w:rsidR="004B295E" w:rsidRPr="000C001A" w:rsidRDefault="00000000">
      <w:pPr>
        <w:pStyle w:val="Ttulo3"/>
        <w:spacing w:after="180"/>
        <w:rPr>
          <w:lang w:val="es-GT"/>
        </w:rPr>
      </w:pPr>
      <w:r w:rsidRPr="000C001A">
        <w:rPr>
          <w:rFonts w:ascii="Arial" w:eastAsia="Arial" w:hAnsi="Arial"/>
          <w:sz w:val="25"/>
          <w:lang w:val="es-GT"/>
        </w:rPr>
        <w:t>Cebada Molleja</w:t>
      </w:r>
    </w:p>
    <w:p w14:paraId="3415763B" w14:textId="77777777" w:rsidR="004B295E" w:rsidRPr="000C001A" w:rsidRDefault="00000000">
      <w:pPr>
        <w:spacing w:after="80"/>
        <w:rPr>
          <w:lang w:val="es-GT"/>
        </w:rPr>
      </w:pPr>
      <w:r w:rsidRPr="000C001A">
        <w:rPr>
          <w:rFonts w:eastAsia="Arial"/>
          <w:i/>
          <w:color w:val="666666"/>
          <w:sz w:val="17"/>
          <w:lang w:val="es-GT"/>
        </w:rPr>
        <w:t>Archivo food_barley_gizzard.mp3</w:t>
      </w:r>
    </w:p>
    <w:p w14:paraId="36658A07"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 xml:space="preserve">La cebada molida conserva más fibra estructural que el maíz o el trigo. Esa fracción puede estimular el trabajo de la molleja, mientras sus </w:t>
      </w:r>
      <w:proofErr w:type="gramStart"/>
      <w:r w:rsidRPr="000C001A">
        <w:rPr>
          <w:rFonts w:eastAsia="Arial"/>
          <w:i/>
          <w:color w:val="333333"/>
          <w:sz w:val="20"/>
          <w:lang w:val="es-GT"/>
        </w:rPr>
        <w:t>beta glucanos</w:t>
      </w:r>
      <w:proofErr w:type="gramEnd"/>
      <w:r w:rsidRPr="000C001A">
        <w:rPr>
          <w:rFonts w:eastAsia="Arial"/>
          <w:i/>
          <w:color w:val="333333"/>
          <w:sz w:val="20"/>
          <w:lang w:val="es-GT"/>
        </w:rPr>
        <w:t xml:space="preserve"> solubles absorben agua y elevan la viscosidad. El descascarado y la beta </w:t>
      </w:r>
      <w:proofErr w:type="spellStart"/>
      <w:r w:rsidRPr="000C001A">
        <w:rPr>
          <w:rFonts w:eastAsia="Arial"/>
          <w:i/>
          <w:color w:val="333333"/>
          <w:sz w:val="20"/>
          <w:lang w:val="es-GT"/>
        </w:rPr>
        <w:t>glucanasa</w:t>
      </w:r>
      <w:proofErr w:type="spellEnd"/>
      <w:r w:rsidRPr="000C001A">
        <w:rPr>
          <w:rFonts w:eastAsia="Arial"/>
          <w:i/>
          <w:color w:val="333333"/>
          <w:sz w:val="20"/>
          <w:lang w:val="es-GT"/>
        </w:rPr>
        <w:t xml:space="preserve"> cambian notablemente esta respuesta.</w:t>
      </w:r>
    </w:p>
    <w:p w14:paraId="706D0B27" w14:textId="77777777" w:rsidR="004B295E" w:rsidRPr="000C001A" w:rsidRDefault="00000000">
      <w:pPr>
        <w:pStyle w:val="Ttulo3"/>
        <w:spacing w:after="180"/>
        <w:rPr>
          <w:lang w:val="es-GT"/>
        </w:rPr>
      </w:pPr>
      <w:r w:rsidRPr="000C001A">
        <w:rPr>
          <w:rFonts w:ascii="Arial" w:eastAsia="Arial" w:hAnsi="Arial"/>
          <w:sz w:val="25"/>
          <w:lang w:val="es-GT"/>
        </w:rPr>
        <w:t>Cebada Duodeno</w:t>
      </w:r>
    </w:p>
    <w:p w14:paraId="2251C47E" w14:textId="77777777" w:rsidR="004B295E" w:rsidRPr="000C001A" w:rsidRDefault="00000000">
      <w:pPr>
        <w:spacing w:after="80"/>
        <w:rPr>
          <w:lang w:val="es-GT"/>
        </w:rPr>
      </w:pPr>
      <w:r w:rsidRPr="000C001A">
        <w:rPr>
          <w:rFonts w:eastAsia="Arial"/>
          <w:i/>
          <w:color w:val="666666"/>
          <w:sz w:val="17"/>
          <w:lang w:val="es-GT"/>
        </w:rPr>
        <w:t>Archivo food_barley_duodenum.mp3</w:t>
      </w:r>
    </w:p>
    <w:p w14:paraId="35EBC9D9"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 xml:space="preserve">En el duodeno, las enzimas actúan sobre el almidón y la proteína de la cebada. Los </w:t>
      </w:r>
      <w:proofErr w:type="gramStart"/>
      <w:r w:rsidRPr="000C001A">
        <w:rPr>
          <w:rFonts w:eastAsia="Arial"/>
          <w:i/>
          <w:color w:val="333333"/>
          <w:sz w:val="20"/>
          <w:lang w:val="es-GT"/>
        </w:rPr>
        <w:t>beta glucanos</w:t>
      </w:r>
      <w:proofErr w:type="gramEnd"/>
      <w:r w:rsidRPr="000C001A">
        <w:rPr>
          <w:rFonts w:eastAsia="Arial"/>
          <w:i/>
          <w:color w:val="333333"/>
          <w:sz w:val="20"/>
          <w:lang w:val="es-GT"/>
        </w:rPr>
        <w:t xml:space="preserve"> no se digieren como el almidón y pueden aumentar la viscosidad, reduciendo el contacto entre enzimas, sustratos y superficie intestinal.</w:t>
      </w:r>
    </w:p>
    <w:p w14:paraId="31AB6CE3" w14:textId="77777777" w:rsidR="004B295E" w:rsidRDefault="00000000">
      <w:pPr>
        <w:pStyle w:val="Ttulo3"/>
        <w:spacing w:after="180"/>
      </w:pPr>
      <w:r>
        <w:rPr>
          <w:rFonts w:ascii="Arial" w:eastAsia="Arial" w:hAnsi="Arial"/>
          <w:sz w:val="25"/>
        </w:rPr>
        <w:t xml:space="preserve">Cebada </w:t>
      </w:r>
      <w:proofErr w:type="spellStart"/>
      <w:r>
        <w:rPr>
          <w:rFonts w:ascii="Arial" w:eastAsia="Arial" w:hAnsi="Arial"/>
          <w:sz w:val="25"/>
        </w:rPr>
        <w:t>Íleon</w:t>
      </w:r>
      <w:proofErr w:type="spellEnd"/>
    </w:p>
    <w:p w14:paraId="187D1F40" w14:textId="77777777" w:rsidR="004B295E" w:rsidRDefault="00000000">
      <w:pPr>
        <w:spacing w:after="80"/>
      </w:pPr>
      <w:r>
        <w:rPr>
          <w:rFonts w:eastAsia="Arial"/>
          <w:i/>
          <w:color w:val="666666"/>
          <w:sz w:val="17"/>
        </w:rPr>
        <w:t>Archivo food_barley_ileum.mp3</w:t>
      </w:r>
    </w:p>
    <w:p w14:paraId="1324AB7A"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 xml:space="preserve">En el íleon se observa el resultado conjunto de la hidrólisis y la viscosidad intestinal. La tasa ileal de digestión del almidón registrada para la cebada fue de </w:t>
      </w:r>
      <w:proofErr w:type="gramStart"/>
      <w:r w:rsidRPr="000C001A">
        <w:rPr>
          <w:rFonts w:eastAsia="Arial"/>
          <w:i/>
          <w:color w:val="333333"/>
          <w:sz w:val="20"/>
          <w:lang w:val="es-GT"/>
        </w:rPr>
        <w:t>cero punto</w:t>
      </w:r>
      <w:proofErr w:type="gramEnd"/>
      <w:r w:rsidRPr="000C001A">
        <w:rPr>
          <w:rFonts w:eastAsia="Arial"/>
          <w:i/>
          <w:color w:val="333333"/>
          <w:sz w:val="20"/>
          <w:lang w:val="es-GT"/>
        </w:rPr>
        <w:t xml:space="preserve"> ciento cuatro por minuto. El valor puede cambiar con descascarado, molienda y enzimas específicas.</w:t>
      </w:r>
    </w:p>
    <w:p w14:paraId="00D316E7" w14:textId="77777777" w:rsidR="004B295E" w:rsidRPr="000C001A" w:rsidRDefault="00000000">
      <w:pPr>
        <w:rPr>
          <w:lang w:val="es-GT"/>
        </w:rPr>
      </w:pPr>
      <w:r w:rsidRPr="000C001A">
        <w:rPr>
          <w:lang w:val="es-GT"/>
        </w:rPr>
        <w:br w:type="page"/>
      </w:r>
    </w:p>
    <w:p w14:paraId="3D225C82" w14:textId="77777777" w:rsidR="004B295E" w:rsidRDefault="00000000">
      <w:pPr>
        <w:pStyle w:val="Ttulo2"/>
        <w:spacing w:after="180"/>
      </w:pPr>
      <w:r>
        <w:rPr>
          <w:rFonts w:ascii="Arial" w:eastAsia="Arial" w:hAnsi="Arial"/>
        </w:rPr>
        <w:lastRenderedPageBreak/>
        <w:t>B 4 Avena</w:t>
      </w:r>
    </w:p>
    <w:p w14:paraId="6A43B0BB" w14:textId="77777777" w:rsidR="004B295E" w:rsidRDefault="00000000">
      <w:pPr>
        <w:pStyle w:val="Ttulo3"/>
        <w:spacing w:after="180"/>
      </w:pPr>
      <w:r>
        <w:rPr>
          <w:rFonts w:ascii="Arial" w:eastAsia="Arial" w:hAnsi="Arial"/>
          <w:sz w:val="25"/>
        </w:rPr>
        <w:t>Avena Molleja</w:t>
      </w:r>
    </w:p>
    <w:p w14:paraId="41DFE281" w14:textId="77777777" w:rsidR="004B295E" w:rsidRDefault="00000000">
      <w:pPr>
        <w:spacing w:after="80"/>
      </w:pPr>
      <w:r>
        <w:rPr>
          <w:rFonts w:eastAsia="Arial"/>
          <w:i/>
          <w:color w:val="666666"/>
          <w:sz w:val="17"/>
        </w:rPr>
        <w:t>Archivo food_oats_gizzard.mp3</w:t>
      </w:r>
    </w:p>
    <w:p w14:paraId="45015045"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Esta ficha representa avena con cáscara. Su mayor volumen y fibra estimulan la actividad mecánica de la molleja de forma distinta a un grano descascarado o a una harina proteica. La respuesta cambia si se retira la cáscara o se reduce demasiado el tamaño de partícula.</w:t>
      </w:r>
    </w:p>
    <w:p w14:paraId="5E714600" w14:textId="77777777" w:rsidR="004B295E" w:rsidRDefault="00000000">
      <w:pPr>
        <w:pStyle w:val="Ttulo3"/>
        <w:spacing w:after="180"/>
      </w:pPr>
      <w:r>
        <w:rPr>
          <w:rFonts w:ascii="Arial" w:eastAsia="Arial" w:hAnsi="Arial"/>
          <w:sz w:val="25"/>
        </w:rPr>
        <w:t xml:space="preserve">Avena </w:t>
      </w:r>
      <w:proofErr w:type="spellStart"/>
      <w:r>
        <w:rPr>
          <w:rFonts w:ascii="Arial" w:eastAsia="Arial" w:hAnsi="Arial"/>
          <w:sz w:val="25"/>
        </w:rPr>
        <w:t>Duodeno</w:t>
      </w:r>
      <w:proofErr w:type="spellEnd"/>
    </w:p>
    <w:p w14:paraId="3A974D29" w14:textId="77777777" w:rsidR="004B295E" w:rsidRDefault="00000000">
      <w:pPr>
        <w:spacing w:after="80"/>
      </w:pPr>
      <w:r>
        <w:rPr>
          <w:rFonts w:eastAsia="Arial"/>
          <w:i/>
          <w:color w:val="666666"/>
          <w:sz w:val="17"/>
        </w:rPr>
        <w:t>Archivo food_oats_duodenum.mp3</w:t>
      </w:r>
    </w:p>
    <w:p w14:paraId="5977EB98"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En el duodeno, la avena aporta almidón, proteína y una proporción de grasa mayor que otros cereales, pero también más fibra. Por ello participan amilasa, proteasas, bilis y lipasa, mientras parte de la fibra continúa sin digestión enzimática.</w:t>
      </w:r>
    </w:p>
    <w:p w14:paraId="68960DEB" w14:textId="77777777" w:rsidR="004B295E" w:rsidRDefault="00000000">
      <w:pPr>
        <w:pStyle w:val="Ttulo3"/>
        <w:spacing w:after="180"/>
      </w:pPr>
      <w:r>
        <w:rPr>
          <w:rFonts w:ascii="Arial" w:eastAsia="Arial" w:hAnsi="Arial"/>
          <w:sz w:val="25"/>
        </w:rPr>
        <w:t xml:space="preserve">Avena </w:t>
      </w:r>
      <w:proofErr w:type="spellStart"/>
      <w:r>
        <w:rPr>
          <w:rFonts w:ascii="Arial" w:eastAsia="Arial" w:hAnsi="Arial"/>
          <w:sz w:val="25"/>
        </w:rPr>
        <w:t>Íleon</w:t>
      </w:r>
      <w:proofErr w:type="spellEnd"/>
    </w:p>
    <w:p w14:paraId="5FA0D932" w14:textId="77777777" w:rsidR="004B295E" w:rsidRDefault="00000000">
      <w:pPr>
        <w:spacing w:after="80"/>
      </w:pPr>
      <w:r>
        <w:rPr>
          <w:rFonts w:eastAsia="Arial"/>
          <w:i/>
          <w:color w:val="666666"/>
          <w:sz w:val="17"/>
        </w:rPr>
        <w:t>Archivo food_oats_ileum.mp3</w:t>
      </w:r>
    </w:p>
    <w:p w14:paraId="38B9316D"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En el íleon termina la absorción disponible de nutrientes de la avena. Para esta ficha no se seleccionó un coeficiente ileal suficientemente comparable. La simulación muestra el proceso general, pero no presenta un porcentaje que no esté respaldado por condiciones equivalentes.</w:t>
      </w:r>
    </w:p>
    <w:p w14:paraId="33A9E968" w14:textId="77777777" w:rsidR="004B295E" w:rsidRPr="000C001A" w:rsidRDefault="00000000">
      <w:pPr>
        <w:rPr>
          <w:lang w:val="es-GT"/>
        </w:rPr>
      </w:pPr>
      <w:r w:rsidRPr="000C001A">
        <w:rPr>
          <w:lang w:val="es-GT"/>
        </w:rPr>
        <w:br w:type="page"/>
      </w:r>
    </w:p>
    <w:p w14:paraId="186C0736" w14:textId="77777777" w:rsidR="004B295E" w:rsidRPr="000C001A" w:rsidRDefault="00000000">
      <w:pPr>
        <w:pStyle w:val="Ttulo2"/>
        <w:spacing w:after="180"/>
        <w:rPr>
          <w:lang w:val="es-GT"/>
        </w:rPr>
      </w:pPr>
      <w:r w:rsidRPr="000C001A">
        <w:rPr>
          <w:rFonts w:ascii="Arial" w:eastAsia="Arial" w:hAnsi="Arial"/>
          <w:lang w:val="es-GT"/>
        </w:rPr>
        <w:lastRenderedPageBreak/>
        <w:t>B 5 Sorgo</w:t>
      </w:r>
    </w:p>
    <w:p w14:paraId="035D6096" w14:textId="77777777" w:rsidR="004B295E" w:rsidRPr="000C001A" w:rsidRDefault="00000000">
      <w:pPr>
        <w:pStyle w:val="Ttulo3"/>
        <w:spacing w:after="180"/>
        <w:rPr>
          <w:lang w:val="es-GT"/>
        </w:rPr>
      </w:pPr>
      <w:r w:rsidRPr="000C001A">
        <w:rPr>
          <w:rFonts w:ascii="Arial" w:eastAsia="Arial" w:hAnsi="Arial"/>
          <w:sz w:val="25"/>
          <w:lang w:val="es-GT"/>
        </w:rPr>
        <w:t>Sorgo Molleja</w:t>
      </w:r>
    </w:p>
    <w:p w14:paraId="304F1649" w14:textId="77777777" w:rsidR="004B295E" w:rsidRPr="000C001A" w:rsidRDefault="00000000">
      <w:pPr>
        <w:spacing w:after="80"/>
        <w:rPr>
          <w:lang w:val="es-GT"/>
        </w:rPr>
      </w:pPr>
      <w:r w:rsidRPr="000C001A">
        <w:rPr>
          <w:rFonts w:eastAsia="Arial"/>
          <w:i/>
          <w:color w:val="666666"/>
          <w:sz w:val="17"/>
          <w:lang w:val="es-GT"/>
        </w:rPr>
        <w:t>Archivo food_sorghum_gizzard.mp3</w:t>
      </w:r>
    </w:p>
    <w:p w14:paraId="6516C669"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El sorgo se presenta como grano molido. La molleja reduce y mezcla sus partículas, pero la matriz proteica que rodea el almidón y, en algunas variedades, los taninos, pueden limitar el acceso de las enzimas. Por eso es importante identificar la variedad y el procesamiento.</w:t>
      </w:r>
    </w:p>
    <w:p w14:paraId="35C68675" w14:textId="77777777" w:rsidR="004B295E" w:rsidRDefault="00000000">
      <w:pPr>
        <w:pStyle w:val="Ttulo3"/>
        <w:spacing w:after="180"/>
      </w:pPr>
      <w:r>
        <w:rPr>
          <w:rFonts w:ascii="Arial" w:eastAsia="Arial" w:hAnsi="Arial"/>
          <w:sz w:val="25"/>
        </w:rPr>
        <w:t xml:space="preserve">Sorgo </w:t>
      </w:r>
      <w:proofErr w:type="spellStart"/>
      <w:r>
        <w:rPr>
          <w:rFonts w:ascii="Arial" w:eastAsia="Arial" w:hAnsi="Arial"/>
          <w:sz w:val="25"/>
        </w:rPr>
        <w:t>Duodeno</w:t>
      </w:r>
      <w:proofErr w:type="spellEnd"/>
    </w:p>
    <w:p w14:paraId="1C2107F4" w14:textId="77777777" w:rsidR="004B295E" w:rsidRDefault="00000000">
      <w:pPr>
        <w:spacing w:after="80"/>
      </w:pPr>
      <w:r>
        <w:rPr>
          <w:rFonts w:eastAsia="Arial"/>
          <w:i/>
          <w:color w:val="666666"/>
          <w:sz w:val="17"/>
        </w:rPr>
        <w:t>Archivo food_sorghum_duodenum.mp3</w:t>
      </w:r>
    </w:p>
    <w:p w14:paraId="3A3AE020"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En el duodeno, la amilasa y las proteasas actúan sobre el sorgo. Su digestión puede ser más lenta cuando el almidón permanece asociado con proteínas resistentes o cuando existen taninos. No todos los sorgos producen la misma respuesta.</w:t>
      </w:r>
    </w:p>
    <w:p w14:paraId="7FB50636" w14:textId="77777777" w:rsidR="004B295E" w:rsidRPr="000C001A" w:rsidRDefault="00000000">
      <w:pPr>
        <w:pStyle w:val="Ttulo3"/>
        <w:spacing w:after="180"/>
        <w:rPr>
          <w:lang w:val="es-GT"/>
        </w:rPr>
      </w:pPr>
      <w:r w:rsidRPr="000C001A">
        <w:rPr>
          <w:rFonts w:ascii="Arial" w:eastAsia="Arial" w:hAnsi="Arial"/>
          <w:sz w:val="25"/>
          <w:lang w:val="es-GT"/>
        </w:rPr>
        <w:t>Sorgo Íleon</w:t>
      </w:r>
    </w:p>
    <w:p w14:paraId="5EBC369C" w14:textId="77777777" w:rsidR="004B295E" w:rsidRPr="000C001A" w:rsidRDefault="00000000">
      <w:pPr>
        <w:spacing w:after="80"/>
        <w:rPr>
          <w:lang w:val="es-GT"/>
        </w:rPr>
      </w:pPr>
      <w:r w:rsidRPr="000C001A">
        <w:rPr>
          <w:rFonts w:eastAsia="Arial"/>
          <w:i/>
          <w:color w:val="666666"/>
          <w:sz w:val="17"/>
          <w:lang w:val="es-GT"/>
        </w:rPr>
        <w:t>Archivo food_sorghum_ileum.mp3</w:t>
      </w:r>
    </w:p>
    <w:p w14:paraId="7587D536"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 xml:space="preserve">En el íleon se mide el material que no fue absorbido. La tasa ileal observada de digestión del almidón del sorgo fue de </w:t>
      </w:r>
      <w:proofErr w:type="gramStart"/>
      <w:r w:rsidRPr="000C001A">
        <w:rPr>
          <w:rFonts w:eastAsia="Arial"/>
          <w:i/>
          <w:color w:val="333333"/>
          <w:sz w:val="20"/>
          <w:lang w:val="es-GT"/>
        </w:rPr>
        <w:t>cero punto</w:t>
      </w:r>
      <w:proofErr w:type="gramEnd"/>
      <w:r w:rsidRPr="000C001A">
        <w:rPr>
          <w:rFonts w:eastAsia="Arial"/>
          <w:i/>
          <w:color w:val="333333"/>
          <w:sz w:val="20"/>
          <w:lang w:val="es-GT"/>
        </w:rPr>
        <w:t xml:space="preserve"> cero setenta y cinco por minuto. Este resultado depende especialmente de la variedad, los taninos y la molienda.</w:t>
      </w:r>
    </w:p>
    <w:p w14:paraId="770B70F3" w14:textId="77777777" w:rsidR="004B295E" w:rsidRPr="000C001A" w:rsidRDefault="00000000">
      <w:pPr>
        <w:rPr>
          <w:lang w:val="es-GT"/>
        </w:rPr>
      </w:pPr>
      <w:r w:rsidRPr="000C001A">
        <w:rPr>
          <w:lang w:val="es-GT"/>
        </w:rPr>
        <w:br w:type="page"/>
      </w:r>
    </w:p>
    <w:p w14:paraId="0CF90FB2" w14:textId="77777777" w:rsidR="004B295E" w:rsidRPr="000C001A" w:rsidRDefault="00000000">
      <w:pPr>
        <w:pStyle w:val="Ttulo2"/>
        <w:spacing w:after="180"/>
        <w:rPr>
          <w:lang w:val="es-GT"/>
        </w:rPr>
      </w:pPr>
      <w:r w:rsidRPr="000C001A">
        <w:rPr>
          <w:rFonts w:ascii="Arial" w:eastAsia="Arial" w:hAnsi="Arial"/>
          <w:lang w:val="es-GT"/>
        </w:rPr>
        <w:lastRenderedPageBreak/>
        <w:t>B 6 Harina de soya</w:t>
      </w:r>
    </w:p>
    <w:p w14:paraId="49DBC50E" w14:textId="77777777" w:rsidR="004B295E" w:rsidRPr="000C001A" w:rsidRDefault="00000000">
      <w:pPr>
        <w:pStyle w:val="Ttulo3"/>
        <w:spacing w:after="180"/>
        <w:rPr>
          <w:lang w:val="es-GT"/>
        </w:rPr>
      </w:pPr>
      <w:r w:rsidRPr="000C001A">
        <w:rPr>
          <w:rFonts w:ascii="Arial" w:eastAsia="Arial" w:hAnsi="Arial"/>
          <w:sz w:val="25"/>
          <w:lang w:val="es-GT"/>
        </w:rPr>
        <w:t>Harina de soya Molleja</w:t>
      </w:r>
    </w:p>
    <w:p w14:paraId="0F237611" w14:textId="77777777" w:rsidR="004B295E" w:rsidRDefault="00000000">
      <w:pPr>
        <w:spacing w:after="80"/>
      </w:pPr>
      <w:proofErr w:type="spellStart"/>
      <w:r>
        <w:rPr>
          <w:rFonts w:eastAsia="Arial"/>
          <w:i/>
          <w:color w:val="666666"/>
          <w:sz w:val="17"/>
        </w:rPr>
        <w:t>Archivo</w:t>
      </w:r>
      <w:proofErr w:type="spellEnd"/>
      <w:r>
        <w:rPr>
          <w:rFonts w:eastAsia="Arial"/>
          <w:i/>
          <w:color w:val="666666"/>
          <w:sz w:val="17"/>
        </w:rPr>
        <w:t xml:space="preserve"> food_soybean_meal_gizzard.mp3</w:t>
      </w:r>
    </w:p>
    <w:p w14:paraId="5E7524B1"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La harina de soya ya llega como partículas molidas y no se comporta como un grano entero. La molleja mezcla el material con las secreciones gástricas, pero suele requerir menos reducción física. El tamaño de partícula y la calidad del tratamiento térmico influyen en la retención y el aprovechamiento.</w:t>
      </w:r>
    </w:p>
    <w:p w14:paraId="4F0D952F" w14:textId="77777777" w:rsidR="004B295E" w:rsidRPr="000C001A" w:rsidRDefault="00000000">
      <w:pPr>
        <w:pStyle w:val="Ttulo3"/>
        <w:spacing w:after="180"/>
        <w:rPr>
          <w:lang w:val="es-GT"/>
        </w:rPr>
      </w:pPr>
      <w:r w:rsidRPr="000C001A">
        <w:rPr>
          <w:rFonts w:ascii="Arial" w:eastAsia="Arial" w:hAnsi="Arial"/>
          <w:sz w:val="25"/>
          <w:lang w:val="es-GT"/>
        </w:rPr>
        <w:t>Harina de soya Duodeno</w:t>
      </w:r>
    </w:p>
    <w:p w14:paraId="572101B7" w14:textId="77777777" w:rsidR="004B295E" w:rsidRPr="000C001A" w:rsidRDefault="00000000">
      <w:pPr>
        <w:spacing w:after="80"/>
        <w:rPr>
          <w:lang w:val="es-GT"/>
        </w:rPr>
      </w:pPr>
      <w:r w:rsidRPr="000C001A">
        <w:rPr>
          <w:rFonts w:eastAsia="Arial"/>
          <w:i/>
          <w:color w:val="666666"/>
          <w:sz w:val="17"/>
          <w:lang w:val="es-GT"/>
        </w:rPr>
        <w:t>Archivo food_soybean_meal_duodenum.mp3</w:t>
      </w:r>
    </w:p>
    <w:p w14:paraId="284BBAEC"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En el duodeno, la harina de soya aporta principalmente proteína. Las proteasas pancreáticas liberan péptidos y aminoácidos, mientras los oligosacáridos y parte de la fibra siguen otro recorrido. Un calentamiento insuficiente o excesivo puede reducir la utilización de la proteína.</w:t>
      </w:r>
    </w:p>
    <w:p w14:paraId="7C4EC9B8" w14:textId="77777777" w:rsidR="004B295E" w:rsidRPr="000C001A" w:rsidRDefault="00000000">
      <w:pPr>
        <w:pStyle w:val="Ttulo3"/>
        <w:spacing w:after="180"/>
        <w:rPr>
          <w:lang w:val="es-GT"/>
        </w:rPr>
      </w:pPr>
      <w:r w:rsidRPr="000C001A">
        <w:rPr>
          <w:rFonts w:ascii="Arial" w:eastAsia="Arial" w:hAnsi="Arial"/>
          <w:sz w:val="25"/>
          <w:lang w:val="es-GT"/>
        </w:rPr>
        <w:t>Harina de soya Íleon</w:t>
      </w:r>
    </w:p>
    <w:p w14:paraId="759D9DD0" w14:textId="77777777" w:rsidR="004B295E" w:rsidRPr="000C001A" w:rsidRDefault="00000000">
      <w:pPr>
        <w:spacing w:after="80"/>
        <w:rPr>
          <w:lang w:val="es-GT"/>
        </w:rPr>
      </w:pPr>
      <w:r w:rsidRPr="000C001A">
        <w:rPr>
          <w:rFonts w:eastAsia="Arial"/>
          <w:i/>
          <w:color w:val="666666"/>
          <w:sz w:val="17"/>
          <w:lang w:val="es-GT"/>
        </w:rPr>
        <w:t>Archivo food_soybean_meal_ileum.mp3</w:t>
      </w:r>
    </w:p>
    <w:p w14:paraId="3ABC2C13"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 xml:space="preserve">En el íleon se estima la fracción de aminoácidos absorbida antes del intestino posterior. La media aparente de quince aminoácidos fue de ochenta y </w:t>
      </w:r>
      <w:proofErr w:type="gramStart"/>
      <w:r w:rsidRPr="000C001A">
        <w:rPr>
          <w:rFonts w:eastAsia="Arial"/>
          <w:i/>
          <w:color w:val="333333"/>
          <w:sz w:val="20"/>
          <w:lang w:val="es-GT"/>
        </w:rPr>
        <w:t>dos punto</w:t>
      </w:r>
      <w:proofErr w:type="gramEnd"/>
      <w:r w:rsidRPr="000C001A">
        <w:rPr>
          <w:rFonts w:eastAsia="Arial"/>
          <w:i/>
          <w:color w:val="333333"/>
          <w:sz w:val="20"/>
          <w:lang w:val="es-GT"/>
        </w:rPr>
        <w:t xml:space="preserve"> dos por ciento en el ensayo sin fitasa. No equivale a digestibilidad de proteína cruda ni representa todos los lotes de harina de soya.</w:t>
      </w:r>
    </w:p>
    <w:p w14:paraId="5FF3A3F3" w14:textId="77777777" w:rsidR="004B295E" w:rsidRPr="000C001A" w:rsidRDefault="00000000">
      <w:pPr>
        <w:rPr>
          <w:lang w:val="es-GT"/>
        </w:rPr>
      </w:pPr>
      <w:r w:rsidRPr="000C001A">
        <w:rPr>
          <w:lang w:val="es-GT"/>
        </w:rPr>
        <w:br w:type="page"/>
      </w:r>
    </w:p>
    <w:p w14:paraId="20E59352" w14:textId="77777777" w:rsidR="004B295E" w:rsidRPr="000C001A" w:rsidRDefault="00000000">
      <w:pPr>
        <w:pStyle w:val="Ttulo2"/>
        <w:spacing w:after="180"/>
        <w:rPr>
          <w:lang w:val="es-GT"/>
        </w:rPr>
      </w:pPr>
      <w:r w:rsidRPr="000C001A">
        <w:rPr>
          <w:rFonts w:ascii="Arial" w:eastAsia="Arial" w:hAnsi="Arial"/>
          <w:lang w:val="es-GT"/>
        </w:rPr>
        <w:lastRenderedPageBreak/>
        <w:t>B 7 Harina de canola</w:t>
      </w:r>
    </w:p>
    <w:p w14:paraId="225175CD" w14:textId="77777777" w:rsidR="004B295E" w:rsidRPr="000C001A" w:rsidRDefault="00000000">
      <w:pPr>
        <w:pStyle w:val="Ttulo3"/>
        <w:spacing w:after="180"/>
        <w:rPr>
          <w:lang w:val="es-GT"/>
        </w:rPr>
      </w:pPr>
      <w:r w:rsidRPr="000C001A">
        <w:rPr>
          <w:rFonts w:ascii="Arial" w:eastAsia="Arial" w:hAnsi="Arial"/>
          <w:sz w:val="25"/>
          <w:lang w:val="es-GT"/>
        </w:rPr>
        <w:t>Harina de canola Molleja</w:t>
      </w:r>
    </w:p>
    <w:p w14:paraId="2A20F81D" w14:textId="77777777" w:rsidR="004B295E" w:rsidRDefault="00000000">
      <w:pPr>
        <w:spacing w:after="80"/>
      </w:pPr>
      <w:proofErr w:type="spellStart"/>
      <w:r>
        <w:rPr>
          <w:rFonts w:eastAsia="Arial"/>
          <w:i/>
          <w:color w:val="666666"/>
          <w:sz w:val="17"/>
        </w:rPr>
        <w:t>Archivo</w:t>
      </w:r>
      <w:proofErr w:type="spellEnd"/>
      <w:r>
        <w:rPr>
          <w:rFonts w:eastAsia="Arial"/>
          <w:i/>
          <w:color w:val="666666"/>
          <w:sz w:val="17"/>
        </w:rPr>
        <w:t xml:space="preserve"> food_canola_meal_gizzard.mp3</w:t>
      </w:r>
    </w:p>
    <w:p w14:paraId="4DDB44AE"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 xml:space="preserve">La harina de canola es un material molido procedente de la extracción de aceite, no un grano. Su fibra residual aumenta el volumen y puede prolongar la retención, aunque las partículas finas necesitan menos trituración. Esta ficha representa harina extraída con solvente y no un producto </w:t>
      </w:r>
      <w:proofErr w:type="spellStart"/>
      <w:r w:rsidRPr="000C001A">
        <w:rPr>
          <w:rFonts w:eastAsia="Arial"/>
          <w:i/>
          <w:color w:val="333333"/>
          <w:sz w:val="20"/>
          <w:lang w:val="es-GT"/>
        </w:rPr>
        <w:t>expeller</w:t>
      </w:r>
      <w:proofErr w:type="spellEnd"/>
      <w:r w:rsidRPr="000C001A">
        <w:rPr>
          <w:rFonts w:eastAsia="Arial"/>
          <w:i/>
          <w:color w:val="333333"/>
          <w:sz w:val="20"/>
          <w:lang w:val="es-GT"/>
        </w:rPr>
        <w:t>.</w:t>
      </w:r>
    </w:p>
    <w:p w14:paraId="6FE6A05F" w14:textId="77777777" w:rsidR="004B295E" w:rsidRPr="000C001A" w:rsidRDefault="00000000">
      <w:pPr>
        <w:pStyle w:val="Ttulo3"/>
        <w:spacing w:after="180"/>
        <w:rPr>
          <w:lang w:val="es-GT"/>
        </w:rPr>
      </w:pPr>
      <w:r w:rsidRPr="000C001A">
        <w:rPr>
          <w:rFonts w:ascii="Arial" w:eastAsia="Arial" w:hAnsi="Arial"/>
          <w:sz w:val="25"/>
          <w:lang w:val="es-GT"/>
        </w:rPr>
        <w:t>Harina de canola Duodeno</w:t>
      </w:r>
    </w:p>
    <w:p w14:paraId="7DA3628E" w14:textId="77777777" w:rsidR="004B295E" w:rsidRPr="000C001A" w:rsidRDefault="00000000">
      <w:pPr>
        <w:spacing w:after="80"/>
        <w:rPr>
          <w:lang w:val="es-GT"/>
        </w:rPr>
      </w:pPr>
      <w:r w:rsidRPr="000C001A">
        <w:rPr>
          <w:rFonts w:eastAsia="Arial"/>
          <w:i/>
          <w:color w:val="666666"/>
          <w:sz w:val="17"/>
          <w:lang w:val="es-GT"/>
        </w:rPr>
        <w:t>Archivo food_canola_meal_duodenum.mp3</w:t>
      </w:r>
    </w:p>
    <w:p w14:paraId="0008E025"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En el duodeno, las proteasas digieren la proteína de la harina de canola. Su mayor cantidad de fibra reduce la densidad energética y puede limitar el contacto enzimático. La composición también depende de la extracción, el calentamiento y la variedad utilizada.</w:t>
      </w:r>
    </w:p>
    <w:p w14:paraId="6F8B96F9" w14:textId="77777777" w:rsidR="004B295E" w:rsidRPr="000C001A" w:rsidRDefault="00000000">
      <w:pPr>
        <w:pStyle w:val="Ttulo3"/>
        <w:spacing w:after="180"/>
        <w:rPr>
          <w:lang w:val="es-GT"/>
        </w:rPr>
      </w:pPr>
      <w:r w:rsidRPr="000C001A">
        <w:rPr>
          <w:rFonts w:ascii="Arial" w:eastAsia="Arial" w:hAnsi="Arial"/>
          <w:sz w:val="25"/>
          <w:lang w:val="es-GT"/>
        </w:rPr>
        <w:t>Harina de canola Íleon</w:t>
      </w:r>
    </w:p>
    <w:p w14:paraId="592BBCC0" w14:textId="77777777" w:rsidR="004B295E" w:rsidRPr="000C001A" w:rsidRDefault="00000000">
      <w:pPr>
        <w:spacing w:after="80"/>
        <w:rPr>
          <w:lang w:val="es-GT"/>
        </w:rPr>
      </w:pPr>
      <w:r w:rsidRPr="000C001A">
        <w:rPr>
          <w:rFonts w:eastAsia="Arial"/>
          <w:i/>
          <w:color w:val="666666"/>
          <w:sz w:val="17"/>
          <w:lang w:val="es-GT"/>
        </w:rPr>
        <w:t>Archivo food_canola_meal_ileum.mp3</w:t>
      </w:r>
    </w:p>
    <w:p w14:paraId="7DF507C2"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 xml:space="preserve">En el íleon, la digestibilidad aparente media de quince aminoácidos fue de setenta y </w:t>
      </w:r>
      <w:proofErr w:type="gramStart"/>
      <w:r w:rsidRPr="000C001A">
        <w:rPr>
          <w:rFonts w:eastAsia="Arial"/>
          <w:i/>
          <w:color w:val="333333"/>
          <w:sz w:val="20"/>
          <w:lang w:val="es-GT"/>
        </w:rPr>
        <w:t>ocho punto</w:t>
      </w:r>
      <w:proofErr w:type="gramEnd"/>
      <w:r w:rsidRPr="000C001A">
        <w:rPr>
          <w:rFonts w:eastAsia="Arial"/>
          <w:i/>
          <w:color w:val="333333"/>
          <w:sz w:val="20"/>
          <w:lang w:val="es-GT"/>
        </w:rPr>
        <w:t xml:space="preserve"> siete por ciento en el ensayo sin fitasa. Este resultado corresponde a harina de canola cero </w:t>
      </w:r>
      <w:proofErr w:type="spellStart"/>
      <w:r w:rsidRPr="000C001A">
        <w:rPr>
          <w:rFonts w:eastAsia="Arial"/>
          <w:i/>
          <w:color w:val="333333"/>
          <w:sz w:val="20"/>
          <w:lang w:val="es-GT"/>
        </w:rPr>
        <w:t>cero</w:t>
      </w:r>
      <w:proofErr w:type="spellEnd"/>
      <w:r w:rsidRPr="000C001A">
        <w:rPr>
          <w:rFonts w:eastAsia="Arial"/>
          <w:i/>
          <w:color w:val="333333"/>
          <w:sz w:val="20"/>
          <w:lang w:val="es-GT"/>
        </w:rPr>
        <w:t xml:space="preserve"> extraída con solvente y no debe aplicarse automáticamente a otras presentaciones.</w:t>
      </w:r>
    </w:p>
    <w:p w14:paraId="3C37A0E7" w14:textId="77777777" w:rsidR="004B295E" w:rsidRPr="000C001A" w:rsidRDefault="00000000">
      <w:pPr>
        <w:rPr>
          <w:lang w:val="es-GT"/>
        </w:rPr>
      </w:pPr>
      <w:r w:rsidRPr="000C001A">
        <w:rPr>
          <w:lang w:val="es-GT"/>
        </w:rPr>
        <w:br w:type="page"/>
      </w:r>
    </w:p>
    <w:p w14:paraId="3D248879" w14:textId="77777777" w:rsidR="004B295E" w:rsidRPr="000C001A" w:rsidRDefault="00000000">
      <w:pPr>
        <w:pStyle w:val="Ttulo2"/>
        <w:spacing w:after="180"/>
        <w:rPr>
          <w:lang w:val="es-GT"/>
        </w:rPr>
      </w:pPr>
      <w:r w:rsidRPr="000C001A">
        <w:rPr>
          <w:rFonts w:ascii="Arial" w:eastAsia="Arial" w:hAnsi="Arial"/>
          <w:lang w:val="es-GT"/>
        </w:rPr>
        <w:lastRenderedPageBreak/>
        <w:t>B 8 Harina de girasol</w:t>
      </w:r>
    </w:p>
    <w:p w14:paraId="3D945988" w14:textId="77777777" w:rsidR="004B295E" w:rsidRPr="000C001A" w:rsidRDefault="00000000">
      <w:pPr>
        <w:pStyle w:val="Ttulo3"/>
        <w:spacing w:after="180"/>
        <w:rPr>
          <w:lang w:val="es-GT"/>
        </w:rPr>
      </w:pPr>
      <w:r w:rsidRPr="000C001A">
        <w:rPr>
          <w:rFonts w:ascii="Arial" w:eastAsia="Arial" w:hAnsi="Arial"/>
          <w:sz w:val="25"/>
          <w:lang w:val="es-GT"/>
        </w:rPr>
        <w:t>Harina de girasol Molleja</w:t>
      </w:r>
    </w:p>
    <w:p w14:paraId="7F3B8C7F" w14:textId="77777777" w:rsidR="004B295E" w:rsidRDefault="00000000">
      <w:pPr>
        <w:spacing w:after="80"/>
      </w:pPr>
      <w:proofErr w:type="spellStart"/>
      <w:r>
        <w:rPr>
          <w:rFonts w:eastAsia="Arial"/>
          <w:i/>
          <w:color w:val="666666"/>
          <w:sz w:val="17"/>
        </w:rPr>
        <w:t>Archivo</w:t>
      </w:r>
      <w:proofErr w:type="spellEnd"/>
      <w:r>
        <w:rPr>
          <w:rFonts w:eastAsia="Arial"/>
          <w:i/>
          <w:color w:val="666666"/>
          <w:sz w:val="17"/>
        </w:rPr>
        <w:t xml:space="preserve"> food_sunflower_meal_gizzard.mp3</w:t>
      </w:r>
    </w:p>
    <w:p w14:paraId="2A89D907"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La harina de girasol ya fue molida después de extraer el aceite. Su comportamiento en la molleja depende sobre todo de la fibra y del grado de descascarado: más restos de cáscara aumentan el volumen y el trabajo mecánico, pero reducen la densidad de nutrientes.</w:t>
      </w:r>
    </w:p>
    <w:p w14:paraId="0557A2CF" w14:textId="77777777" w:rsidR="004B295E" w:rsidRPr="000C001A" w:rsidRDefault="00000000">
      <w:pPr>
        <w:pStyle w:val="Ttulo3"/>
        <w:spacing w:after="180"/>
        <w:rPr>
          <w:lang w:val="es-GT"/>
        </w:rPr>
      </w:pPr>
      <w:r w:rsidRPr="000C001A">
        <w:rPr>
          <w:rFonts w:ascii="Arial" w:eastAsia="Arial" w:hAnsi="Arial"/>
          <w:sz w:val="25"/>
          <w:lang w:val="es-GT"/>
        </w:rPr>
        <w:t>Harina de girasol Duodeno</w:t>
      </w:r>
    </w:p>
    <w:p w14:paraId="0E0D9AB2" w14:textId="77777777" w:rsidR="004B295E" w:rsidRPr="000C001A" w:rsidRDefault="00000000">
      <w:pPr>
        <w:spacing w:after="80"/>
        <w:rPr>
          <w:lang w:val="es-GT"/>
        </w:rPr>
      </w:pPr>
      <w:r w:rsidRPr="000C001A">
        <w:rPr>
          <w:rFonts w:eastAsia="Arial"/>
          <w:i/>
          <w:color w:val="666666"/>
          <w:sz w:val="17"/>
          <w:lang w:val="es-GT"/>
        </w:rPr>
        <w:t>Archivo food_sunflower_meal_duodenum.mp3</w:t>
      </w:r>
    </w:p>
    <w:p w14:paraId="3AF45AAF"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En el duodeno, las proteasas liberan péptidos y aminoácidos de la harina de girasol. La fracción fibrosa no responde a estas enzimas y puede limitar la disponibilidad de la proteína. El descascarado y el método de extracción explican parte de la variación entre productos.</w:t>
      </w:r>
    </w:p>
    <w:p w14:paraId="4B47B202" w14:textId="77777777" w:rsidR="004B295E" w:rsidRDefault="00000000">
      <w:pPr>
        <w:pStyle w:val="Ttulo3"/>
        <w:spacing w:after="180"/>
      </w:pPr>
      <w:r>
        <w:rPr>
          <w:rFonts w:ascii="Arial" w:eastAsia="Arial" w:hAnsi="Arial"/>
          <w:sz w:val="25"/>
        </w:rPr>
        <w:t xml:space="preserve">Harina de girasol </w:t>
      </w:r>
      <w:proofErr w:type="spellStart"/>
      <w:r>
        <w:rPr>
          <w:rFonts w:ascii="Arial" w:eastAsia="Arial" w:hAnsi="Arial"/>
          <w:sz w:val="25"/>
        </w:rPr>
        <w:t>Íleon</w:t>
      </w:r>
      <w:proofErr w:type="spellEnd"/>
    </w:p>
    <w:p w14:paraId="1884C6AE" w14:textId="77777777" w:rsidR="004B295E" w:rsidRDefault="00000000">
      <w:pPr>
        <w:spacing w:after="80"/>
      </w:pPr>
      <w:r>
        <w:rPr>
          <w:rFonts w:eastAsia="Arial"/>
          <w:i/>
          <w:color w:val="666666"/>
          <w:sz w:val="17"/>
        </w:rPr>
        <w:t>Archivo food_sunflower_meal_ileum.mp3</w:t>
      </w:r>
    </w:p>
    <w:p w14:paraId="38C6AD6B"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 xml:space="preserve">En el íleon, la digestibilidad aparente media de quince aminoácidos fue de setenta y </w:t>
      </w:r>
      <w:proofErr w:type="gramStart"/>
      <w:r w:rsidRPr="000C001A">
        <w:rPr>
          <w:rFonts w:eastAsia="Arial"/>
          <w:i/>
          <w:color w:val="333333"/>
          <w:sz w:val="20"/>
          <w:lang w:val="es-GT"/>
        </w:rPr>
        <w:t>seis punto</w:t>
      </w:r>
      <w:proofErr w:type="gramEnd"/>
      <w:r w:rsidRPr="000C001A">
        <w:rPr>
          <w:rFonts w:eastAsia="Arial"/>
          <w:i/>
          <w:color w:val="333333"/>
          <w:sz w:val="20"/>
          <w:lang w:val="es-GT"/>
        </w:rPr>
        <w:t xml:space="preserve"> siete por ciento en el ensayo sin fitasa. El valor debe interpretarse junto con el contenido de fibra y el descascarado del producto evaluado.</w:t>
      </w:r>
    </w:p>
    <w:p w14:paraId="38F7C228" w14:textId="77777777" w:rsidR="004B295E" w:rsidRPr="000C001A" w:rsidRDefault="00000000">
      <w:pPr>
        <w:rPr>
          <w:lang w:val="es-GT"/>
        </w:rPr>
      </w:pPr>
      <w:r w:rsidRPr="000C001A">
        <w:rPr>
          <w:lang w:val="es-GT"/>
        </w:rPr>
        <w:br w:type="page"/>
      </w:r>
    </w:p>
    <w:p w14:paraId="13E03BAC" w14:textId="77777777" w:rsidR="004B295E" w:rsidRPr="000C001A" w:rsidRDefault="00000000">
      <w:pPr>
        <w:pStyle w:val="Ttulo2"/>
        <w:spacing w:after="180"/>
        <w:rPr>
          <w:lang w:val="es-GT"/>
        </w:rPr>
      </w:pPr>
      <w:r w:rsidRPr="000C001A">
        <w:rPr>
          <w:rFonts w:ascii="Arial" w:eastAsia="Arial" w:hAnsi="Arial"/>
          <w:lang w:val="es-GT"/>
        </w:rPr>
        <w:lastRenderedPageBreak/>
        <w:t>B 9 Harina de alfalfa</w:t>
      </w:r>
    </w:p>
    <w:p w14:paraId="1C5DDF5F" w14:textId="77777777" w:rsidR="004B295E" w:rsidRPr="000C001A" w:rsidRDefault="00000000">
      <w:pPr>
        <w:pStyle w:val="Ttulo3"/>
        <w:spacing w:after="180"/>
        <w:rPr>
          <w:lang w:val="es-GT"/>
        </w:rPr>
      </w:pPr>
      <w:r w:rsidRPr="000C001A">
        <w:rPr>
          <w:rFonts w:ascii="Arial" w:eastAsia="Arial" w:hAnsi="Arial"/>
          <w:sz w:val="25"/>
          <w:lang w:val="es-GT"/>
        </w:rPr>
        <w:t>Harina de alfalfa Molleja</w:t>
      </w:r>
    </w:p>
    <w:p w14:paraId="584F0797" w14:textId="77777777" w:rsidR="004B295E" w:rsidRDefault="00000000">
      <w:pPr>
        <w:spacing w:after="80"/>
      </w:pPr>
      <w:proofErr w:type="spellStart"/>
      <w:r>
        <w:rPr>
          <w:rFonts w:eastAsia="Arial"/>
          <w:i/>
          <w:color w:val="666666"/>
          <w:sz w:val="17"/>
        </w:rPr>
        <w:t>Archivo</w:t>
      </w:r>
      <w:proofErr w:type="spellEnd"/>
      <w:r>
        <w:rPr>
          <w:rFonts w:eastAsia="Arial"/>
          <w:i/>
          <w:color w:val="666666"/>
          <w:sz w:val="17"/>
        </w:rPr>
        <w:t xml:space="preserve"> food_alfalfa_meal_gizzard.mp3</w:t>
      </w:r>
    </w:p>
    <w:p w14:paraId="6AE32204"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La harina de alfalfa es un forraje deshidratado y molido, distinto de las harinas obtenidas al extraer aceite. Su abundante fibra aumenta el volumen del contenido y estimula la mezcla mecánica, pero aporta poca energía por unidad de peso. La madurez y la molienda cambian esta respuesta.</w:t>
      </w:r>
    </w:p>
    <w:p w14:paraId="269CDE74" w14:textId="77777777" w:rsidR="004B295E" w:rsidRPr="000C001A" w:rsidRDefault="00000000">
      <w:pPr>
        <w:pStyle w:val="Ttulo3"/>
        <w:spacing w:after="180"/>
        <w:rPr>
          <w:lang w:val="es-GT"/>
        </w:rPr>
      </w:pPr>
      <w:r w:rsidRPr="000C001A">
        <w:rPr>
          <w:rFonts w:ascii="Arial" w:eastAsia="Arial" w:hAnsi="Arial"/>
          <w:sz w:val="25"/>
          <w:lang w:val="es-GT"/>
        </w:rPr>
        <w:t>Harina de alfalfa Duodeno</w:t>
      </w:r>
    </w:p>
    <w:p w14:paraId="6B0ECA4D" w14:textId="77777777" w:rsidR="004B295E" w:rsidRDefault="00000000">
      <w:pPr>
        <w:spacing w:after="80"/>
      </w:pPr>
      <w:proofErr w:type="spellStart"/>
      <w:r>
        <w:rPr>
          <w:rFonts w:eastAsia="Arial"/>
          <w:i/>
          <w:color w:val="666666"/>
          <w:sz w:val="17"/>
        </w:rPr>
        <w:t>Archivo</w:t>
      </w:r>
      <w:proofErr w:type="spellEnd"/>
      <w:r>
        <w:rPr>
          <w:rFonts w:eastAsia="Arial"/>
          <w:i/>
          <w:color w:val="666666"/>
          <w:sz w:val="17"/>
        </w:rPr>
        <w:t xml:space="preserve"> food_alfalfa_meal_duodenum.mp3</w:t>
      </w:r>
    </w:p>
    <w:p w14:paraId="3173D4B9"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En el duodeno se digieren las fracciones accesibles de proteína, grasa y carbohidratos de la alfalfa. Gran parte de su fibra vegetal resiste las enzimas de la gallina. También aporta pigmentos, pero su inclusión debe moderarse por la baja densidad energética.</w:t>
      </w:r>
    </w:p>
    <w:p w14:paraId="43B494A6" w14:textId="77777777" w:rsidR="004B295E" w:rsidRPr="000C001A" w:rsidRDefault="00000000">
      <w:pPr>
        <w:pStyle w:val="Ttulo3"/>
        <w:spacing w:after="180"/>
        <w:rPr>
          <w:lang w:val="es-GT"/>
        </w:rPr>
      </w:pPr>
      <w:r w:rsidRPr="000C001A">
        <w:rPr>
          <w:rFonts w:ascii="Arial" w:eastAsia="Arial" w:hAnsi="Arial"/>
          <w:sz w:val="25"/>
          <w:lang w:val="es-GT"/>
        </w:rPr>
        <w:t>Harina de alfalfa Íleon</w:t>
      </w:r>
    </w:p>
    <w:p w14:paraId="01B77D2C" w14:textId="77777777" w:rsidR="004B295E" w:rsidRPr="000C001A" w:rsidRDefault="00000000">
      <w:pPr>
        <w:spacing w:after="80"/>
        <w:rPr>
          <w:lang w:val="es-GT"/>
        </w:rPr>
      </w:pPr>
      <w:r w:rsidRPr="000C001A">
        <w:rPr>
          <w:rFonts w:eastAsia="Arial"/>
          <w:i/>
          <w:color w:val="666666"/>
          <w:sz w:val="17"/>
          <w:lang w:val="es-GT"/>
        </w:rPr>
        <w:t>Archivo food_alfalfa_meal_ileum.mp3</w:t>
      </w:r>
    </w:p>
    <w:p w14:paraId="7749C4CB"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 xml:space="preserve">En el íleon permanece una proporción importante de fibra de la harina de alfalfa. No se seleccionó un coeficiente ileal comparable para esta ficha. La energía metabolizable aparente corregida por nitrógeno reportada para gallos fue de </w:t>
      </w:r>
      <w:proofErr w:type="gramStart"/>
      <w:r w:rsidRPr="000C001A">
        <w:rPr>
          <w:rFonts w:eastAsia="Arial"/>
          <w:i/>
          <w:color w:val="333333"/>
          <w:sz w:val="20"/>
          <w:lang w:val="es-GT"/>
        </w:rPr>
        <w:t>tres punto</w:t>
      </w:r>
      <w:proofErr w:type="gramEnd"/>
      <w:r w:rsidRPr="000C001A">
        <w:rPr>
          <w:rFonts w:eastAsia="Arial"/>
          <w:i/>
          <w:color w:val="333333"/>
          <w:sz w:val="20"/>
          <w:lang w:val="es-GT"/>
        </w:rPr>
        <w:t xml:space="preserve"> ocho megajulios por kilogramo de materia seca.</w:t>
      </w:r>
    </w:p>
    <w:p w14:paraId="640F8859" w14:textId="77777777" w:rsidR="004B295E" w:rsidRPr="000C001A" w:rsidRDefault="00000000">
      <w:pPr>
        <w:rPr>
          <w:lang w:val="es-GT"/>
        </w:rPr>
      </w:pPr>
      <w:r w:rsidRPr="000C001A">
        <w:rPr>
          <w:lang w:val="es-GT"/>
        </w:rPr>
        <w:br w:type="page"/>
      </w:r>
    </w:p>
    <w:p w14:paraId="42EE9EC4" w14:textId="77777777" w:rsidR="004B295E" w:rsidRPr="000C001A" w:rsidRDefault="00000000">
      <w:pPr>
        <w:pStyle w:val="Ttulo2"/>
        <w:spacing w:after="180"/>
        <w:rPr>
          <w:lang w:val="es-GT"/>
        </w:rPr>
      </w:pPr>
      <w:r w:rsidRPr="000C001A">
        <w:rPr>
          <w:rFonts w:ascii="Arial" w:eastAsia="Arial" w:hAnsi="Arial"/>
          <w:lang w:val="es-GT"/>
        </w:rPr>
        <w:lastRenderedPageBreak/>
        <w:t>B 10 Aceite de soya</w:t>
      </w:r>
    </w:p>
    <w:p w14:paraId="574D9646" w14:textId="77777777" w:rsidR="004B295E" w:rsidRPr="000C001A" w:rsidRDefault="00000000">
      <w:pPr>
        <w:pStyle w:val="Ttulo3"/>
        <w:spacing w:after="180"/>
        <w:rPr>
          <w:lang w:val="es-GT"/>
        </w:rPr>
      </w:pPr>
      <w:r w:rsidRPr="000C001A">
        <w:rPr>
          <w:rFonts w:ascii="Arial" w:eastAsia="Arial" w:hAnsi="Arial"/>
          <w:sz w:val="25"/>
          <w:lang w:val="es-GT"/>
        </w:rPr>
        <w:t>Aceite de soya Molleja</w:t>
      </w:r>
    </w:p>
    <w:p w14:paraId="568AE9CC" w14:textId="77777777" w:rsidR="004B295E" w:rsidRDefault="00000000">
      <w:pPr>
        <w:spacing w:after="80"/>
      </w:pPr>
      <w:proofErr w:type="spellStart"/>
      <w:r>
        <w:rPr>
          <w:rFonts w:eastAsia="Arial"/>
          <w:i/>
          <w:color w:val="666666"/>
          <w:sz w:val="17"/>
        </w:rPr>
        <w:t>Archivo</w:t>
      </w:r>
      <w:proofErr w:type="spellEnd"/>
      <w:r>
        <w:rPr>
          <w:rFonts w:eastAsia="Arial"/>
          <w:i/>
          <w:color w:val="666666"/>
          <w:sz w:val="17"/>
        </w:rPr>
        <w:t xml:space="preserve"> food_soybean_oil_gizzard.mp3</w:t>
      </w:r>
    </w:p>
    <w:p w14:paraId="2A38264E"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El aceite de soya es líquido y no necesita trituración como los granos o las harinas. En la molleja se dispersa entre los demás componentes de la dieta. La presencia de grasa puede enlentecer el vaciado digestivo y aumenta notablemente la densidad energética de la ración.</w:t>
      </w:r>
    </w:p>
    <w:p w14:paraId="47224717" w14:textId="77777777" w:rsidR="004B295E" w:rsidRPr="000C001A" w:rsidRDefault="00000000">
      <w:pPr>
        <w:pStyle w:val="Ttulo3"/>
        <w:spacing w:after="180"/>
        <w:rPr>
          <w:lang w:val="es-GT"/>
        </w:rPr>
      </w:pPr>
      <w:r w:rsidRPr="000C001A">
        <w:rPr>
          <w:rFonts w:ascii="Arial" w:eastAsia="Arial" w:hAnsi="Arial"/>
          <w:sz w:val="25"/>
          <w:lang w:val="es-GT"/>
        </w:rPr>
        <w:t>Aceite de soya Duodeno</w:t>
      </w:r>
    </w:p>
    <w:p w14:paraId="090E2582" w14:textId="77777777" w:rsidR="004B295E" w:rsidRPr="000C001A" w:rsidRDefault="00000000">
      <w:pPr>
        <w:spacing w:after="80"/>
        <w:rPr>
          <w:lang w:val="es-GT"/>
        </w:rPr>
      </w:pPr>
      <w:r w:rsidRPr="000C001A">
        <w:rPr>
          <w:rFonts w:eastAsia="Arial"/>
          <w:i/>
          <w:color w:val="666666"/>
          <w:sz w:val="17"/>
          <w:lang w:val="es-GT"/>
        </w:rPr>
        <w:t>Archivo food_soybean_oil_duodenum.mp3</w:t>
      </w:r>
    </w:p>
    <w:p w14:paraId="7EC1B222"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 xml:space="preserve">En el duodeno, la bilis </w:t>
      </w:r>
      <w:proofErr w:type="spellStart"/>
      <w:r w:rsidRPr="000C001A">
        <w:rPr>
          <w:rFonts w:eastAsia="Arial"/>
          <w:i/>
          <w:color w:val="333333"/>
          <w:sz w:val="20"/>
          <w:lang w:val="es-GT"/>
        </w:rPr>
        <w:t>emulsifica</w:t>
      </w:r>
      <w:proofErr w:type="spellEnd"/>
      <w:r w:rsidRPr="000C001A">
        <w:rPr>
          <w:rFonts w:eastAsia="Arial"/>
          <w:i/>
          <w:color w:val="333333"/>
          <w:sz w:val="20"/>
          <w:lang w:val="es-GT"/>
        </w:rPr>
        <w:t xml:space="preserve"> el aceite de soya en gotas pequeñas y la lipasa pancreática libera ácidos grasos y </w:t>
      </w:r>
      <w:proofErr w:type="spellStart"/>
      <w:r w:rsidRPr="000C001A">
        <w:rPr>
          <w:rFonts w:eastAsia="Arial"/>
          <w:i/>
          <w:color w:val="333333"/>
          <w:sz w:val="20"/>
          <w:lang w:val="es-GT"/>
        </w:rPr>
        <w:t>monoacilglicéridos</w:t>
      </w:r>
      <w:proofErr w:type="spellEnd"/>
      <w:r w:rsidRPr="000C001A">
        <w:rPr>
          <w:rFonts w:eastAsia="Arial"/>
          <w:i/>
          <w:color w:val="333333"/>
          <w:sz w:val="20"/>
          <w:lang w:val="es-GT"/>
        </w:rPr>
        <w:t>. Este proceso es diferente de la digestión del almidón de los granos y de la proteína de las harinas.</w:t>
      </w:r>
    </w:p>
    <w:p w14:paraId="67DBAE3F" w14:textId="77777777" w:rsidR="004B295E" w:rsidRPr="000C001A" w:rsidRDefault="00000000">
      <w:pPr>
        <w:pStyle w:val="Ttulo3"/>
        <w:spacing w:after="180"/>
        <w:rPr>
          <w:lang w:val="es-GT"/>
        </w:rPr>
      </w:pPr>
      <w:r w:rsidRPr="000C001A">
        <w:rPr>
          <w:rFonts w:ascii="Arial" w:eastAsia="Arial" w:hAnsi="Arial"/>
          <w:sz w:val="25"/>
          <w:lang w:val="es-GT"/>
        </w:rPr>
        <w:t>Aceite de soya Íleon</w:t>
      </w:r>
    </w:p>
    <w:p w14:paraId="71B8964D" w14:textId="77777777" w:rsidR="004B295E" w:rsidRPr="000C001A" w:rsidRDefault="00000000">
      <w:pPr>
        <w:spacing w:after="80"/>
        <w:rPr>
          <w:lang w:val="es-GT"/>
        </w:rPr>
      </w:pPr>
      <w:r w:rsidRPr="000C001A">
        <w:rPr>
          <w:rFonts w:eastAsia="Arial"/>
          <w:i/>
          <w:color w:val="666666"/>
          <w:sz w:val="17"/>
          <w:lang w:val="es-GT"/>
        </w:rPr>
        <w:t>Archivo food_soybean_oil_ileum.mp3</w:t>
      </w:r>
    </w:p>
    <w:p w14:paraId="516B0BFF" w14:textId="77777777" w:rsidR="004B295E" w:rsidRPr="000C001A" w:rsidRDefault="00000000">
      <w:pPr>
        <w:spacing w:before="80" w:after="140" w:line="269" w:lineRule="auto"/>
        <w:ind w:left="369" w:right="369"/>
        <w:jc w:val="both"/>
        <w:rPr>
          <w:lang w:val="es-GT"/>
        </w:rPr>
      </w:pPr>
      <w:r w:rsidRPr="000C001A">
        <w:rPr>
          <w:rFonts w:eastAsia="Arial"/>
          <w:i/>
          <w:color w:val="333333"/>
          <w:sz w:val="20"/>
          <w:lang w:val="es-GT"/>
        </w:rPr>
        <w:t xml:space="preserve">Los productos del aceite absorbidos por el intestino se transportan en la sangre mediante </w:t>
      </w:r>
      <w:proofErr w:type="spellStart"/>
      <w:r w:rsidRPr="000C001A">
        <w:rPr>
          <w:rFonts w:eastAsia="Arial"/>
          <w:i/>
          <w:color w:val="333333"/>
          <w:sz w:val="20"/>
          <w:lang w:val="es-GT"/>
        </w:rPr>
        <w:t>portomicrones</w:t>
      </w:r>
      <w:proofErr w:type="spellEnd"/>
      <w:r w:rsidRPr="000C001A">
        <w:rPr>
          <w:rFonts w:eastAsia="Arial"/>
          <w:i/>
          <w:color w:val="333333"/>
          <w:sz w:val="20"/>
          <w:lang w:val="es-GT"/>
        </w:rPr>
        <w:t>. En el ensayo seleccionado, la digestibilidad aparente de la grasa en el íleon distal fue de ochenta y dos por ciento para aves jóvenes alimentadas con una dieta de maíz y soya.</w:t>
      </w:r>
    </w:p>
    <w:p w14:paraId="12B81194" w14:textId="77777777" w:rsidR="004B295E" w:rsidRPr="000C001A" w:rsidRDefault="00000000">
      <w:pPr>
        <w:rPr>
          <w:lang w:val="es-GT"/>
        </w:rPr>
      </w:pPr>
      <w:r w:rsidRPr="000C001A">
        <w:rPr>
          <w:lang w:val="es-GT"/>
        </w:rPr>
        <w:br w:type="page"/>
      </w:r>
    </w:p>
    <w:p w14:paraId="3A87095F" w14:textId="77777777" w:rsidR="004B295E" w:rsidRPr="000C001A" w:rsidRDefault="00000000">
      <w:pPr>
        <w:pStyle w:val="Ttulo1"/>
        <w:spacing w:after="120"/>
        <w:rPr>
          <w:lang w:val="es-GT"/>
        </w:rPr>
      </w:pPr>
      <w:r w:rsidRPr="000C001A">
        <w:rPr>
          <w:rFonts w:ascii="Arial" w:eastAsia="Arial" w:hAnsi="Arial"/>
          <w:lang w:val="es-GT"/>
        </w:rPr>
        <w:lastRenderedPageBreak/>
        <w:t>Referencias bibliográficas</w:t>
      </w:r>
    </w:p>
    <w:p w14:paraId="697F5A99" w14:textId="77777777" w:rsidR="004B295E" w:rsidRPr="000C001A" w:rsidRDefault="00000000">
      <w:pPr>
        <w:spacing w:before="40"/>
        <w:jc w:val="both"/>
        <w:rPr>
          <w:lang w:val="es-GT"/>
        </w:rPr>
      </w:pPr>
      <w:r w:rsidRPr="000C001A">
        <w:rPr>
          <w:rFonts w:eastAsia="Arial"/>
          <w:color w:val="000000"/>
          <w:lang w:val="es-GT"/>
        </w:rPr>
        <w:t>Las referencias siguientes corresponden al catálogo científico utilizado por las fichas de órganos, alimentos, perfiles y narraciones. Se presentan con el enlace persistente disponible en el proyecto.</w:t>
      </w:r>
    </w:p>
    <w:p w14:paraId="55C39EA9" w14:textId="77777777" w:rsidR="004B295E" w:rsidRDefault="00000000">
      <w:pPr>
        <w:spacing w:after="100" w:line="252" w:lineRule="auto"/>
        <w:ind w:left="397" w:hanging="397"/>
      </w:pPr>
      <w:r>
        <w:rPr>
          <w:rFonts w:eastAsia="Arial"/>
          <w:color w:val="000000"/>
          <w:sz w:val="18"/>
        </w:rPr>
        <w:t>Fraser, R.; Heslop, V. R.; Murray, F. E.; Day, W. A. (1986). Ultrastructural studies of the portal transport of fat in chickens. https://pmc.ncbi.nlm.nih.gov/articles/PMC2013119/</w:t>
      </w:r>
    </w:p>
    <w:p w14:paraId="4CAA95A1" w14:textId="77777777" w:rsidR="004B295E" w:rsidRDefault="00000000">
      <w:pPr>
        <w:spacing w:after="100" w:line="252" w:lineRule="auto"/>
        <w:ind w:left="397" w:hanging="397"/>
      </w:pPr>
      <w:r>
        <w:rPr>
          <w:rFonts w:eastAsia="Arial"/>
          <w:color w:val="000000"/>
          <w:sz w:val="18"/>
        </w:rPr>
        <w:t>Heuzé, V.; Tran, G.; Boval, M.; Noblet, J.; Renaudeau, D.; Lessire, M.; Lebas, F. (2016). Alfalfa (Medicago sativa). https://www.feedipedia.org/node/275</w:t>
      </w:r>
    </w:p>
    <w:p w14:paraId="473B3255" w14:textId="77777777" w:rsidR="004B295E" w:rsidRDefault="00000000">
      <w:pPr>
        <w:spacing w:after="100" w:line="252" w:lineRule="auto"/>
        <w:ind w:left="397" w:hanging="397"/>
      </w:pPr>
      <w:r>
        <w:rPr>
          <w:rFonts w:eastAsia="Arial"/>
          <w:color w:val="000000"/>
          <w:sz w:val="18"/>
        </w:rPr>
        <w:t>Heuzé, V.; Tran, G.; Hassoun, P.; Lessire, M.; Lebas, F. (2019). Sunflower meal. https://www.feedipedia.org/node/732</w:t>
      </w:r>
    </w:p>
    <w:p w14:paraId="4506AF7C" w14:textId="77777777" w:rsidR="004B295E" w:rsidRDefault="00000000">
      <w:pPr>
        <w:spacing w:after="100" w:line="252" w:lineRule="auto"/>
        <w:ind w:left="397" w:hanging="397"/>
      </w:pPr>
      <w:r>
        <w:rPr>
          <w:rFonts w:eastAsia="Arial"/>
          <w:color w:val="000000"/>
          <w:sz w:val="18"/>
        </w:rPr>
        <w:t>Heuzé, V.; Tran, G.; Kaushik, S. (2020). Soybean meal. https://www.feedipedia.org/node/674</w:t>
      </w:r>
    </w:p>
    <w:p w14:paraId="2C870243" w14:textId="77777777" w:rsidR="004B295E" w:rsidRDefault="00000000">
      <w:pPr>
        <w:spacing w:after="100" w:line="252" w:lineRule="auto"/>
        <w:ind w:left="397" w:hanging="397"/>
      </w:pPr>
      <w:r w:rsidRPr="000C001A">
        <w:rPr>
          <w:rFonts w:eastAsia="Arial"/>
          <w:color w:val="000000"/>
          <w:sz w:val="18"/>
          <w:lang w:val="es-GT"/>
        </w:rPr>
        <w:t xml:space="preserve">Heuzé, V.; Tran, G.; </w:t>
      </w:r>
      <w:proofErr w:type="spellStart"/>
      <w:r w:rsidRPr="000C001A">
        <w:rPr>
          <w:rFonts w:eastAsia="Arial"/>
          <w:color w:val="000000"/>
          <w:sz w:val="18"/>
          <w:lang w:val="es-GT"/>
        </w:rPr>
        <w:t>Lebas</w:t>
      </w:r>
      <w:proofErr w:type="spellEnd"/>
      <w:r w:rsidRPr="000C001A">
        <w:rPr>
          <w:rFonts w:eastAsia="Arial"/>
          <w:color w:val="000000"/>
          <w:sz w:val="18"/>
          <w:lang w:val="es-GT"/>
        </w:rPr>
        <w:t xml:space="preserve">, F. (2015). </w:t>
      </w:r>
      <w:r>
        <w:rPr>
          <w:rFonts w:eastAsia="Arial"/>
          <w:color w:val="000000"/>
          <w:sz w:val="18"/>
        </w:rPr>
        <w:t>Sorghum grain. https://www.feedipedia.org/node/224</w:t>
      </w:r>
    </w:p>
    <w:p w14:paraId="526E927D" w14:textId="77777777" w:rsidR="004B295E" w:rsidRDefault="00000000">
      <w:pPr>
        <w:spacing w:after="100" w:line="252" w:lineRule="auto"/>
        <w:ind w:left="397" w:hanging="397"/>
      </w:pPr>
      <w:r w:rsidRPr="000C001A">
        <w:rPr>
          <w:rFonts w:eastAsia="Arial"/>
          <w:color w:val="000000"/>
          <w:sz w:val="18"/>
          <w:lang w:val="es-GT"/>
        </w:rPr>
        <w:t xml:space="preserve">Heuzé, V.; Tran, G.; </w:t>
      </w:r>
      <w:proofErr w:type="spellStart"/>
      <w:r w:rsidRPr="000C001A">
        <w:rPr>
          <w:rFonts w:eastAsia="Arial"/>
          <w:color w:val="000000"/>
          <w:sz w:val="18"/>
          <w:lang w:val="es-GT"/>
        </w:rPr>
        <w:t>Lebas</w:t>
      </w:r>
      <w:proofErr w:type="spellEnd"/>
      <w:r w:rsidRPr="000C001A">
        <w:rPr>
          <w:rFonts w:eastAsia="Arial"/>
          <w:color w:val="000000"/>
          <w:sz w:val="18"/>
          <w:lang w:val="es-GT"/>
        </w:rPr>
        <w:t xml:space="preserve">, F. (2017). </w:t>
      </w:r>
      <w:r>
        <w:rPr>
          <w:rFonts w:eastAsia="Arial"/>
          <w:color w:val="000000"/>
          <w:sz w:val="18"/>
        </w:rPr>
        <w:t>Maize grain. https://www.feedipedia.org/node/556</w:t>
      </w:r>
    </w:p>
    <w:p w14:paraId="76F6B08E" w14:textId="77777777" w:rsidR="004B295E" w:rsidRDefault="00000000">
      <w:pPr>
        <w:spacing w:after="100" w:line="252" w:lineRule="auto"/>
        <w:ind w:left="397" w:hanging="397"/>
      </w:pPr>
      <w:r>
        <w:rPr>
          <w:rFonts w:eastAsia="Arial"/>
          <w:color w:val="000000"/>
          <w:sz w:val="18"/>
        </w:rPr>
        <w:t>Heuzé, V.; Tran, G.; Nozière, P.; Noblet, J.; Renaudeau, D.; Lessire, M.; Lebas, F. (2016). Barley grain. https://www.feedipedia.org/node/227</w:t>
      </w:r>
    </w:p>
    <w:p w14:paraId="70E02E0B" w14:textId="77777777" w:rsidR="004B295E" w:rsidRDefault="00000000">
      <w:pPr>
        <w:spacing w:after="100" w:line="252" w:lineRule="auto"/>
        <w:ind w:left="397" w:hanging="397"/>
      </w:pPr>
      <w:r w:rsidRPr="000C001A">
        <w:rPr>
          <w:rFonts w:eastAsia="Arial"/>
          <w:color w:val="000000"/>
          <w:sz w:val="18"/>
          <w:lang w:val="es-GT"/>
        </w:rPr>
        <w:t xml:space="preserve">Heuzé, V.; Tran, G.; </w:t>
      </w:r>
      <w:proofErr w:type="spellStart"/>
      <w:r w:rsidRPr="000C001A">
        <w:rPr>
          <w:rFonts w:eastAsia="Arial"/>
          <w:color w:val="000000"/>
          <w:sz w:val="18"/>
          <w:lang w:val="es-GT"/>
        </w:rPr>
        <w:t>Nozière</w:t>
      </w:r>
      <w:proofErr w:type="spellEnd"/>
      <w:r w:rsidRPr="000C001A">
        <w:rPr>
          <w:rFonts w:eastAsia="Arial"/>
          <w:color w:val="000000"/>
          <w:sz w:val="18"/>
          <w:lang w:val="es-GT"/>
        </w:rPr>
        <w:t xml:space="preserve">, P.; </w:t>
      </w:r>
      <w:proofErr w:type="spellStart"/>
      <w:r w:rsidRPr="000C001A">
        <w:rPr>
          <w:rFonts w:eastAsia="Arial"/>
          <w:color w:val="000000"/>
          <w:sz w:val="18"/>
          <w:lang w:val="es-GT"/>
        </w:rPr>
        <w:t>Renaudeau</w:t>
      </w:r>
      <w:proofErr w:type="spellEnd"/>
      <w:r w:rsidRPr="000C001A">
        <w:rPr>
          <w:rFonts w:eastAsia="Arial"/>
          <w:color w:val="000000"/>
          <w:sz w:val="18"/>
          <w:lang w:val="es-GT"/>
        </w:rPr>
        <w:t xml:space="preserve">, D.; </w:t>
      </w:r>
      <w:proofErr w:type="spellStart"/>
      <w:r w:rsidRPr="000C001A">
        <w:rPr>
          <w:rFonts w:eastAsia="Arial"/>
          <w:color w:val="000000"/>
          <w:sz w:val="18"/>
          <w:lang w:val="es-GT"/>
        </w:rPr>
        <w:t>Lessire</w:t>
      </w:r>
      <w:proofErr w:type="spellEnd"/>
      <w:r w:rsidRPr="000C001A">
        <w:rPr>
          <w:rFonts w:eastAsia="Arial"/>
          <w:color w:val="000000"/>
          <w:sz w:val="18"/>
          <w:lang w:val="es-GT"/>
        </w:rPr>
        <w:t xml:space="preserve">, M.; </w:t>
      </w:r>
      <w:proofErr w:type="spellStart"/>
      <w:r w:rsidRPr="000C001A">
        <w:rPr>
          <w:rFonts w:eastAsia="Arial"/>
          <w:color w:val="000000"/>
          <w:sz w:val="18"/>
          <w:lang w:val="es-GT"/>
        </w:rPr>
        <w:t>Lebas</w:t>
      </w:r>
      <w:proofErr w:type="spellEnd"/>
      <w:r w:rsidRPr="000C001A">
        <w:rPr>
          <w:rFonts w:eastAsia="Arial"/>
          <w:color w:val="000000"/>
          <w:sz w:val="18"/>
          <w:lang w:val="es-GT"/>
        </w:rPr>
        <w:t xml:space="preserve">, F. (2016). </w:t>
      </w:r>
      <w:r>
        <w:rPr>
          <w:rFonts w:eastAsia="Arial"/>
          <w:color w:val="000000"/>
          <w:sz w:val="18"/>
        </w:rPr>
        <w:t>Oats. https://www.feedipedia.org/node/231</w:t>
      </w:r>
    </w:p>
    <w:p w14:paraId="635362F1" w14:textId="77777777" w:rsidR="004B295E" w:rsidRDefault="00000000">
      <w:pPr>
        <w:spacing w:after="100" w:line="252" w:lineRule="auto"/>
        <w:ind w:left="397" w:hanging="397"/>
      </w:pPr>
      <w:r>
        <w:rPr>
          <w:rFonts w:eastAsia="Arial"/>
          <w:color w:val="000000"/>
          <w:sz w:val="18"/>
        </w:rPr>
        <w:t>Heuzé, V.; Tran, G.; Renaudeau, D.; Lessire, M.; Lebas, F. (2015). Wheat grain. https://www.feedipedia.org/node/223</w:t>
      </w:r>
    </w:p>
    <w:p w14:paraId="110796A3" w14:textId="77777777" w:rsidR="004B295E" w:rsidRDefault="00000000">
      <w:pPr>
        <w:spacing w:after="100" w:line="252" w:lineRule="auto"/>
        <w:ind w:left="397" w:hanging="397"/>
      </w:pPr>
      <w:r>
        <w:rPr>
          <w:rFonts w:eastAsia="Arial"/>
          <w:color w:val="000000"/>
          <w:sz w:val="18"/>
        </w:rPr>
        <w:t>Heuzé, V.; Tran, G.; Sauvant, D.; Lessire, M.; Lebas, F. (2020). Rapeseed meal. https://www.feedipedia.org/node/52</w:t>
      </w:r>
    </w:p>
    <w:p w14:paraId="6B2AB1F2" w14:textId="77777777" w:rsidR="004B295E" w:rsidRDefault="00000000">
      <w:pPr>
        <w:spacing w:after="100" w:line="252" w:lineRule="auto"/>
        <w:ind w:left="397" w:hanging="397"/>
      </w:pPr>
      <w:r>
        <w:rPr>
          <w:rFonts w:eastAsia="Arial"/>
          <w:color w:val="000000"/>
          <w:sz w:val="18"/>
        </w:rPr>
        <w:t>Hy-Line International (2025). Management Guide: Brown Commercial Layers. https://images.proultry.com/files/company/3559/BRN_COM_ENG_Interactive.pdf</w:t>
      </w:r>
    </w:p>
    <w:p w14:paraId="5FF97CBC" w14:textId="77777777" w:rsidR="004B295E" w:rsidRDefault="00000000">
      <w:pPr>
        <w:spacing w:after="100" w:line="252" w:lineRule="auto"/>
        <w:ind w:left="397" w:hanging="397"/>
      </w:pPr>
      <w:r>
        <w:rPr>
          <w:rFonts w:eastAsia="Arial"/>
          <w:color w:val="000000"/>
          <w:sz w:val="18"/>
        </w:rPr>
        <w:t>Józefiak, D.; Rutkowski, A.; Martin, S. A. (2004). Carbohydrate fermentation in the avian ceca: a review. https://doi.org/10.1016/j.anifeedsci.2003.09.007</w:t>
      </w:r>
    </w:p>
    <w:p w14:paraId="013320D3" w14:textId="77777777" w:rsidR="004B295E" w:rsidRDefault="00000000">
      <w:pPr>
        <w:spacing w:after="100" w:line="252" w:lineRule="auto"/>
        <w:ind w:left="397" w:hanging="397"/>
      </w:pPr>
      <w:r>
        <w:rPr>
          <w:rFonts w:eastAsia="Arial"/>
          <w:color w:val="000000"/>
          <w:sz w:val="18"/>
        </w:rPr>
        <w:t>Lerner, J. (1984). Cell membrane amino acid transport processes in the domestic fowl (Gallus domesticus). https://doi.org/10.1016/0300-9629(84)90133-6</w:t>
      </w:r>
    </w:p>
    <w:p w14:paraId="217F010A" w14:textId="77777777" w:rsidR="004B295E" w:rsidRDefault="00000000">
      <w:pPr>
        <w:spacing w:after="100" w:line="252" w:lineRule="auto"/>
        <w:ind w:left="397" w:hanging="397"/>
      </w:pPr>
      <w:r>
        <w:rPr>
          <w:rFonts w:eastAsia="Arial"/>
          <w:color w:val="000000"/>
          <w:sz w:val="18"/>
        </w:rPr>
        <w:t>Oketch, E. O.; Wickramasuriya, S. S.; Oh, S.; Choi, J. S.; Heo, J. M. (2023). Physiology of lipid digestion and absorption in poultry: An updated review on the supplementation of exogenous emulsifiers in broiler diets. https://doi.org/10.1111/jpn.13859</w:t>
      </w:r>
    </w:p>
    <w:p w14:paraId="2057B3ED" w14:textId="77777777" w:rsidR="004B295E" w:rsidRDefault="00000000">
      <w:pPr>
        <w:spacing w:after="100" w:line="252" w:lineRule="auto"/>
        <w:ind w:left="397" w:hanging="397"/>
      </w:pPr>
      <w:r>
        <w:rPr>
          <w:rFonts w:eastAsia="Arial"/>
          <w:color w:val="000000"/>
          <w:sz w:val="18"/>
        </w:rPr>
        <w:t>Ravindran, V.; Abdollahi, M. R. (2021). Nutrition and Digestive Physiology of the Broiler Chick: State of the Art and Outlook. https://doi.org/10.3390/ani11102795</w:t>
      </w:r>
    </w:p>
    <w:p w14:paraId="5F9E6187" w14:textId="77777777" w:rsidR="004B295E" w:rsidRDefault="00000000">
      <w:pPr>
        <w:spacing w:after="100" w:line="252" w:lineRule="auto"/>
        <w:ind w:left="397" w:hanging="397"/>
      </w:pPr>
      <w:r>
        <w:rPr>
          <w:rFonts w:eastAsia="Arial"/>
          <w:color w:val="000000"/>
          <w:sz w:val="18"/>
        </w:rPr>
        <w:t>Ravindran, V.; Cabahug, S.; Ravindran, G.; Bryden, W. L. (1999). Influence of microbial phytase on apparent ileal amino acid digestibility of feedstuffs for broilers. https://doi.org/10.1093/ps/78.5.699</w:t>
      </w:r>
    </w:p>
    <w:p w14:paraId="5A1052BE" w14:textId="77777777" w:rsidR="004B295E" w:rsidRPr="000C001A" w:rsidRDefault="00000000">
      <w:pPr>
        <w:spacing w:after="100" w:line="252" w:lineRule="auto"/>
        <w:ind w:left="397" w:hanging="397"/>
        <w:rPr>
          <w:lang w:val="es-GT"/>
        </w:rPr>
      </w:pPr>
      <w:r>
        <w:rPr>
          <w:rFonts w:eastAsia="Arial"/>
          <w:color w:val="000000"/>
          <w:sz w:val="18"/>
        </w:rPr>
        <w:t xml:space="preserve">Scanes, C. G. (2020). Avian Physiology: Are Birds Simply Feathered Mammals?. </w:t>
      </w:r>
      <w:r w:rsidRPr="000C001A">
        <w:rPr>
          <w:rFonts w:eastAsia="Arial"/>
          <w:color w:val="000000"/>
          <w:sz w:val="18"/>
          <w:lang w:val="es-GT"/>
        </w:rPr>
        <w:t>https://doi.org/10.3389/fphys.2020.542466</w:t>
      </w:r>
    </w:p>
    <w:p w14:paraId="3F432B53" w14:textId="77777777" w:rsidR="004B295E" w:rsidRDefault="00000000">
      <w:pPr>
        <w:spacing w:after="100" w:line="252" w:lineRule="auto"/>
        <w:ind w:left="397" w:hanging="397"/>
      </w:pPr>
      <w:proofErr w:type="spellStart"/>
      <w:r w:rsidRPr="000C001A">
        <w:rPr>
          <w:rFonts w:eastAsia="Arial"/>
          <w:color w:val="000000"/>
          <w:sz w:val="18"/>
          <w:lang w:val="es-GT"/>
        </w:rPr>
        <w:t>Scanes</w:t>
      </w:r>
      <w:proofErr w:type="spellEnd"/>
      <w:r w:rsidRPr="000C001A">
        <w:rPr>
          <w:rFonts w:eastAsia="Arial"/>
          <w:color w:val="000000"/>
          <w:sz w:val="18"/>
          <w:lang w:val="es-GT"/>
        </w:rPr>
        <w:t>, C. G.; Pierzchala-</w:t>
      </w:r>
      <w:proofErr w:type="spellStart"/>
      <w:r w:rsidRPr="000C001A">
        <w:rPr>
          <w:rFonts w:eastAsia="Arial"/>
          <w:color w:val="000000"/>
          <w:sz w:val="18"/>
          <w:lang w:val="es-GT"/>
        </w:rPr>
        <w:t>Koziec</w:t>
      </w:r>
      <w:proofErr w:type="spellEnd"/>
      <w:r w:rsidRPr="000C001A">
        <w:rPr>
          <w:rFonts w:eastAsia="Arial"/>
          <w:color w:val="000000"/>
          <w:sz w:val="18"/>
          <w:lang w:val="es-GT"/>
        </w:rPr>
        <w:t xml:space="preserve">, K. (2014). </w:t>
      </w:r>
      <w:r>
        <w:rPr>
          <w:rFonts w:eastAsia="Arial"/>
          <w:color w:val="000000"/>
          <w:sz w:val="18"/>
        </w:rPr>
        <w:t>Biology of the Gastrointestinal Tract in Poultry. https://doi.org/10.3184/175815514X14162292284822</w:t>
      </w:r>
    </w:p>
    <w:p w14:paraId="0EE1E300" w14:textId="77777777" w:rsidR="004B295E" w:rsidRDefault="00000000">
      <w:pPr>
        <w:spacing w:after="100" w:line="252" w:lineRule="auto"/>
        <w:ind w:left="397" w:hanging="397"/>
      </w:pPr>
      <w:r>
        <w:rPr>
          <w:rFonts w:eastAsia="Arial"/>
          <w:color w:val="000000"/>
          <w:sz w:val="18"/>
        </w:rPr>
        <w:t>Selle, P. H.; Moss, A. F.; Khoddami, A.; Chrystal, P. V.; Liu, S. Y. (2021). Starch digestion rates in multiple samples of commonly used feed grains in diets for broiler chickens. https://doi.org/10.1016/j.aninu.2020.12.006</w:t>
      </w:r>
    </w:p>
    <w:p w14:paraId="0ACE344B" w14:textId="77777777" w:rsidR="004B295E" w:rsidRDefault="00000000">
      <w:pPr>
        <w:spacing w:after="100" w:line="252" w:lineRule="auto"/>
        <w:ind w:left="397" w:hanging="397"/>
      </w:pPr>
      <w:r>
        <w:rPr>
          <w:rFonts w:eastAsia="Arial"/>
          <w:color w:val="000000"/>
          <w:sz w:val="18"/>
        </w:rPr>
        <w:t>Shang, Y.; Kumar, S.; Oakley, B.; Kim, W. K. (2018). Chicken Gut Microbiota: Importance and Detection Technology. https://doi.org/10.3389/fvets.2018.00254</w:t>
      </w:r>
    </w:p>
    <w:p w14:paraId="23B8EB0D" w14:textId="77777777" w:rsidR="004B295E" w:rsidRDefault="00000000">
      <w:pPr>
        <w:spacing w:after="100" w:line="252" w:lineRule="auto"/>
        <w:ind w:left="397" w:hanging="397"/>
      </w:pPr>
      <w:r>
        <w:rPr>
          <w:rFonts w:eastAsia="Arial"/>
          <w:color w:val="000000"/>
          <w:sz w:val="18"/>
        </w:rPr>
        <w:t>Shibata, M.; Takahashi, T.; Kozakai, T.; Shindo, J.; Kurose, Y. (2023). Development of active jejunal glucose absorption in broiler chickens. https://doi.org/10.1016/j.psj.2023.102804</w:t>
      </w:r>
    </w:p>
    <w:p w14:paraId="081E2858" w14:textId="77777777" w:rsidR="004B295E" w:rsidRDefault="00000000">
      <w:pPr>
        <w:spacing w:after="100" w:line="252" w:lineRule="auto"/>
        <w:ind w:left="397" w:hanging="397"/>
      </w:pPr>
      <w:r>
        <w:rPr>
          <w:rFonts w:eastAsia="Arial"/>
          <w:color w:val="000000"/>
          <w:sz w:val="18"/>
        </w:rPr>
        <w:t>Svihus, B. (2014). Function of the digestive system. https://doi.org/10.3382/japr.2014-00937</w:t>
      </w:r>
    </w:p>
    <w:p w14:paraId="07FE6A8D" w14:textId="77777777" w:rsidR="004B295E" w:rsidRDefault="00000000">
      <w:pPr>
        <w:spacing w:after="100" w:line="252" w:lineRule="auto"/>
        <w:ind w:left="397" w:hanging="397"/>
      </w:pPr>
      <w:r>
        <w:rPr>
          <w:rFonts w:eastAsia="Arial"/>
          <w:color w:val="000000"/>
          <w:sz w:val="18"/>
        </w:rPr>
        <w:t>Tancharoenrat, P.; Ravindran, V.; Zaefarian, F.; Ravindran, G. (2014). Digestion of fat and fatty acids along the gastrointestinal tract of broiler chickens. https://doi.org/10.3382/ps.2013-03344</w:t>
      </w:r>
    </w:p>
    <w:p w14:paraId="464A47A3" w14:textId="77777777" w:rsidR="004B295E" w:rsidRDefault="00000000">
      <w:pPr>
        <w:spacing w:after="100" w:line="252" w:lineRule="auto"/>
        <w:ind w:left="397" w:hanging="397"/>
      </w:pPr>
      <w:r w:rsidRPr="000C001A">
        <w:rPr>
          <w:rFonts w:eastAsia="Arial"/>
          <w:color w:val="000000"/>
          <w:sz w:val="18"/>
          <w:lang w:val="es-GT"/>
        </w:rPr>
        <w:t xml:space="preserve">Tashani, O. A.; Leek, B. F. (1994). </w:t>
      </w:r>
      <w:r>
        <w:rPr>
          <w:rFonts w:eastAsia="Arial"/>
          <w:color w:val="000000"/>
          <w:sz w:val="18"/>
        </w:rPr>
        <w:t>Mechanoreceptors in the crop of the domestic fowl. https://doi.org/10.3382/ps.0730744</w:t>
      </w:r>
    </w:p>
    <w:sectPr w:rsidR="004B295E" w:rsidSect="00034616">
      <w:headerReference w:type="default" r:id="rId10"/>
      <w:footerReference w:type="default" r:id="rId11"/>
      <w:pgSz w:w="11906" w:h="16838"/>
      <w:pgMar w:top="1191" w:right="1304" w:bottom="1134" w:left="130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3EF19" w14:textId="77777777" w:rsidR="00ED27A9" w:rsidRDefault="00ED27A9">
      <w:pPr>
        <w:spacing w:after="0" w:line="240" w:lineRule="auto"/>
      </w:pPr>
      <w:r>
        <w:separator/>
      </w:r>
    </w:p>
  </w:endnote>
  <w:endnote w:type="continuationSeparator" w:id="0">
    <w:p w14:paraId="7B0FD554" w14:textId="77777777" w:rsidR="00ED27A9" w:rsidRDefault="00ED2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B99CC" w14:textId="40BFCCD1" w:rsidR="004B295E" w:rsidRDefault="00000000">
    <w:pPr>
      <w:pStyle w:val="Piedepgina"/>
      <w:jc w:val="right"/>
    </w:pPr>
    <w:r>
      <w:rPr>
        <w:rFonts w:eastAsia="Arial"/>
        <w:color w:val="666666"/>
        <w:sz w:val="16"/>
      </w:rPr>
      <w:t xml:space="preserve">Página </w:t>
    </w:r>
    <w:r>
      <w:rPr>
        <w:rFonts w:eastAsia="Arial"/>
        <w:color w:val="666666"/>
        <w:sz w:val="16"/>
      </w:rPr>
      <w:fldChar w:fldCharType="begin"/>
    </w:r>
    <w:r>
      <w:rPr>
        <w:rFonts w:eastAsia="Arial"/>
        <w:color w:val="666666"/>
        <w:sz w:val="16"/>
      </w:rPr>
      <w:instrText>PAGE</w:instrText>
    </w:r>
    <w:r w:rsidR="000C001A">
      <w:rPr>
        <w:rFonts w:eastAsia="Arial"/>
        <w:color w:val="666666"/>
        <w:sz w:val="16"/>
      </w:rPr>
      <w:fldChar w:fldCharType="separate"/>
    </w:r>
    <w:r w:rsidR="000C001A">
      <w:rPr>
        <w:rFonts w:eastAsia="Arial"/>
        <w:noProof/>
        <w:color w:val="666666"/>
        <w:sz w:val="16"/>
      </w:rPr>
      <w:t>1</w:t>
    </w:r>
    <w:r>
      <w:rPr>
        <w:rFonts w:eastAsia="Arial"/>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8F75C" w14:textId="77777777" w:rsidR="00ED27A9" w:rsidRDefault="00ED27A9">
      <w:pPr>
        <w:spacing w:after="0" w:line="240" w:lineRule="auto"/>
      </w:pPr>
      <w:r>
        <w:separator/>
      </w:r>
    </w:p>
  </w:footnote>
  <w:footnote w:type="continuationSeparator" w:id="0">
    <w:p w14:paraId="7AC169A3" w14:textId="77777777" w:rsidR="00ED27A9" w:rsidRDefault="00ED27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8644C" w14:textId="77777777" w:rsidR="004B295E" w:rsidRDefault="00000000">
    <w:pPr>
      <w:pStyle w:val="Encabezado"/>
      <w:jc w:val="right"/>
    </w:pPr>
    <w:proofErr w:type="spellStart"/>
    <w:r>
      <w:rPr>
        <w:rFonts w:eastAsia="Arial"/>
        <w:color w:val="666666"/>
        <w:sz w:val="16"/>
      </w:rPr>
      <w:t>Simulador</w:t>
    </w:r>
    <w:proofErr w:type="spellEnd"/>
    <w:r>
      <w:rPr>
        <w:rFonts w:eastAsia="Arial"/>
        <w:color w:val="666666"/>
        <w:sz w:val="16"/>
      </w:rPr>
      <w:t xml:space="preserve"> </w:t>
    </w:r>
    <w:proofErr w:type="spellStart"/>
    <w:r>
      <w:rPr>
        <w:rFonts w:eastAsia="Arial"/>
        <w:color w:val="666666"/>
        <w:sz w:val="16"/>
      </w:rPr>
      <w:t>digestivo</w:t>
    </w:r>
    <w:proofErr w:type="spellEnd"/>
    <w:r>
      <w:rPr>
        <w:rFonts w:eastAsia="Arial"/>
        <w:color w:val="666666"/>
        <w:sz w:val="16"/>
      </w:rPr>
      <w:t xml:space="preserve"> de la </w:t>
    </w:r>
    <w:proofErr w:type="spellStart"/>
    <w:r>
      <w:rPr>
        <w:rFonts w:eastAsia="Arial"/>
        <w:color w:val="666666"/>
        <w:sz w:val="16"/>
      </w:rPr>
      <w:t>gallina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82616096">
    <w:abstractNumId w:val="8"/>
  </w:num>
  <w:num w:numId="2" w16cid:durableId="1132554209">
    <w:abstractNumId w:val="6"/>
  </w:num>
  <w:num w:numId="3" w16cid:durableId="1696494480">
    <w:abstractNumId w:val="5"/>
  </w:num>
  <w:num w:numId="4" w16cid:durableId="1833175379">
    <w:abstractNumId w:val="4"/>
  </w:num>
  <w:num w:numId="5" w16cid:durableId="336545292">
    <w:abstractNumId w:val="7"/>
  </w:num>
  <w:num w:numId="6" w16cid:durableId="807937184">
    <w:abstractNumId w:val="3"/>
  </w:num>
  <w:num w:numId="7" w16cid:durableId="1085299850">
    <w:abstractNumId w:val="2"/>
  </w:num>
  <w:num w:numId="8" w16cid:durableId="130175254">
    <w:abstractNumId w:val="1"/>
  </w:num>
  <w:num w:numId="9" w16cid:durableId="2000648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01A"/>
    <w:rsid w:val="0015074B"/>
    <w:rsid w:val="001D6187"/>
    <w:rsid w:val="00255FBA"/>
    <w:rsid w:val="0029639D"/>
    <w:rsid w:val="00326F90"/>
    <w:rsid w:val="004B295E"/>
    <w:rsid w:val="00612A37"/>
    <w:rsid w:val="007970E0"/>
    <w:rsid w:val="00AA1D8D"/>
    <w:rsid w:val="00B25EAD"/>
    <w:rsid w:val="00B47730"/>
    <w:rsid w:val="00CB0664"/>
    <w:rsid w:val="00CC2E33"/>
    <w:rsid w:val="00ED27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F362B75-6DD9-496C-A300-F67A3947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Lines/>
      <w:spacing w:before="240" w:after="100"/>
      <w:outlineLvl w:val="0"/>
    </w:pPr>
    <w:rPr>
      <w:rFonts w:asciiTheme="majorHAnsi" w:eastAsiaTheme="majorEastAsia" w:hAnsiTheme="majorHAnsi" w:cstheme="majorBidi"/>
      <w:b/>
      <w:bCs/>
      <w:color w:val="000000"/>
      <w:sz w:val="32"/>
      <w:szCs w:val="28"/>
    </w:rPr>
  </w:style>
  <w:style w:type="paragraph" w:styleId="Ttulo2">
    <w:name w:val="heading 2"/>
    <w:basedOn w:val="Normal"/>
    <w:next w:val="Normal"/>
    <w:link w:val="Ttulo2Car"/>
    <w:uiPriority w:val="9"/>
    <w:unhideWhenUsed/>
    <w:qFormat/>
    <w:rsid w:val="00FC693F"/>
    <w:pPr>
      <w:keepLines/>
      <w:spacing w:before="180" w:after="100"/>
      <w:outlineLvl w:val="1"/>
    </w:pPr>
    <w:rPr>
      <w:rFonts w:asciiTheme="majorHAnsi" w:eastAsiaTheme="majorEastAsia" w:hAnsiTheme="majorHAnsi" w:cstheme="majorBidi"/>
      <w:b/>
      <w:bCs/>
      <w:color w:val="000000"/>
      <w:sz w:val="25"/>
      <w:szCs w:val="26"/>
    </w:rPr>
  </w:style>
  <w:style w:type="paragraph" w:styleId="Ttulo3">
    <w:name w:val="heading 3"/>
    <w:basedOn w:val="Normal"/>
    <w:next w:val="Normal"/>
    <w:link w:val="Ttulo3Car"/>
    <w:uiPriority w:val="9"/>
    <w:unhideWhenUsed/>
    <w:qFormat/>
    <w:rsid w:val="00FC693F"/>
    <w:pPr>
      <w:keepLines/>
      <w:spacing w:before="180" w:after="100"/>
      <w:outlineLvl w:val="2"/>
    </w:pPr>
    <w:rPr>
      <w:rFonts w:asciiTheme="majorHAnsi" w:eastAsiaTheme="majorEastAsia" w:hAnsiTheme="majorHAnsi" w:cstheme="majorBidi"/>
      <w:b/>
      <w:bCs/>
      <w:color w:val="00000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160"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i/>
      <w:color w:val="666666"/>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28</Pages>
  <Words>7078</Words>
  <Characters>38929</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desarrollo del simulador digestivo de la gallina</dc:title>
  <dc:subject>Modelo tridimensional interactivo de fisiología digestiva y nutrición aviar</dc:subject>
  <dc:creator>Equipo del proyecto</dc:creator>
  <cp:keywords>gallina, digestión, nutrición aviar, Unity, Blender, WebGL</cp:keywords>
  <dc:description>generated by python-docx</dc:description>
  <cp:lastModifiedBy>jonathan delgado</cp:lastModifiedBy>
  <cp:revision>7</cp:revision>
  <dcterms:created xsi:type="dcterms:W3CDTF">2013-12-23T23:15:00Z</dcterms:created>
  <dcterms:modified xsi:type="dcterms:W3CDTF">2026-10-12T03:39:00Z</dcterms:modified>
  <cp:category/>
</cp:coreProperties>
</file>