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1947" w14:textId="1F1CAC66" w:rsidR="00D93B26" w:rsidRPr="00441A6F" w:rsidRDefault="00441A6F" w:rsidP="00441A6F">
      <w:pPr>
        <w:spacing w:after="0" w:line="480" w:lineRule="auto"/>
        <w:rPr>
          <w:rFonts w:ascii="Arial" w:hAnsi="Arial" w:cs="Arial"/>
        </w:rPr>
      </w:pPr>
      <w:r w:rsidRPr="00441A6F">
        <w:rPr>
          <w:rFonts w:ascii="Arial" w:hAnsi="Arial" w:cs="Arial"/>
        </w:rPr>
        <w:t>Jonathon Walmsley</w:t>
      </w:r>
    </w:p>
    <w:p w14:paraId="0D37B146" w14:textId="299AB731" w:rsidR="00441A6F" w:rsidRPr="00441A6F" w:rsidRDefault="00441A6F" w:rsidP="00441A6F">
      <w:pPr>
        <w:spacing w:after="0" w:line="480" w:lineRule="auto"/>
        <w:rPr>
          <w:rFonts w:ascii="Arial" w:hAnsi="Arial" w:cs="Arial"/>
        </w:rPr>
      </w:pPr>
      <w:r w:rsidRPr="00441A6F">
        <w:rPr>
          <w:rFonts w:ascii="Arial" w:hAnsi="Arial" w:cs="Arial"/>
        </w:rPr>
        <w:t>10/11/2026</w:t>
      </w:r>
    </w:p>
    <w:p w14:paraId="5881D8DC" w14:textId="0812A163" w:rsidR="00441A6F" w:rsidRDefault="00441A6F" w:rsidP="00441A6F">
      <w:pPr>
        <w:spacing w:after="0" w:line="480" w:lineRule="auto"/>
        <w:rPr>
          <w:rFonts w:ascii="Arial" w:hAnsi="Arial" w:cs="Arial"/>
        </w:rPr>
      </w:pPr>
      <w:r w:rsidRPr="00441A6F">
        <w:rPr>
          <w:rFonts w:ascii="Arial" w:hAnsi="Arial" w:cs="Arial"/>
        </w:rPr>
        <w:t>Module 11.2</w:t>
      </w:r>
    </w:p>
    <w:p w14:paraId="2239E10D" w14:textId="77777777" w:rsidR="00441A6F" w:rsidRPr="00441A6F" w:rsidRDefault="00441A6F" w:rsidP="00441A6F">
      <w:pPr>
        <w:spacing w:after="0" w:line="480" w:lineRule="auto"/>
        <w:rPr>
          <w:rFonts w:ascii="Arial" w:hAnsi="Arial" w:cs="Arial"/>
        </w:rPr>
      </w:pPr>
    </w:p>
    <w:p w14:paraId="0B3A1B4E" w14:textId="77777777" w:rsidR="00441A6F" w:rsidRPr="00441A6F" w:rsidRDefault="00441A6F" w:rsidP="00441A6F">
      <w:pPr>
        <w:spacing w:after="0" w:line="480" w:lineRule="auto"/>
        <w:jc w:val="center"/>
        <w:rPr>
          <w:rFonts w:ascii="Arial" w:hAnsi="Arial" w:cs="Arial"/>
        </w:rPr>
      </w:pPr>
      <w:r w:rsidRPr="00441A6F">
        <w:rPr>
          <w:rFonts w:ascii="Arial" w:hAnsi="Arial" w:cs="Arial"/>
          <w:b/>
          <w:bCs/>
        </w:rPr>
        <w:t xml:space="preserve">Exploring Modern JavaFX Layout Containers: </w:t>
      </w:r>
      <w:proofErr w:type="spellStart"/>
      <w:r w:rsidRPr="00441A6F">
        <w:rPr>
          <w:rFonts w:ascii="Arial" w:hAnsi="Arial" w:cs="Arial"/>
          <w:b/>
          <w:bCs/>
        </w:rPr>
        <w:t>BorderPane</w:t>
      </w:r>
      <w:proofErr w:type="spellEnd"/>
      <w:r w:rsidRPr="00441A6F">
        <w:rPr>
          <w:rFonts w:ascii="Arial" w:hAnsi="Arial" w:cs="Arial"/>
          <w:b/>
          <w:bCs/>
        </w:rPr>
        <w:t xml:space="preserve"> and </w:t>
      </w:r>
      <w:proofErr w:type="spellStart"/>
      <w:r w:rsidRPr="00441A6F">
        <w:rPr>
          <w:rFonts w:ascii="Arial" w:hAnsi="Arial" w:cs="Arial"/>
          <w:b/>
          <w:bCs/>
        </w:rPr>
        <w:t>GridPane</w:t>
      </w:r>
      <w:proofErr w:type="spellEnd"/>
    </w:p>
    <w:p w14:paraId="7B684928" w14:textId="77777777" w:rsidR="00441A6F" w:rsidRDefault="00441A6F" w:rsidP="00441A6F">
      <w:pPr>
        <w:spacing w:after="0" w:line="480" w:lineRule="auto"/>
        <w:rPr>
          <w:rFonts w:ascii="Arial" w:hAnsi="Arial" w:cs="Arial"/>
        </w:rPr>
      </w:pPr>
    </w:p>
    <w:p w14:paraId="6F1F9206" w14:textId="002736A7"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Graphical user interface (GUI) development in Java requires deliberate planning of the structural design to ensure that visual controls adapt across varying platforms. Important things to consider include monitor resolutions, display </w:t>
      </w:r>
      <w:r w:rsidRPr="00441A6F">
        <w:rPr>
          <w:rFonts w:ascii="Arial" w:hAnsi="Arial" w:cs="Arial"/>
        </w:rPr>
        <w:t>scaling,</w:t>
      </w:r>
      <w:r w:rsidRPr="00441A6F">
        <w:rPr>
          <w:rFonts w:ascii="Arial" w:hAnsi="Arial" w:cs="Arial"/>
        </w:rPr>
        <w:t xml:space="preserve"> window states and more. In the JavaFX framework, layout management is managed by specialized container classes extending </w:t>
      </w:r>
      <w:proofErr w:type="spellStart"/>
      <w:r w:rsidRPr="00441A6F">
        <w:rPr>
          <w:rFonts w:ascii="Arial" w:hAnsi="Arial" w:cs="Arial"/>
        </w:rPr>
        <w:t>javafx.scene.layout.Pane</w:t>
      </w:r>
      <w:proofErr w:type="spellEnd"/>
      <w:r w:rsidRPr="00441A6F">
        <w:rPr>
          <w:rFonts w:ascii="Arial" w:hAnsi="Arial" w:cs="Arial"/>
        </w:rPr>
        <w:t xml:space="preserve">. Instead of managing pixel coordinates that break when resized, JavaFX layout panes automate alignment, spacing, and dynamic resizing. Two of the core layout components  available to developers are the </w:t>
      </w:r>
      <w:proofErr w:type="spellStart"/>
      <w:r w:rsidRPr="00441A6F">
        <w:rPr>
          <w:rFonts w:ascii="Arial" w:hAnsi="Arial" w:cs="Arial"/>
        </w:rPr>
        <w:t>javafx.scene.layout.BorderPane</w:t>
      </w:r>
      <w:proofErr w:type="spellEnd"/>
      <w:r w:rsidRPr="00441A6F">
        <w:rPr>
          <w:rFonts w:ascii="Arial" w:hAnsi="Arial" w:cs="Arial"/>
        </w:rPr>
        <w:t xml:space="preserve"> and </w:t>
      </w:r>
      <w:proofErr w:type="spellStart"/>
      <w:r w:rsidRPr="00441A6F">
        <w:rPr>
          <w:rFonts w:ascii="Arial" w:hAnsi="Arial" w:cs="Arial"/>
        </w:rPr>
        <w:t>javafx.scene.layout.GridPane</w:t>
      </w:r>
      <w:proofErr w:type="spellEnd"/>
      <w:r w:rsidRPr="00441A6F">
        <w:rPr>
          <w:rFonts w:ascii="Arial" w:hAnsi="Arial" w:cs="Arial"/>
        </w:rPr>
        <w:t xml:space="preserve">. The </w:t>
      </w:r>
      <w:proofErr w:type="spellStart"/>
      <w:r w:rsidRPr="00441A6F">
        <w:rPr>
          <w:rFonts w:ascii="Arial" w:hAnsi="Arial" w:cs="Arial"/>
        </w:rPr>
        <w:t>BorderPane</w:t>
      </w:r>
      <w:proofErr w:type="spellEnd"/>
      <w:r w:rsidRPr="00441A6F">
        <w:rPr>
          <w:rFonts w:ascii="Arial" w:hAnsi="Arial" w:cs="Arial"/>
        </w:rPr>
        <w:t xml:space="preserve"> layout container puts UI components in five regions, whereas the </w:t>
      </w:r>
      <w:proofErr w:type="spellStart"/>
      <w:r w:rsidRPr="00441A6F">
        <w:rPr>
          <w:rFonts w:ascii="Arial" w:hAnsi="Arial" w:cs="Arial"/>
        </w:rPr>
        <w:t>GridPane</w:t>
      </w:r>
      <w:proofErr w:type="spellEnd"/>
      <w:r w:rsidRPr="00441A6F">
        <w:rPr>
          <w:rFonts w:ascii="Arial" w:hAnsi="Arial" w:cs="Arial"/>
        </w:rPr>
        <w:t xml:space="preserve"> provides a layout container where all nodes are arranged in rows and columns. Examining how both containers calculate dimensions, distribute space, and coordinate child nodes illustrates how JavaFX achieves clean and flexible application layouts. </w:t>
      </w:r>
    </w:p>
    <w:p w14:paraId="78421AFD" w14:textId="6ACB6EFA"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The </w:t>
      </w:r>
      <w:proofErr w:type="spellStart"/>
      <w:r w:rsidRPr="00441A6F">
        <w:rPr>
          <w:rFonts w:ascii="Arial" w:hAnsi="Arial" w:cs="Arial"/>
        </w:rPr>
        <w:t>BorderPane</w:t>
      </w:r>
      <w:proofErr w:type="spellEnd"/>
      <w:r w:rsidRPr="00441A6F">
        <w:rPr>
          <w:rFonts w:ascii="Arial" w:hAnsi="Arial" w:cs="Arial"/>
        </w:rPr>
        <w:t xml:space="preserve"> container organizes child nodes into five distinct regions: top, bottom, left, right, and center (Tutorials Point, n.d.-a). Each region accepts only one child node, but you can embed nested panes within these regions to make more advanced interfaces. By default, </w:t>
      </w:r>
      <w:proofErr w:type="spellStart"/>
      <w:r w:rsidRPr="00441A6F">
        <w:rPr>
          <w:rFonts w:ascii="Arial" w:hAnsi="Arial" w:cs="Arial"/>
        </w:rPr>
        <w:t>BorderPane</w:t>
      </w:r>
      <w:proofErr w:type="spellEnd"/>
      <w:r w:rsidRPr="00441A6F">
        <w:rPr>
          <w:rFonts w:ascii="Arial" w:hAnsi="Arial" w:cs="Arial"/>
        </w:rPr>
        <w:t xml:space="preserve"> enforces a strict spatial hierarchy that </w:t>
      </w:r>
      <w:r w:rsidRPr="00441A6F">
        <w:rPr>
          <w:rFonts w:ascii="Arial" w:hAnsi="Arial" w:cs="Arial"/>
        </w:rPr>
        <w:lastRenderedPageBreak/>
        <w:t xml:space="preserve">prioritizes the top and bottom bands. The top and bottom nodes span the full horizontal width of the container, while the left and right regions occupy the vertical space directly between them. The center region receives whatever leftover rectangular canvas remains after accounting for the preferred widths, heights, margins and </w:t>
      </w:r>
      <w:proofErr w:type="gramStart"/>
      <w:r w:rsidRPr="00441A6F">
        <w:rPr>
          <w:rFonts w:ascii="Arial" w:hAnsi="Arial" w:cs="Arial"/>
        </w:rPr>
        <w:t>insets</w:t>
      </w:r>
      <w:proofErr w:type="gramEnd"/>
      <w:r w:rsidRPr="00441A6F">
        <w:rPr>
          <w:rFonts w:ascii="Arial" w:hAnsi="Arial" w:cs="Arial"/>
        </w:rPr>
        <w:t xml:space="preserve"> of the surrounding borders (Oracle, n.d.-a).</w:t>
      </w:r>
    </w:p>
    <w:p w14:paraId="2903061E" w14:textId="328FAE95"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One of the main strengths of the </w:t>
      </w:r>
      <w:proofErr w:type="spellStart"/>
      <w:r w:rsidRPr="00441A6F">
        <w:rPr>
          <w:rFonts w:ascii="Arial" w:hAnsi="Arial" w:cs="Arial"/>
        </w:rPr>
        <w:t>BorderPane</w:t>
      </w:r>
      <w:proofErr w:type="spellEnd"/>
      <w:r w:rsidRPr="00441A6F">
        <w:rPr>
          <w:rFonts w:ascii="Arial" w:hAnsi="Arial" w:cs="Arial"/>
        </w:rPr>
        <w:t xml:space="preserve"> is its dynamic resizing behavior. When an application is resized the center child of the primary stage </w:t>
      </w:r>
      <w:r w:rsidRPr="00441A6F">
        <w:rPr>
          <w:rFonts w:ascii="Arial" w:hAnsi="Arial" w:cs="Arial"/>
        </w:rPr>
        <w:t>expands</w:t>
      </w:r>
      <w:r w:rsidRPr="00441A6F">
        <w:rPr>
          <w:rFonts w:ascii="Arial" w:hAnsi="Arial" w:cs="Arial"/>
        </w:rPr>
        <w:t xml:space="preserve"> automatically, while the surrounding outer bands remain anchored to their preferred boundaries. Additionally, </w:t>
      </w:r>
      <w:proofErr w:type="spellStart"/>
      <w:r w:rsidRPr="00441A6F">
        <w:rPr>
          <w:rFonts w:ascii="Arial" w:hAnsi="Arial" w:cs="Arial"/>
        </w:rPr>
        <w:t>BorderPane</w:t>
      </w:r>
      <w:proofErr w:type="spellEnd"/>
      <w:r w:rsidRPr="00441A6F">
        <w:rPr>
          <w:rFonts w:ascii="Arial" w:hAnsi="Arial" w:cs="Arial"/>
        </w:rPr>
        <w:t xml:space="preserve"> does not require all five positions </w:t>
      </w:r>
      <w:r w:rsidRPr="00441A6F">
        <w:rPr>
          <w:rFonts w:ascii="Arial" w:hAnsi="Arial" w:cs="Arial"/>
        </w:rPr>
        <w:t>to be</w:t>
      </w:r>
      <w:r w:rsidRPr="00441A6F">
        <w:rPr>
          <w:rFonts w:ascii="Arial" w:hAnsi="Arial" w:cs="Arial"/>
        </w:rPr>
        <w:t xml:space="preserve"> used, instead any empty regions </w:t>
      </w:r>
      <w:r w:rsidRPr="00441A6F">
        <w:rPr>
          <w:rFonts w:ascii="Arial" w:hAnsi="Arial" w:cs="Arial"/>
        </w:rPr>
        <w:t>collapse</w:t>
      </w:r>
      <w:r w:rsidRPr="00441A6F">
        <w:rPr>
          <w:rFonts w:ascii="Arial" w:hAnsi="Arial" w:cs="Arial"/>
        </w:rPr>
        <w:t xml:space="preserve"> to zero pixels, allowing the center area to claim the unused margins automatically. This layout pattern is common for most modern desktop applications, where the top region is used for toolbars or menus, while the bottom region is commonly used for status displays, the right or left regions generally have navigational sidebars, and the center is used for the content or workspaces.</w:t>
      </w:r>
    </w:p>
    <w:p w14:paraId="67BC2739" w14:textId="77777777"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While </w:t>
      </w:r>
      <w:proofErr w:type="spellStart"/>
      <w:r w:rsidRPr="00441A6F">
        <w:rPr>
          <w:rFonts w:ascii="Arial" w:hAnsi="Arial" w:cs="Arial"/>
        </w:rPr>
        <w:t>BorderPane</w:t>
      </w:r>
      <w:proofErr w:type="spellEnd"/>
      <w:r w:rsidRPr="00441A6F">
        <w:rPr>
          <w:rFonts w:ascii="Arial" w:hAnsi="Arial" w:cs="Arial"/>
        </w:rPr>
        <w:t xml:space="preserve"> is perfect for high-level window structuring, </w:t>
      </w:r>
      <w:proofErr w:type="spellStart"/>
      <w:r w:rsidRPr="00441A6F">
        <w:rPr>
          <w:rFonts w:ascii="Arial" w:hAnsi="Arial" w:cs="Arial"/>
        </w:rPr>
        <w:t>GridPane</w:t>
      </w:r>
      <w:proofErr w:type="spellEnd"/>
      <w:r w:rsidRPr="00441A6F">
        <w:rPr>
          <w:rFonts w:ascii="Arial" w:hAnsi="Arial" w:cs="Arial"/>
        </w:rPr>
        <w:t xml:space="preserve"> serves as the container for structured, multi-dimensional alignment. </w:t>
      </w:r>
      <w:proofErr w:type="spellStart"/>
      <w:r w:rsidRPr="00441A6F">
        <w:rPr>
          <w:rFonts w:ascii="Arial" w:hAnsi="Arial" w:cs="Arial"/>
        </w:rPr>
        <w:t>GridPane</w:t>
      </w:r>
      <w:proofErr w:type="spellEnd"/>
      <w:r w:rsidRPr="00441A6F">
        <w:rPr>
          <w:rFonts w:ascii="Arial" w:hAnsi="Arial" w:cs="Arial"/>
        </w:rPr>
        <w:t xml:space="preserve"> arranges child nodes inside a two-dimensional grid of rows and columns. Unlike typical rigid table constructs found in older GUI frameworks, </w:t>
      </w:r>
      <w:proofErr w:type="spellStart"/>
      <w:r w:rsidRPr="00441A6F">
        <w:rPr>
          <w:rFonts w:ascii="Arial" w:hAnsi="Arial" w:cs="Arial"/>
        </w:rPr>
        <w:t>GridPane</w:t>
      </w:r>
      <w:proofErr w:type="spellEnd"/>
      <w:r w:rsidRPr="00441A6F">
        <w:rPr>
          <w:rFonts w:ascii="Arial" w:hAnsi="Arial" w:cs="Arial"/>
        </w:rPr>
        <w:t xml:space="preserve"> dynamically calculates its row heights and column widths based on the preferred dimensions of its contents, percentage constraints, or programmatically defined pixel limits.</w:t>
      </w:r>
    </w:p>
    <w:p w14:paraId="1897423C" w14:textId="4651E542"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Using </w:t>
      </w:r>
      <w:proofErr w:type="spellStart"/>
      <w:r w:rsidRPr="00441A6F">
        <w:rPr>
          <w:rFonts w:ascii="Arial" w:hAnsi="Arial" w:cs="Arial"/>
        </w:rPr>
        <w:t>BorderPane</w:t>
      </w:r>
      <w:proofErr w:type="spellEnd"/>
      <w:r w:rsidRPr="00441A6F">
        <w:rPr>
          <w:rFonts w:ascii="Arial" w:hAnsi="Arial" w:cs="Arial"/>
        </w:rPr>
        <w:t xml:space="preserve"> is done by simply placing nodes into specific cells by defining column and row index coordinates starting at index zero (Tutorials Point, n.d.-</w:t>
      </w:r>
      <w:r>
        <w:rPr>
          <w:rFonts w:ascii="Arial" w:hAnsi="Arial" w:cs="Arial"/>
        </w:rPr>
        <w:t>b</w:t>
      </w:r>
      <w:r w:rsidRPr="00441A6F">
        <w:rPr>
          <w:rFonts w:ascii="Arial" w:hAnsi="Arial" w:cs="Arial"/>
        </w:rPr>
        <w:t xml:space="preserve">). The real power behind </w:t>
      </w:r>
      <w:proofErr w:type="spellStart"/>
      <w:r w:rsidRPr="00441A6F">
        <w:rPr>
          <w:rFonts w:ascii="Arial" w:hAnsi="Arial" w:cs="Arial"/>
        </w:rPr>
        <w:t>GridPane</w:t>
      </w:r>
      <w:proofErr w:type="spellEnd"/>
      <w:r w:rsidRPr="00441A6F">
        <w:rPr>
          <w:rFonts w:ascii="Arial" w:hAnsi="Arial" w:cs="Arial"/>
        </w:rPr>
        <w:t xml:space="preserve"> is the ability to span multiple cells using </w:t>
      </w:r>
      <w:proofErr w:type="spellStart"/>
      <w:r w:rsidRPr="00441A6F">
        <w:rPr>
          <w:rFonts w:ascii="Arial" w:hAnsi="Arial" w:cs="Arial"/>
        </w:rPr>
        <w:t>setColumnSpan</w:t>
      </w:r>
      <w:proofErr w:type="spellEnd"/>
      <w:r w:rsidRPr="00441A6F">
        <w:rPr>
          <w:rFonts w:ascii="Arial" w:hAnsi="Arial" w:cs="Arial"/>
        </w:rPr>
        <w:t xml:space="preserve">() </w:t>
      </w:r>
      <w:r w:rsidRPr="00441A6F">
        <w:rPr>
          <w:rFonts w:ascii="Arial" w:hAnsi="Arial" w:cs="Arial"/>
        </w:rPr>
        <w:lastRenderedPageBreak/>
        <w:t xml:space="preserve">and </w:t>
      </w:r>
      <w:proofErr w:type="spellStart"/>
      <w:r w:rsidRPr="00441A6F">
        <w:rPr>
          <w:rFonts w:ascii="Arial" w:hAnsi="Arial" w:cs="Arial"/>
        </w:rPr>
        <w:t>setRowSpan</w:t>
      </w:r>
      <w:proofErr w:type="spellEnd"/>
      <w:r w:rsidRPr="00441A6F">
        <w:rPr>
          <w:rFonts w:ascii="Arial" w:hAnsi="Arial" w:cs="Arial"/>
        </w:rPr>
        <w:t xml:space="preserve">(). This allows for creating complex layouts while keeping the entire grid uniform. Additionally, </w:t>
      </w:r>
      <w:proofErr w:type="spellStart"/>
      <w:r w:rsidRPr="00441A6F">
        <w:rPr>
          <w:rFonts w:ascii="Arial" w:hAnsi="Arial" w:cs="Arial"/>
        </w:rPr>
        <w:t>GridPane</w:t>
      </w:r>
      <w:proofErr w:type="spellEnd"/>
      <w:r w:rsidRPr="00441A6F">
        <w:rPr>
          <w:rFonts w:ascii="Arial" w:hAnsi="Arial" w:cs="Arial"/>
        </w:rPr>
        <w:t xml:space="preserve"> supports layout customization through </w:t>
      </w:r>
      <w:proofErr w:type="spellStart"/>
      <w:r w:rsidRPr="00441A6F">
        <w:rPr>
          <w:rFonts w:ascii="Arial" w:hAnsi="Arial" w:cs="Arial"/>
        </w:rPr>
        <w:t>ColumnConstraints</w:t>
      </w:r>
      <w:proofErr w:type="spellEnd"/>
      <w:r w:rsidRPr="00441A6F">
        <w:rPr>
          <w:rFonts w:ascii="Arial" w:hAnsi="Arial" w:cs="Arial"/>
        </w:rPr>
        <w:t xml:space="preserve"> and </w:t>
      </w:r>
      <w:proofErr w:type="spellStart"/>
      <w:r w:rsidRPr="00441A6F">
        <w:rPr>
          <w:rFonts w:ascii="Arial" w:hAnsi="Arial" w:cs="Arial"/>
        </w:rPr>
        <w:t>RowConstraints</w:t>
      </w:r>
      <w:proofErr w:type="spellEnd"/>
      <w:r w:rsidRPr="00441A6F">
        <w:rPr>
          <w:rFonts w:ascii="Arial" w:hAnsi="Arial" w:cs="Arial"/>
        </w:rPr>
        <w:t xml:space="preserve"> (Oracle, n.d.-b). There are also properties to configure horizontal grow priorities with </w:t>
      </w:r>
      <w:proofErr w:type="spellStart"/>
      <w:r w:rsidRPr="00441A6F">
        <w:rPr>
          <w:rFonts w:ascii="Arial" w:hAnsi="Arial" w:cs="Arial"/>
        </w:rPr>
        <w:t>HPos</w:t>
      </w:r>
      <w:proofErr w:type="spellEnd"/>
      <w:r w:rsidRPr="00441A6F">
        <w:rPr>
          <w:rFonts w:ascii="Arial" w:hAnsi="Arial" w:cs="Arial"/>
        </w:rPr>
        <w:t xml:space="preserve"> and </w:t>
      </w:r>
      <w:proofErr w:type="spellStart"/>
      <w:r w:rsidRPr="00441A6F">
        <w:rPr>
          <w:rFonts w:ascii="Arial" w:hAnsi="Arial" w:cs="Arial"/>
        </w:rPr>
        <w:t>Priority.ALWAYS</w:t>
      </w:r>
      <w:proofErr w:type="spellEnd"/>
      <w:r w:rsidRPr="00441A6F">
        <w:rPr>
          <w:rFonts w:ascii="Arial" w:hAnsi="Arial" w:cs="Arial"/>
        </w:rPr>
        <w:t xml:space="preserve">, or vertical alignments with </w:t>
      </w:r>
      <w:proofErr w:type="spellStart"/>
      <w:r w:rsidRPr="00441A6F">
        <w:rPr>
          <w:rFonts w:ascii="Arial" w:hAnsi="Arial" w:cs="Arial"/>
        </w:rPr>
        <w:t>VPos</w:t>
      </w:r>
      <w:proofErr w:type="spellEnd"/>
      <w:r w:rsidRPr="00441A6F">
        <w:rPr>
          <w:rFonts w:ascii="Arial" w:hAnsi="Arial" w:cs="Arial"/>
        </w:rPr>
        <w:t xml:space="preserve">, and handle padding or gaps with </w:t>
      </w:r>
      <w:proofErr w:type="spellStart"/>
      <w:r w:rsidRPr="00441A6F">
        <w:rPr>
          <w:rFonts w:ascii="Arial" w:hAnsi="Arial" w:cs="Arial"/>
        </w:rPr>
        <w:t>setHgap</w:t>
      </w:r>
      <w:proofErr w:type="spellEnd"/>
      <w:r w:rsidRPr="00441A6F">
        <w:rPr>
          <w:rFonts w:ascii="Arial" w:hAnsi="Arial" w:cs="Arial"/>
        </w:rPr>
        <w:t xml:space="preserve">, </w:t>
      </w:r>
      <w:proofErr w:type="spellStart"/>
      <w:r w:rsidRPr="00441A6F">
        <w:rPr>
          <w:rFonts w:ascii="Arial" w:hAnsi="Arial" w:cs="Arial"/>
        </w:rPr>
        <w:t>setVgap</w:t>
      </w:r>
      <w:proofErr w:type="spellEnd"/>
      <w:r w:rsidRPr="00441A6F">
        <w:rPr>
          <w:rFonts w:ascii="Arial" w:hAnsi="Arial" w:cs="Arial"/>
        </w:rPr>
        <w:t xml:space="preserve">. These granular controls make </w:t>
      </w:r>
      <w:proofErr w:type="spellStart"/>
      <w:r w:rsidRPr="00441A6F">
        <w:rPr>
          <w:rFonts w:ascii="Arial" w:hAnsi="Arial" w:cs="Arial"/>
        </w:rPr>
        <w:t>GridPane</w:t>
      </w:r>
      <w:proofErr w:type="spellEnd"/>
      <w:r w:rsidRPr="00441A6F">
        <w:rPr>
          <w:rFonts w:ascii="Arial" w:hAnsi="Arial" w:cs="Arial"/>
        </w:rPr>
        <w:t xml:space="preserve"> the industry standard choice for things like input forms, dialog boxes or data capture screens where labels and text controls must maintain uniform vertical and horizontal alignment regardless of window size changes.</w:t>
      </w:r>
    </w:p>
    <w:p w14:paraId="6322E972" w14:textId="77777777" w:rsidR="00441A6F" w:rsidRPr="00441A6F" w:rsidRDefault="00441A6F" w:rsidP="00BC184F">
      <w:pPr>
        <w:spacing w:after="0" w:line="480" w:lineRule="auto"/>
        <w:ind w:firstLine="720"/>
        <w:rPr>
          <w:rFonts w:ascii="Arial" w:hAnsi="Arial" w:cs="Arial"/>
        </w:rPr>
      </w:pPr>
      <w:r w:rsidRPr="00441A6F">
        <w:rPr>
          <w:rFonts w:ascii="Arial" w:hAnsi="Arial" w:cs="Arial"/>
        </w:rPr>
        <w:t xml:space="preserve">The design philosophy behind JavaFX layouts encourages container nesting rather than being tied to just a single layout option. </w:t>
      </w:r>
      <w:proofErr w:type="spellStart"/>
      <w:r w:rsidRPr="00441A6F">
        <w:rPr>
          <w:rFonts w:ascii="Arial" w:hAnsi="Arial" w:cs="Arial"/>
        </w:rPr>
        <w:t>BorderPane</w:t>
      </w:r>
      <w:proofErr w:type="spellEnd"/>
      <w:r w:rsidRPr="00441A6F">
        <w:rPr>
          <w:rFonts w:ascii="Arial" w:hAnsi="Arial" w:cs="Arial"/>
        </w:rPr>
        <w:t xml:space="preserve"> serves as the macroscopic skeleton of an interface, handling window-level orchestration and persistent perimeter framing. Conversely, </w:t>
      </w:r>
      <w:proofErr w:type="spellStart"/>
      <w:r w:rsidRPr="00441A6F">
        <w:rPr>
          <w:rFonts w:ascii="Arial" w:hAnsi="Arial" w:cs="Arial"/>
        </w:rPr>
        <w:t>GridPane</w:t>
      </w:r>
      <w:proofErr w:type="spellEnd"/>
      <w:r w:rsidRPr="00441A6F">
        <w:rPr>
          <w:rFonts w:ascii="Arial" w:hAnsi="Arial" w:cs="Arial"/>
        </w:rPr>
        <w:t xml:space="preserve"> functions as an internal organizational engine, standardizing local data controls within a specific region.</w:t>
      </w:r>
    </w:p>
    <w:p w14:paraId="5A964B02" w14:textId="6710CE22" w:rsidR="00441A6F" w:rsidRPr="00441A6F" w:rsidRDefault="00441A6F" w:rsidP="00441A6F">
      <w:pPr>
        <w:spacing w:after="0" w:line="480" w:lineRule="auto"/>
        <w:ind w:firstLine="720"/>
        <w:rPr>
          <w:rFonts w:ascii="Arial" w:hAnsi="Arial" w:cs="Arial"/>
        </w:rPr>
      </w:pPr>
      <w:r w:rsidRPr="00441A6F">
        <w:rPr>
          <w:rFonts w:ascii="Arial" w:hAnsi="Arial" w:cs="Arial"/>
        </w:rPr>
        <w:t xml:space="preserve">Performance and maintenance considerations are where these two Pane types differ. </w:t>
      </w:r>
      <w:proofErr w:type="spellStart"/>
      <w:r w:rsidRPr="00441A6F">
        <w:rPr>
          <w:rFonts w:ascii="Arial" w:hAnsi="Arial" w:cs="Arial"/>
        </w:rPr>
        <w:t>BorderPane</w:t>
      </w:r>
      <w:proofErr w:type="spellEnd"/>
      <w:r w:rsidRPr="00441A6F">
        <w:rPr>
          <w:rFonts w:ascii="Arial" w:hAnsi="Arial" w:cs="Arial"/>
        </w:rPr>
        <w:t xml:space="preserve"> has less resource costs </w:t>
      </w:r>
      <w:r>
        <w:rPr>
          <w:rFonts w:ascii="Arial" w:hAnsi="Arial" w:cs="Arial"/>
        </w:rPr>
        <w:t xml:space="preserve">because </w:t>
      </w:r>
      <w:r w:rsidRPr="00441A6F">
        <w:rPr>
          <w:rFonts w:ascii="Arial" w:hAnsi="Arial" w:cs="Arial"/>
        </w:rPr>
        <w:t xml:space="preserve">its five defined regions </w:t>
      </w:r>
      <w:r w:rsidRPr="00441A6F">
        <w:rPr>
          <w:rFonts w:ascii="Arial" w:hAnsi="Arial" w:cs="Arial"/>
        </w:rPr>
        <w:t>require</w:t>
      </w:r>
      <w:r w:rsidRPr="00441A6F">
        <w:rPr>
          <w:rFonts w:ascii="Arial" w:hAnsi="Arial" w:cs="Arial"/>
        </w:rPr>
        <w:t xml:space="preserve"> fewer recalculations when bounds change. </w:t>
      </w:r>
      <w:proofErr w:type="spellStart"/>
      <w:r w:rsidRPr="00441A6F">
        <w:rPr>
          <w:rFonts w:ascii="Arial" w:hAnsi="Arial" w:cs="Arial"/>
        </w:rPr>
        <w:t>GridPane</w:t>
      </w:r>
      <w:proofErr w:type="spellEnd"/>
      <w:r w:rsidRPr="00441A6F">
        <w:rPr>
          <w:rFonts w:ascii="Arial" w:hAnsi="Arial" w:cs="Arial"/>
        </w:rPr>
        <w:t xml:space="preserve"> incurs a slightly higher computational cost during layout passes due to calculating row and column constraints across interdependent child elements. Conversely, attempting to simulate tabular alignment within a </w:t>
      </w:r>
      <w:proofErr w:type="spellStart"/>
      <w:r w:rsidRPr="00441A6F">
        <w:rPr>
          <w:rFonts w:ascii="Arial" w:hAnsi="Arial" w:cs="Arial"/>
        </w:rPr>
        <w:t>BorderPane</w:t>
      </w:r>
      <w:proofErr w:type="spellEnd"/>
      <w:r w:rsidRPr="00441A6F">
        <w:rPr>
          <w:rFonts w:ascii="Arial" w:hAnsi="Arial" w:cs="Arial"/>
        </w:rPr>
        <w:t xml:space="preserve"> through nested horizontal and vertical boxes frequently results in overly complex layouts that break easily. It is often best to leverage </w:t>
      </w:r>
      <w:proofErr w:type="spellStart"/>
      <w:r w:rsidRPr="00441A6F">
        <w:rPr>
          <w:rFonts w:ascii="Arial" w:hAnsi="Arial" w:cs="Arial"/>
        </w:rPr>
        <w:t>BorderPane</w:t>
      </w:r>
      <w:proofErr w:type="spellEnd"/>
      <w:r w:rsidRPr="00441A6F">
        <w:rPr>
          <w:rFonts w:ascii="Arial" w:hAnsi="Arial" w:cs="Arial"/>
        </w:rPr>
        <w:t xml:space="preserve"> as the top-level root node and </w:t>
      </w:r>
      <w:r w:rsidRPr="00441A6F">
        <w:rPr>
          <w:rFonts w:ascii="Arial" w:hAnsi="Arial" w:cs="Arial"/>
        </w:rPr>
        <w:t>embed</w:t>
      </w:r>
      <w:r w:rsidRPr="00441A6F">
        <w:rPr>
          <w:rFonts w:ascii="Arial" w:hAnsi="Arial" w:cs="Arial"/>
        </w:rPr>
        <w:t xml:space="preserve"> a </w:t>
      </w:r>
      <w:proofErr w:type="spellStart"/>
      <w:r w:rsidRPr="00441A6F">
        <w:rPr>
          <w:rFonts w:ascii="Arial" w:hAnsi="Arial" w:cs="Arial"/>
        </w:rPr>
        <w:t>GridPane</w:t>
      </w:r>
      <w:proofErr w:type="spellEnd"/>
      <w:r w:rsidRPr="00441A6F">
        <w:rPr>
          <w:rFonts w:ascii="Arial" w:hAnsi="Arial" w:cs="Arial"/>
        </w:rPr>
        <w:t xml:space="preserve"> directly into its center region for a more optimal balance of structural cohesion, visual organization, and dynamic responsiveness.</w:t>
      </w:r>
    </w:p>
    <w:p w14:paraId="53F103B0" w14:textId="77777777" w:rsidR="00441A6F" w:rsidRDefault="00441A6F" w:rsidP="00441A6F">
      <w:pPr>
        <w:spacing w:after="0" w:line="480" w:lineRule="auto"/>
        <w:jc w:val="center"/>
        <w:rPr>
          <w:rFonts w:ascii="Arial" w:hAnsi="Arial" w:cs="Arial"/>
          <w:b/>
          <w:bCs/>
        </w:rPr>
      </w:pPr>
      <w:r w:rsidRPr="00441A6F">
        <w:rPr>
          <w:rFonts w:ascii="Arial" w:hAnsi="Arial" w:cs="Arial"/>
          <w:b/>
          <w:bCs/>
        </w:rPr>
        <w:lastRenderedPageBreak/>
        <w:t>References</w:t>
      </w:r>
    </w:p>
    <w:p w14:paraId="0D51143E" w14:textId="77777777" w:rsidR="00BC184F" w:rsidRPr="00441A6F" w:rsidRDefault="00BC184F" w:rsidP="00441A6F">
      <w:pPr>
        <w:spacing w:after="0" w:line="480" w:lineRule="auto"/>
        <w:jc w:val="center"/>
        <w:rPr>
          <w:rFonts w:ascii="Arial" w:hAnsi="Arial" w:cs="Arial"/>
          <w:b/>
          <w:bCs/>
        </w:rPr>
      </w:pPr>
    </w:p>
    <w:p w14:paraId="5FA33058" w14:textId="59C2739D" w:rsidR="00441A6F" w:rsidRPr="00441A6F" w:rsidRDefault="00441A6F" w:rsidP="00441A6F">
      <w:pPr>
        <w:spacing w:after="0" w:line="480" w:lineRule="auto"/>
        <w:ind w:left="720" w:hanging="720"/>
        <w:rPr>
          <w:rFonts w:ascii="Arial" w:hAnsi="Arial" w:cs="Arial"/>
        </w:rPr>
      </w:pPr>
      <w:r w:rsidRPr="00441A6F">
        <w:rPr>
          <w:rFonts w:ascii="Arial" w:hAnsi="Arial" w:cs="Arial"/>
        </w:rPr>
        <w:t xml:space="preserve">Oracle. (n.d.-a). </w:t>
      </w:r>
      <w:proofErr w:type="spellStart"/>
      <w:r w:rsidRPr="00441A6F">
        <w:rPr>
          <w:rFonts w:ascii="Arial" w:hAnsi="Arial" w:cs="Arial"/>
        </w:rPr>
        <w:t>BorderPane</w:t>
      </w:r>
      <w:proofErr w:type="spellEnd"/>
      <w:r w:rsidRPr="00441A6F">
        <w:rPr>
          <w:rFonts w:ascii="Arial" w:hAnsi="Arial" w:cs="Arial"/>
        </w:rPr>
        <w:t xml:space="preserve"> (JavaFX 8). Oracle Technology Network. </w:t>
      </w:r>
      <w:hyperlink r:id="rId6" w:history="1">
        <w:r w:rsidRPr="00441A6F">
          <w:rPr>
            <w:rStyle w:val="Hyperlink"/>
            <w:rFonts w:ascii="Arial" w:hAnsi="Arial" w:cs="Arial"/>
          </w:rPr>
          <w:t>https://docs.oracle.com/javase/8/javafx/api/javafx/scene/layout/BorderPane.html</w:t>
        </w:r>
      </w:hyperlink>
    </w:p>
    <w:p w14:paraId="326B0D2A" w14:textId="0E2C4741" w:rsidR="00441A6F" w:rsidRPr="00441A6F" w:rsidRDefault="00441A6F" w:rsidP="00441A6F">
      <w:pPr>
        <w:spacing w:after="0" w:line="480" w:lineRule="auto"/>
        <w:ind w:left="720" w:hanging="720"/>
        <w:rPr>
          <w:rFonts w:ascii="Arial" w:hAnsi="Arial" w:cs="Arial"/>
        </w:rPr>
      </w:pPr>
      <w:r w:rsidRPr="00441A6F">
        <w:rPr>
          <w:rFonts w:ascii="Arial" w:hAnsi="Arial" w:cs="Arial"/>
        </w:rPr>
        <w:t xml:space="preserve">Oracle. (n.d.-b). </w:t>
      </w:r>
      <w:proofErr w:type="spellStart"/>
      <w:r w:rsidRPr="00441A6F">
        <w:rPr>
          <w:rFonts w:ascii="Arial" w:hAnsi="Arial" w:cs="Arial"/>
        </w:rPr>
        <w:t>GridPane</w:t>
      </w:r>
      <w:proofErr w:type="spellEnd"/>
      <w:r w:rsidRPr="00441A6F">
        <w:rPr>
          <w:rFonts w:ascii="Arial" w:hAnsi="Arial" w:cs="Arial"/>
        </w:rPr>
        <w:t xml:space="preserve"> (JavaFX 8). Oracle Technology Network. </w:t>
      </w:r>
      <w:hyperlink r:id="rId7" w:history="1">
        <w:r w:rsidRPr="00441A6F">
          <w:rPr>
            <w:rStyle w:val="Hyperlink"/>
            <w:rFonts w:ascii="Arial" w:hAnsi="Arial" w:cs="Arial"/>
          </w:rPr>
          <w:t>https://docs.oracle.com/javase/8/javafx/api/javafx/scene/layout/GridPane.html</w:t>
        </w:r>
      </w:hyperlink>
    </w:p>
    <w:p w14:paraId="1A85329E" w14:textId="7440AEDF" w:rsidR="00441A6F" w:rsidRPr="00441A6F" w:rsidRDefault="00441A6F" w:rsidP="00441A6F">
      <w:pPr>
        <w:spacing w:after="0" w:line="480" w:lineRule="auto"/>
        <w:ind w:left="720" w:hanging="720"/>
        <w:rPr>
          <w:rFonts w:ascii="Arial" w:hAnsi="Arial" w:cs="Arial"/>
        </w:rPr>
      </w:pPr>
      <w:r w:rsidRPr="00441A6F">
        <w:rPr>
          <w:rFonts w:ascii="Arial" w:hAnsi="Arial" w:cs="Arial"/>
        </w:rPr>
        <w:t xml:space="preserve">Tutorials Point. (n.d.-a). JavaFX - </w:t>
      </w:r>
      <w:proofErr w:type="spellStart"/>
      <w:r w:rsidRPr="00441A6F">
        <w:rPr>
          <w:rFonts w:ascii="Arial" w:hAnsi="Arial" w:cs="Arial"/>
        </w:rPr>
        <w:t>BorderPane</w:t>
      </w:r>
      <w:proofErr w:type="spellEnd"/>
      <w:r w:rsidRPr="00441A6F">
        <w:rPr>
          <w:rFonts w:ascii="Arial" w:hAnsi="Arial" w:cs="Arial"/>
        </w:rPr>
        <w:t xml:space="preserve"> layout.  </w:t>
      </w:r>
      <w:hyperlink r:id="rId8" w:history="1">
        <w:r w:rsidRPr="00441A6F">
          <w:rPr>
            <w:rStyle w:val="Hyperlink"/>
            <w:rFonts w:ascii="Arial" w:hAnsi="Arial" w:cs="Arial"/>
          </w:rPr>
          <w:t>https://www.tutorialspoint.com/javafx/javafx_borderpane_layout.htm</w:t>
        </w:r>
      </w:hyperlink>
    </w:p>
    <w:p w14:paraId="3FC9DC0B" w14:textId="434D62FB" w:rsidR="00441A6F" w:rsidRPr="00441A6F" w:rsidRDefault="00441A6F" w:rsidP="00441A6F">
      <w:pPr>
        <w:spacing w:after="0" w:line="480" w:lineRule="auto"/>
        <w:ind w:left="720" w:hanging="720"/>
        <w:rPr>
          <w:rFonts w:ascii="Arial" w:hAnsi="Arial" w:cs="Arial"/>
        </w:rPr>
      </w:pPr>
      <w:r w:rsidRPr="00441A6F">
        <w:rPr>
          <w:rFonts w:ascii="Arial" w:hAnsi="Arial" w:cs="Arial"/>
        </w:rPr>
        <w:t xml:space="preserve">Tutorials Point. (n.d.-b). JavaFX - </w:t>
      </w:r>
      <w:proofErr w:type="spellStart"/>
      <w:r w:rsidRPr="00441A6F">
        <w:rPr>
          <w:rFonts w:ascii="Arial" w:hAnsi="Arial" w:cs="Arial"/>
        </w:rPr>
        <w:t>GridPane</w:t>
      </w:r>
      <w:proofErr w:type="spellEnd"/>
      <w:r w:rsidRPr="00441A6F">
        <w:rPr>
          <w:rFonts w:ascii="Arial" w:hAnsi="Arial" w:cs="Arial"/>
        </w:rPr>
        <w:t xml:space="preserve"> layout.     </w:t>
      </w:r>
      <w:hyperlink r:id="rId9" w:history="1">
        <w:r w:rsidRPr="00441A6F">
          <w:rPr>
            <w:rStyle w:val="Hyperlink"/>
            <w:rFonts w:ascii="Arial" w:hAnsi="Arial" w:cs="Arial"/>
          </w:rPr>
          <w:t>https://www.tutorialspoint.com/javafx/javafx_gridpane_layout.htm</w:t>
        </w:r>
      </w:hyperlink>
    </w:p>
    <w:sectPr w:rsidR="00441A6F" w:rsidRPr="00441A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B461" w14:textId="77777777" w:rsidR="006820E3" w:rsidRDefault="006820E3" w:rsidP="00441A6F">
      <w:pPr>
        <w:spacing w:after="0" w:line="240" w:lineRule="auto"/>
      </w:pPr>
      <w:r>
        <w:separator/>
      </w:r>
    </w:p>
  </w:endnote>
  <w:endnote w:type="continuationSeparator" w:id="0">
    <w:p w14:paraId="099C1C21" w14:textId="77777777" w:rsidR="006820E3" w:rsidRDefault="006820E3" w:rsidP="00441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6A7A" w14:textId="77777777" w:rsidR="006820E3" w:rsidRDefault="006820E3" w:rsidP="00441A6F">
      <w:pPr>
        <w:spacing w:after="0" w:line="240" w:lineRule="auto"/>
      </w:pPr>
      <w:r>
        <w:separator/>
      </w:r>
    </w:p>
  </w:footnote>
  <w:footnote w:type="continuationSeparator" w:id="0">
    <w:p w14:paraId="158F38B9" w14:textId="77777777" w:rsidR="006820E3" w:rsidRDefault="006820E3" w:rsidP="00441A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6F"/>
    <w:rsid w:val="00441A6F"/>
    <w:rsid w:val="006820E3"/>
    <w:rsid w:val="006E59AA"/>
    <w:rsid w:val="0070625D"/>
    <w:rsid w:val="007E3FDC"/>
    <w:rsid w:val="007F07B1"/>
    <w:rsid w:val="00BC184F"/>
    <w:rsid w:val="00C34D19"/>
    <w:rsid w:val="00C47E68"/>
    <w:rsid w:val="00D93B26"/>
    <w:rsid w:val="00FD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8558"/>
  <w15:chartTrackingRefBased/>
  <w15:docId w15:val="{5773C900-80C6-4389-A1C0-11A0DCD2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A6F"/>
    <w:rPr>
      <w:rFonts w:eastAsiaTheme="majorEastAsia" w:cstheme="majorBidi"/>
      <w:color w:val="272727" w:themeColor="text1" w:themeTint="D8"/>
    </w:rPr>
  </w:style>
  <w:style w:type="paragraph" w:styleId="Title">
    <w:name w:val="Title"/>
    <w:basedOn w:val="Normal"/>
    <w:next w:val="Normal"/>
    <w:link w:val="TitleChar"/>
    <w:uiPriority w:val="10"/>
    <w:qFormat/>
    <w:rsid w:val="0044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A6F"/>
    <w:pPr>
      <w:spacing w:before="160"/>
      <w:jc w:val="center"/>
    </w:pPr>
    <w:rPr>
      <w:i/>
      <w:iCs/>
      <w:color w:val="404040" w:themeColor="text1" w:themeTint="BF"/>
    </w:rPr>
  </w:style>
  <w:style w:type="character" w:customStyle="1" w:styleId="QuoteChar">
    <w:name w:val="Quote Char"/>
    <w:basedOn w:val="DefaultParagraphFont"/>
    <w:link w:val="Quote"/>
    <w:uiPriority w:val="29"/>
    <w:rsid w:val="00441A6F"/>
    <w:rPr>
      <w:i/>
      <w:iCs/>
      <w:color w:val="404040" w:themeColor="text1" w:themeTint="BF"/>
    </w:rPr>
  </w:style>
  <w:style w:type="paragraph" w:styleId="ListParagraph">
    <w:name w:val="List Paragraph"/>
    <w:basedOn w:val="Normal"/>
    <w:uiPriority w:val="34"/>
    <w:qFormat/>
    <w:rsid w:val="00441A6F"/>
    <w:pPr>
      <w:ind w:left="720"/>
      <w:contextualSpacing/>
    </w:pPr>
  </w:style>
  <w:style w:type="character" w:styleId="IntenseEmphasis">
    <w:name w:val="Intense Emphasis"/>
    <w:basedOn w:val="DefaultParagraphFont"/>
    <w:uiPriority w:val="21"/>
    <w:qFormat/>
    <w:rsid w:val="00441A6F"/>
    <w:rPr>
      <w:i/>
      <w:iCs/>
      <w:color w:val="2F5496" w:themeColor="accent1" w:themeShade="BF"/>
    </w:rPr>
  </w:style>
  <w:style w:type="paragraph" w:styleId="IntenseQuote">
    <w:name w:val="Intense Quote"/>
    <w:basedOn w:val="Normal"/>
    <w:next w:val="Normal"/>
    <w:link w:val="IntenseQuoteChar"/>
    <w:uiPriority w:val="30"/>
    <w:qFormat/>
    <w:rsid w:val="00441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A6F"/>
    <w:rPr>
      <w:i/>
      <w:iCs/>
      <w:color w:val="2F5496" w:themeColor="accent1" w:themeShade="BF"/>
    </w:rPr>
  </w:style>
  <w:style w:type="character" w:styleId="IntenseReference">
    <w:name w:val="Intense Reference"/>
    <w:basedOn w:val="DefaultParagraphFont"/>
    <w:uiPriority w:val="32"/>
    <w:qFormat/>
    <w:rsid w:val="00441A6F"/>
    <w:rPr>
      <w:b/>
      <w:bCs/>
      <w:smallCaps/>
      <w:color w:val="2F5496" w:themeColor="accent1" w:themeShade="BF"/>
      <w:spacing w:val="5"/>
    </w:rPr>
  </w:style>
  <w:style w:type="paragraph" w:styleId="Header">
    <w:name w:val="header"/>
    <w:basedOn w:val="Normal"/>
    <w:link w:val="HeaderChar"/>
    <w:uiPriority w:val="99"/>
    <w:unhideWhenUsed/>
    <w:rsid w:val="00441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A6F"/>
  </w:style>
  <w:style w:type="paragraph" w:styleId="Footer">
    <w:name w:val="footer"/>
    <w:basedOn w:val="Normal"/>
    <w:link w:val="FooterChar"/>
    <w:uiPriority w:val="99"/>
    <w:unhideWhenUsed/>
    <w:rsid w:val="00441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A6F"/>
  </w:style>
  <w:style w:type="character" w:styleId="Hyperlink">
    <w:name w:val="Hyperlink"/>
    <w:basedOn w:val="DefaultParagraphFont"/>
    <w:uiPriority w:val="99"/>
    <w:unhideWhenUsed/>
    <w:rsid w:val="00441A6F"/>
    <w:rPr>
      <w:color w:val="0563C1" w:themeColor="hyperlink"/>
      <w:u w:val="single"/>
    </w:rPr>
  </w:style>
  <w:style w:type="character" w:styleId="UnresolvedMention">
    <w:name w:val="Unresolved Mention"/>
    <w:basedOn w:val="DefaultParagraphFont"/>
    <w:uiPriority w:val="99"/>
    <w:semiHidden/>
    <w:unhideWhenUsed/>
    <w:rsid w:val="00441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avafx/javafx_borderpane_layout.htm" TargetMode="External"/><Relationship Id="rId3" Type="http://schemas.openxmlformats.org/officeDocument/2006/relationships/webSettings" Target="webSettings.xml"/><Relationship Id="rId7" Type="http://schemas.openxmlformats.org/officeDocument/2006/relationships/hyperlink" Target="https://docs.oracle.com/javase/8/javafx/api/javafx/scene/layout/GridPane.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se/8/javafx/api/javafx/scene/layout/BorderPane.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tutorialspoint.com/javafx/javafx_gridpane_layou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Walmsley</dc:creator>
  <cp:keywords/>
  <dc:description/>
  <cp:lastModifiedBy>Jonathon Walmsley</cp:lastModifiedBy>
  <cp:revision>1</cp:revision>
  <dcterms:created xsi:type="dcterms:W3CDTF">2026-10-11T23:08:00Z</dcterms:created>
  <dcterms:modified xsi:type="dcterms:W3CDTF">2026-10-11T23:20:00Z</dcterms:modified>
</cp:coreProperties>
</file>