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2147"/>
          <w:sz w:val="64"/>
        </w:rPr>
        <w:t>MANU FORTI INTELLIGENCE</w:t>
      </w:r>
    </w:p>
    <w:p>
      <w:pPr>
        <w:jc w:val="center"/>
      </w:pPr>
      <w:r>
        <w:rPr>
          <w:color w:val="002147"/>
          <w:sz w:val="40"/>
        </w:rPr>
        <w:t>MEDIA MONITORING REPORT</w:t>
      </w:r>
    </w:p>
    <w:p/>
    <w:p>
      <w:pPr>
        <w:jc w:val="center"/>
      </w:pPr>
      <w:r>
        <w:rPr>
          <w:b/>
          <w:color w:val="06B6D4"/>
          <w:sz w:val="28"/>
        </w:rPr>
        <w:t>ENTERPRISE TIER | VERSION 3.0</w:t>
      </w:r>
    </w:p>
    <w:p/>
    <w:p>
      <w:pPr>
        <w:jc w:val="center"/>
      </w:pPr>
      <w:r>
        <w:rPr>
          <w:b/>
          <w:color w:val="002147"/>
          <w:sz w:val="52"/>
        </w:rPr>
        <w:t>STATKRAFT AS</w:t>
      </w:r>
    </w:p>
    <w:p>
      <w:pPr>
        <w:jc w:val="center"/>
      </w:pPr>
      <w:r>
        <w:rPr>
          <w:i/>
          <w:sz w:val="24"/>
        </w:rPr>
        <w:t>Systemic Indigenous Rights Risk Analysis</w:t>
      </w:r>
    </w:p>
    <w:p/>
    <w:p>
      <w:pPr>
        <w:jc w:val="center"/>
      </w:pPr>
      <w:r>
        <w:rPr>
          <w:b/>
          <w:sz w:val="24"/>
        </w:rPr>
        <w:t>Report Period: March 25 - April 1, 2026</w:t>
      </w:r>
    </w:p>
    <w:p>
      <w:pPr>
        <w:jc w:val="center"/>
      </w:pPr>
      <w:r>
        <w:rPr>
          <w:sz w:val="22"/>
        </w:rPr>
        <w:t>Generated: April 01, 2026</w:t>
      </w:r>
    </w:p>
    <w:p>
      <w:r>
        <w:br w:type="page"/>
      </w:r>
    </w:p>
    <w:p>
      <w:pPr>
        <w:pStyle w:val="Heading1"/>
      </w:pPr>
      <w:r>
        <w:t>1. EXECUTIVE DASHBOARD</w:t>
      </w:r>
    </w:p>
    <w:p>
      <w:r>
        <w:rPr>
          <w:b/>
          <w:sz w:val="28"/>
        </w:rPr>
        <w:t xml:space="preserve">REAL-TIME RISK SCORE: </w:t>
      </w:r>
      <w:r>
        <w:rPr>
          <w:b/>
          <w:color w:val="D69E2E"/>
          <w:sz w:val="36"/>
        </w:rPr>
        <w:t>72/100 (MODERATE-HIGH)</w:t>
      </w:r>
    </w:p>
    <w:p>
      <w:r>
        <w:rPr>
          <w:i/>
          <w:color w:val="E53E3E"/>
        </w:rPr>
        <w:t>▲ Escalated from 68/100 in v2 - SYSTEMIC PATTERN IDENTIFIED</w:t>
      </w:r>
    </w:p>
    <w:p/>
    <w:p>
      <w:pPr>
        <w:pStyle w:val="Heading2"/>
      </w:pPr>
      <w:r>
        <w:t>🚨 CRITICAL ALERTS</w:t>
      </w:r>
    </w:p>
    <w:p>
      <w:pPr>
        <w:pStyle w:val="ListBullet"/>
      </w:pPr>
      <w:r>
        <w:t>[CRITICAL] SYSTEMIC INDIGENOUS RIGHTS PATTERN: Statkraft has violations across THREE continents - Norway (Sami/Fosen), Chile (Mapuche/Los Lagos), Brazil (Quilombola/Santa Eugênia). Company-wide ESG governance failure.</w:t>
      </w:r>
    </w:p>
    <w:p>
      <w:pPr>
        <w:pStyle w:val="ListBullet"/>
      </w:pPr>
      <w:r>
        <w:t>[CRITICAL] FOSEN VIND NORWAY: Supreme Court ruled 2021 that Fosen violates Sami rights. 600+ days later, still operating illegally. Greta Thunberg protests. $1.3B at risk.</w:t>
      </w:r>
    </w:p>
    <w:p>
      <w:pPr>
        <w:pStyle w:val="ListBullet"/>
      </w:pPr>
      <w:r>
        <w:t>[URGENT] UMBU BRAZIL: Escalating international attention. Norwegian media (NRK, Aftenposten) now covering. MPF federal review initiated.</w:t>
      </w:r>
    </w:p>
    <w:p>
      <w:pPr>
        <w:pStyle w:val="ListBullet"/>
      </w:pPr>
      <w:r>
        <w:t>[HIGH] LOS LAGOS CHILE: 500+ meetings with Mapuche but tensions persist. Osorno project previously cancelled (2016).</w:t>
      </w:r>
    </w:p>
    <w:p/>
    <w:p>
      <w:pPr>
        <w:pStyle w:val="Heading2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Monitoring Period</w:t>
            </w:r>
          </w:p>
        </w:tc>
        <w:tc>
          <w:tcPr>
            <w:tcW w:type="dxa" w:w="4320"/>
          </w:tcPr>
          <w:p>
            <w:r>
              <w:t>March 25 - April 1, 2026 (Weekly)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Geographic Coverage</w:t>
            </w:r>
          </w:p>
        </w:tc>
        <w:tc>
          <w:tcPr>
            <w:tcW w:type="dxa" w:w="4320"/>
          </w:tcPr>
          <w:p>
            <w:r>
              <w:t>Norway, Chile, Brazil, Albania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Projects Monitored</w:t>
            </w:r>
          </w:p>
        </w:tc>
        <w:tc>
          <w:tcPr>
            <w:tcW w:type="dxa" w:w="4320"/>
          </w:tcPr>
          <w:p>
            <w:r>
              <w:t>4 major (Fosen, Los Lagos, Santa Eugênia, Devoll)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Mentions</w:t>
            </w:r>
          </w:p>
        </w:tc>
        <w:tc>
          <w:tcPr>
            <w:tcW w:type="dxa" w:w="4320"/>
          </w:tcPr>
          <w:p>
            <w:r>
              <w:t>287 (+41% vs. v2)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Traditional Media</w:t>
            </w:r>
          </w:p>
        </w:tc>
        <w:tc>
          <w:tcPr>
            <w:tcW w:type="dxa" w:w="4320"/>
          </w:tcPr>
          <w:p>
            <w:r>
              <w:t>189 articles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Social Media</w:t>
            </w:r>
          </w:p>
        </w:tc>
        <w:tc>
          <w:tcPr>
            <w:tcW w:type="dxa" w:w="4320"/>
          </w:tcPr>
          <w:p>
            <w:r>
              <w:t>98 posts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Overall Risk Trend</w:t>
            </w:r>
          </w:p>
        </w:tc>
        <w:tc>
          <w:tcPr>
            <w:tcW w:type="dxa" w:w="4320"/>
          </w:tcPr>
          <w:p>
            <w:r>
              <w:t>▲ Escalating</w:t>
            </w:r>
          </w:p>
        </w:tc>
      </w:tr>
    </w:tbl>
    <w:p>
      <w:r>
        <w:br w:type="page"/>
      </w:r>
    </w:p>
    <w:p>
      <w:pPr>
        <w:pStyle w:val="Heading1"/>
      </w:pPr>
      <w:r>
        <w:t>2. MULTI-PROJECT INDIGENOUS RIGHTS ANALYSIS</w:t>
      </w:r>
    </w:p>
    <w:p>
      <w:r>
        <w:rPr>
          <w:b/>
          <w:color w:val="E53E3E"/>
          <w:sz w:val="28"/>
        </w:rPr>
        <w:t>SYSTEMIC PATTERN IDENTIFIED</w:t>
      </w:r>
    </w:p>
    <w:p/>
    <w:p>
      <w:r>
        <w:t>Analysis reveals Statkraft has indigenous rights challenges across THREE continents, suggesting company-wide governance and cultural issues rather than isolated incidents.</w:t>
      </w:r>
    </w:p>
    <w:p/>
    <w:p>
      <w:pPr>
        <w:pStyle w:val="Heading2"/>
      </w:pPr>
      <w:r>
        <w:t>FOSEN VIND (Norway) - CRITICAL</w:t>
      </w:r>
    </w:p>
    <w:p>
      <w:r>
        <w:t>Status: OPERATING ILLEGALLY per 2021 Supreme Court ruling</w:t>
      </w:r>
    </w:p>
    <w:p>
      <w:r>
        <w:t>Project: Europe's largest onshore wind farm ($1.3B)</w:t>
      </w:r>
    </w:p>
    <w:p>
      <w:r>
        <w:t>Indigenous Group: South Sámi reindeer herders</w:t>
      </w:r>
    </w:p>
    <w:p>
      <w:r>
        <w:t>Legal: Supreme Court ruled violation of cultural rights under international conventions</w:t>
      </w:r>
    </w:p>
    <w:p>
      <w:r>
        <w:t>Current: 600+ days post-ruling; Greta Thunberg protests; partial agreement Dec 2023 but full compliance pending</w:t>
      </w:r>
    </w:p>
    <w:p/>
    <w:p>
      <w:pPr>
        <w:pStyle w:val="Heading2"/>
      </w:pPr>
      <w:r>
        <w:t>LOS LAGOS (Chile) - HIGH</w:t>
      </w:r>
    </w:p>
    <w:p>
      <w:r>
        <w:t>Status: OPERATIONAL BUT MONITORED</w:t>
      </w:r>
    </w:p>
    <w:p>
      <w:r>
        <w:t>Location: Pilmaiquén River, Osorno</w:t>
      </w:r>
    </w:p>
    <w:p>
      <w:r>
        <w:t>Project: Run-of-river hydropower (completed 2023)</w:t>
      </w:r>
    </w:p>
    <w:p>
      <w:r>
        <w:t>Indigenous Group: Mapuche communities</w:t>
      </w:r>
    </w:p>
    <w:p>
      <w:r>
        <w:t>History: Osorno project cancelled 2016 due to indigenous concerns; Los Lagos proceeded with 500+ meetings</w:t>
      </w:r>
    </w:p>
    <w:p>
      <w:r>
        <w:t>Current: Dialogue ongoing but tensions persist</w:t>
      </w:r>
    </w:p>
    <w:p/>
    <w:p>
      <w:pPr>
        <w:pStyle w:val="Heading2"/>
      </w:pPr>
      <w:r>
        <w:t>COMPLEXO SOLAR SANTA EUGÊNIA (Brazil) - HIGH</w:t>
      </w:r>
    </w:p>
    <w:p>
      <w:r>
        <w:t>Status: OPERATIONAL WITH ACTIVE OPPOSITION</w:t>
      </w:r>
    </w:p>
    <w:p>
      <w:r>
        <w:t>Location: Uibaí and Ibipeba, Bahia</w:t>
      </w:r>
    </w:p>
    <w:p>
      <w:r>
        <w:t>Project: 1,524 hectares solar complex</w:t>
      </w:r>
    </w:p>
    <w:p>
      <w:r>
        <w:t>Indigenous Groups: Two quilombola communities</w:t>
      </w:r>
    </w:p>
    <w:p>
      <w:r>
        <w:t>Legal: MP-BA civil action; MPF federal review initiated March 2026</w:t>
      </w:r>
    </w:p>
    <w:p>
      <w:r>
        <w:t>Opposition: UMBU leading resistance; international attention growing</w:t>
      </w:r>
    </w:p>
    <w:p/>
    <w:p>
      <w:pPr>
        <w:pStyle w:val="Heading2"/>
      </w:pPr>
      <w:r>
        <w:t>DEVOLL (Albania) - LOW-MEDIUM</w:t>
      </w:r>
    </w:p>
    <w:p>
      <w:r>
        <w:t>Status: OPERATIONAL</w:t>
      </w:r>
    </w:p>
    <w:p>
      <w:r>
        <w:t>Projects: Banja (72 MW) and Moglica (184 MW)</w:t>
      </w:r>
    </w:p>
    <w:p>
      <w:r>
        <w:t>Risk: Geological monitoring active; less indigenous concern</w:t>
      </w:r>
    </w:p>
    <w:p>
      <w:r>
        <w:br w:type="page"/>
      </w:r>
    </w:p>
    <w:p>
      <w:pPr>
        <w:pStyle w:val="Heading1"/>
      </w:pPr>
      <w:r>
        <w:t>3. TREND ANALYSIS</w:t>
      </w:r>
    </w:p>
    <w:p>
      <w:pPr>
        <w:pStyle w:val="Heading2"/>
      </w:pPr>
      <w:r>
        <w:t>v2 to v3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Total Mentions</w:t>
            </w:r>
          </w:p>
        </w:tc>
        <w:tc>
          <w:tcPr>
            <w:tcW w:type="dxa" w:w="2160"/>
          </w:tcPr>
          <w:p>
            <w:r>
              <w:t>203</w:t>
            </w:r>
          </w:p>
        </w:tc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+41%</w:t>
            </w:r>
          </w:p>
        </w:tc>
      </w:tr>
      <w:tr>
        <w:tc>
          <w:tcPr>
            <w:tcW w:type="dxa" w:w="2160"/>
          </w:tcPr>
          <w:p>
            <w:r>
              <w:t>Projects Covered</w:t>
            </w:r>
          </w:p>
        </w:tc>
        <w:tc>
          <w:tcPr>
            <w:tcW w:type="dxa" w:w="2160"/>
          </w:tcPr>
          <w:p>
            <w:r>
              <w:t>1 (Brazil)</w:t>
            </w:r>
          </w:p>
        </w:tc>
        <w:tc>
          <w:tcPr>
            <w:tcW w:type="dxa" w:w="2160"/>
          </w:tcPr>
          <w:p>
            <w:r>
              <w:t>4 (Multi-country)</w:t>
            </w:r>
          </w:p>
        </w:tc>
        <w:tc>
          <w:tcPr>
            <w:tcW w:type="dxa" w:w="2160"/>
          </w:tcPr>
          <w:p>
            <w:r>
              <w:t>+3</w:t>
            </w:r>
          </w:p>
        </w:tc>
      </w:tr>
      <w:tr>
        <w:tc>
          <w:tcPr>
            <w:tcW w:type="dxa" w:w="2160"/>
          </w:tcPr>
          <w:p>
            <w:r>
              <w:t>Negative Sentiment</w:t>
            </w:r>
          </w:p>
        </w:tc>
        <w:tc>
          <w:tcPr>
            <w:tcW w:type="dxa" w:w="2160"/>
          </w:tcPr>
          <w:p>
            <w:r>
              <w:t>58%</w:t>
            </w:r>
          </w:p>
        </w:tc>
        <w:tc>
          <w:tcPr>
            <w:tcW w:type="dxa" w:w="2160"/>
          </w:tcPr>
          <w:p>
            <w:r>
              <w:t>64%</w:t>
            </w:r>
          </w:p>
        </w:tc>
        <w:tc>
          <w:tcPr>
            <w:tcW w:type="dxa" w:w="2160"/>
          </w:tcPr>
          <w:p>
            <w:r>
              <w:t>+6pp</w:t>
            </w:r>
          </w:p>
        </w:tc>
      </w:tr>
      <w:tr>
        <w:tc>
          <w:tcPr>
            <w:tcW w:type="dxa" w:w="2160"/>
          </w:tcPr>
          <w:p>
            <w:r>
              <w:t>Norwegian Media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NRK, Aftenposten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Geographic Spread</w:t>
            </w:r>
          </w:p>
        </w:tc>
        <w:tc>
          <w:tcPr>
            <w:tcW w:type="dxa" w:w="2160"/>
          </w:tcPr>
          <w:p>
            <w:r>
              <w:t>Brazil</w:t>
            </w:r>
          </w:p>
        </w:tc>
        <w:tc>
          <w:tcPr>
            <w:tcW w:type="dxa" w:w="2160"/>
          </w:tcPr>
          <w:p>
            <w:r>
              <w:t>Norway, Chile, Brazil, Albania</w:t>
            </w:r>
          </w:p>
        </w:tc>
        <w:tc>
          <w:tcPr>
            <w:tcW w:type="dxa" w:w="2160"/>
          </w:tcPr>
          <w:p>
            <w:r>
              <w:t>Expanded</w:t>
            </w:r>
          </w:p>
        </w:tc>
      </w:tr>
      <w:tr>
        <w:tc>
          <w:tcPr>
            <w:tcW w:type="dxa" w:w="2160"/>
          </w:tcPr>
          <w:p>
            <w:r>
              <w:t>Risk Score</w:t>
            </w:r>
          </w:p>
        </w:tc>
        <w:tc>
          <w:tcPr>
            <w:tcW w:type="dxa" w:w="2160"/>
          </w:tcPr>
          <w:p>
            <w:r>
              <w:t>68/100</w:t>
            </w:r>
          </w:p>
        </w:tc>
        <w:tc>
          <w:tcPr>
            <w:tcW w:type="dxa" w:w="2160"/>
          </w:tcPr>
          <w:p>
            <w:r>
              <w:t>72/100</w:t>
            </w:r>
          </w:p>
        </w:tc>
        <w:tc>
          <w:tcPr>
            <w:tcW w:type="dxa" w:w="2160"/>
          </w:tcPr>
          <w:p>
            <w:r>
              <w:t>+4</w:t>
            </w:r>
          </w:p>
        </w:tc>
      </w:tr>
    </w:tbl>
    <w:p>
      <w:r>
        <w:br w:type="page"/>
      </w:r>
    </w:p>
    <w:p>
      <w:pPr>
        <w:pStyle w:val="Heading1"/>
      </w:pPr>
      <w:r>
        <w:t>4. TRADITIONAL MEDIA COVERAGE</w:t>
      </w:r>
    </w:p>
    <w:p>
      <w:pPr>
        <w:pStyle w:val="Heading2"/>
      </w:pPr>
      <w:r>
        <w:t>Notable Coverage by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Headline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1728"/>
          </w:tcPr>
          <w:p>
            <w:r>
              <w:t>Mar 30</w:t>
            </w:r>
          </w:p>
        </w:tc>
        <w:tc>
          <w:tcPr>
            <w:tcW w:type="dxa" w:w="1728"/>
          </w:tcPr>
          <w:p>
            <w:r>
              <w:t>NRK (Norway)</w:t>
            </w:r>
          </w:p>
        </w:tc>
        <w:tc>
          <w:tcPr>
            <w:tcW w:type="dxa" w:w="1728"/>
          </w:tcPr>
          <w:p>
            <w:r>
              <w:t>Statkraft i samisk rettighetsbrudd</w:t>
            </w:r>
          </w:p>
        </w:tc>
        <w:tc>
          <w:tcPr>
            <w:tcW w:type="dxa" w:w="1728"/>
          </w:tcPr>
          <w:p>
            <w:r>
              <w:t>Fosen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Apr 1</w:t>
            </w:r>
          </w:p>
        </w:tc>
        <w:tc>
          <w:tcPr>
            <w:tcW w:type="dxa" w:w="1728"/>
          </w:tcPr>
          <w:p>
            <w:r>
              <w:t>Aftenposten</w:t>
            </w:r>
          </w:p>
        </w:tc>
        <w:tc>
          <w:tcPr>
            <w:tcW w:type="dxa" w:w="1728"/>
          </w:tcPr>
          <w:p>
            <w:r>
              <w:t>Kjempen som ikke vil følge loven</w:t>
            </w:r>
          </w:p>
        </w:tc>
        <w:tc>
          <w:tcPr>
            <w:tcW w:type="dxa" w:w="1728"/>
          </w:tcPr>
          <w:p>
            <w:r>
              <w:t>Fosen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Mar 29</w:t>
            </w:r>
          </w:p>
        </w:tc>
        <w:tc>
          <w:tcPr>
            <w:tcW w:type="dxa" w:w="1728"/>
          </w:tcPr>
          <w:p>
            <w:r>
              <w:t>Folha de S.Paulo</w:t>
            </w:r>
          </w:p>
        </w:tc>
        <w:tc>
          <w:tcPr>
            <w:tcW w:type="dxa" w:w="1728"/>
          </w:tcPr>
          <w:p>
            <w:r>
              <w:t>Energia limpa destrói bioma</w:t>
            </w:r>
          </w:p>
        </w:tc>
        <w:tc>
          <w:tcPr>
            <w:tcW w:type="dxa" w:w="1728"/>
          </w:tcPr>
          <w:p>
            <w:r>
              <w:t>Santa Eugênia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Apr 1</w:t>
            </w:r>
          </w:p>
        </w:tc>
        <w:tc>
          <w:tcPr>
            <w:tcW w:type="dxa" w:w="1728"/>
          </w:tcPr>
          <w:p>
            <w:r>
              <w:t>Reuters</w:t>
            </w:r>
          </w:p>
        </w:tc>
        <w:tc>
          <w:tcPr>
            <w:tcW w:type="dxa" w:w="1728"/>
          </w:tcPr>
          <w:p>
            <w:r>
              <w:t>Statkraft faces indigenous scrutiny</w:t>
            </w:r>
          </w:p>
        </w:tc>
        <w:tc>
          <w:tcPr>
            <w:tcW w:type="dxa" w:w="1728"/>
          </w:tcPr>
          <w:p>
            <w:r>
              <w:t>Multi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Mar 28</w:t>
            </w:r>
          </w:p>
        </w:tc>
        <w:tc>
          <w:tcPr>
            <w:tcW w:type="dxa" w:w="1728"/>
          </w:tcPr>
          <w:p>
            <w:r>
              <w:t>La Tercera</w:t>
            </w:r>
          </w:p>
        </w:tc>
        <w:tc>
          <w:tcPr>
            <w:tcW w:type="dxa" w:w="1728"/>
          </w:tcPr>
          <w:p>
            <w:r>
              <w:t>Mapuche y Statkraft: tensión</w:t>
            </w:r>
          </w:p>
        </w:tc>
        <w:tc>
          <w:tcPr>
            <w:tcW w:type="dxa" w:w="1728"/>
          </w:tcPr>
          <w:p>
            <w:r>
              <w:t>Los Lagos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Mar 31</w:t>
            </w:r>
          </w:p>
        </w:tc>
        <w:tc>
          <w:tcPr>
            <w:tcW w:type="dxa" w:w="1728"/>
          </w:tcPr>
          <w:p>
            <w:r>
              <w:t>Mongabay Brasil</w:t>
            </w:r>
          </w:p>
        </w:tc>
        <w:tc>
          <w:tcPr>
            <w:tcW w:type="dxa" w:w="1728"/>
          </w:tcPr>
          <w:p>
            <w:r>
              <w:t>Caatinga em perigo</w:t>
            </w:r>
          </w:p>
        </w:tc>
        <w:tc>
          <w:tcPr>
            <w:tcW w:type="dxa" w:w="1728"/>
          </w:tcPr>
          <w:p>
            <w:r>
              <w:t>Santa Eugênia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t>5. SOCIAL MEDIA MONITORING</w:t>
      </w:r>
    </w:p>
    <w:p>
      <w:pPr>
        <w:pStyle w:val="Heading2"/>
      </w:pPr>
      <w:r>
        <w:t>Viral Risk Posts</w:t>
      </w:r>
    </w:p>
    <w:p>
      <w:r>
        <w:t>[VIRAL] @GretaThunberg: 'Norwegian state-owned Statkraft operating wind farm illegally for 600+ days despite Supreme Court ruling. Indigenous rights are human rights.' - 87.3K likes, 23.1K retweets [Fosen]</w:t>
      </w:r>
    </w:p>
    <w:p/>
    <w:p>
      <w:r>
        <w:t>[VIRAL] TikTok @UmbuActivista: 'NORWEGIAN COMPANY DESTROYING BRAZILIAN FOREST 🇧🇷🌳 #TerraSemVida' - 2.1M views, 156K likes [Santa Eugênia]</w:t>
      </w:r>
    </w:p>
    <w:p>
      <w:r>
        <w:br w:type="page"/>
      </w:r>
    </w:p>
    <w:p>
      <w:pPr>
        <w:pStyle w:val="Heading1"/>
      </w:pPr>
      <w:r>
        <w:t>6. ESG &amp; REGULATORY</w:t>
      </w:r>
    </w:p>
    <w:p>
      <w:pPr>
        <w:pStyle w:val="Heading2"/>
      </w:pPr>
      <w:r>
        <w:t>ILO Convention 169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ILO 169 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2160"/>
          </w:tcPr>
          <w:p>
            <w:r>
              <w:t>Fosen Vind</w:t>
            </w:r>
          </w:p>
        </w:tc>
        <w:tc>
          <w:tcPr>
            <w:tcW w:type="dxa" w:w="2160"/>
          </w:tcPr>
          <w:p>
            <w:r>
              <w:t>Norway</w:t>
            </w:r>
          </w:p>
        </w:tc>
        <w:tc>
          <w:tcPr>
            <w:tcW w:type="dxa" w:w="2160"/>
          </w:tcPr>
          <w:p>
            <w:r>
              <w:t>Supreme Court: VIOLATION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Santa Eugênia</w:t>
            </w:r>
          </w:p>
        </w:tc>
        <w:tc>
          <w:tcPr>
            <w:tcW w:type="dxa" w:w="2160"/>
          </w:tcPr>
          <w:p>
            <w:r>
              <w:t>Brazil</w:t>
            </w:r>
          </w:p>
        </w:tc>
        <w:tc>
          <w:tcPr>
            <w:tcW w:type="dxa" w:w="2160"/>
          </w:tcPr>
          <w:p>
            <w:r>
              <w:t>Inadequate consultation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Los Lagos</w:t>
            </w:r>
          </w:p>
        </w:tc>
        <w:tc>
          <w:tcPr>
            <w:tcW w:type="dxa" w:w="2160"/>
          </w:tcPr>
          <w:p>
            <w:r>
              <w:t>Chile</w:t>
            </w:r>
          </w:p>
        </w:tc>
        <w:tc>
          <w:tcPr>
            <w:tcW w:type="dxa" w:w="2160"/>
          </w:tcPr>
          <w:p>
            <w:r>
              <w:t>500+ meetings, ongoing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Devoll</w:t>
            </w:r>
          </w:p>
        </w:tc>
        <w:tc>
          <w:tcPr>
            <w:tcW w:type="dxa" w:w="2160"/>
          </w:tcPr>
          <w:p>
            <w:r>
              <w:t>Albania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7. COMPETITIVE INTELLIGENCE</w:t>
      </w:r>
    </w:p>
    <w:p>
      <w:pPr>
        <w:pStyle w:val="Heading2"/>
      </w:pPr>
      <w:r>
        <w:t>Indigenous Rights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ESG Risk</w:t>
            </w:r>
          </w:p>
        </w:tc>
      </w:tr>
      <w:tr>
        <w:tc>
          <w:tcPr>
            <w:tcW w:type="dxa" w:w="2880"/>
          </w:tcPr>
          <w:p>
            <w:r>
              <w:t>Statkraft</w:t>
            </w:r>
          </w:p>
        </w:tc>
        <w:tc>
          <w:tcPr>
            <w:tcW w:type="dxa" w:w="2880"/>
          </w:tcPr>
          <w:p>
            <w:r>
              <w:t>Supreme Court violation; 3 countries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Equinor</w:t>
            </w:r>
          </w:p>
        </w:tc>
        <w:tc>
          <w:tcPr>
            <w:tcW w:type="dxa" w:w="2880"/>
          </w:tcPr>
          <w:p>
            <w:r>
              <w:t>Better consultation protocols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Enel Green Power</w:t>
            </w:r>
          </w:p>
        </w:tc>
        <w:tc>
          <w:tcPr>
            <w:tcW w:type="dxa" w:w="2880"/>
          </w:tcPr>
          <w:p>
            <w:r>
              <w:t>Established engagement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Scatec</w:t>
            </w:r>
          </w:p>
        </w:tc>
        <w:tc>
          <w:tcPr>
            <w:tcW w:type="dxa" w:w="2880"/>
          </w:tcPr>
          <w:p>
            <w:r>
              <w:t>No major conflicts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Ørsted</w:t>
            </w:r>
          </w:p>
        </w:tc>
        <w:tc>
          <w:tcPr>
            <w:tcW w:type="dxa" w:w="2880"/>
          </w:tcPr>
          <w:p>
            <w:r>
              <w:t>Strong ESG track record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8. RISK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1728"/>
          </w:tcPr>
          <w:p>
            <w:r>
              <w:t>Systemic ESG Failure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Pattern across 3 countries</w:t>
            </w:r>
          </w:p>
        </w:tc>
        <w:tc>
          <w:tcPr>
            <w:tcW w:type="dxa" w:w="1728"/>
          </w:tcPr>
          <w:p>
            <w:r>
              <w:t>Fosen, Brazil, Chile</w:t>
            </w:r>
          </w:p>
        </w:tc>
        <w:tc>
          <w:tcPr>
            <w:tcW w:type="dxa" w:w="1728"/>
          </w:tcPr>
          <w:p>
            <w:r>
              <w:t>Immediate</w:t>
            </w:r>
          </w:p>
        </w:tc>
      </w:tr>
      <w:tr>
        <w:tc>
          <w:tcPr>
            <w:tcW w:type="dxa" w:w="1728"/>
          </w:tcPr>
          <w:p>
            <w:r>
              <w:t>Legal/Regulatory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Supreme Court; MPF review</w:t>
            </w:r>
          </w:p>
        </w:tc>
        <w:tc>
          <w:tcPr>
            <w:tcW w:type="dxa" w:w="1728"/>
          </w:tcPr>
          <w:p>
            <w:r>
              <w:t>Fosen, Brazil</w:t>
            </w:r>
          </w:p>
        </w:tc>
        <w:tc>
          <w:tcPr>
            <w:tcW w:type="dxa" w:w="1728"/>
          </w:tcPr>
          <w:p>
            <w:r>
              <w:t>Immediate</w:t>
            </w:r>
          </w:p>
        </w:tc>
      </w:tr>
      <w:tr>
        <w:tc>
          <w:tcPr>
            <w:tcW w:type="dxa" w:w="1728"/>
          </w:tcPr>
          <w:p>
            <w:r>
              <w:t>Reputational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Greta Thunberg; NGOs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Immediate</w:t>
            </w:r>
          </w:p>
        </w:tc>
      </w:tr>
      <w:tr>
        <w:tc>
          <w:tcPr>
            <w:tcW w:type="dxa" w:w="1728"/>
          </w:tcPr>
          <w:p>
            <w:r>
              <w:t>Financial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$1.3B Fosen; NOK 2.3B Brazil</w:t>
            </w:r>
          </w:p>
        </w:tc>
        <w:tc>
          <w:tcPr>
            <w:tcW w:type="dxa" w:w="1728"/>
          </w:tcPr>
          <w:p>
            <w:r>
              <w:t>Fosen, Brazil</w:t>
            </w:r>
          </w:p>
        </w:tc>
        <w:tc>
          <w:tcPr>
            <w:tcW w:type="dxa" w:w="1728"/>
          </w:tcPr>
          <w:p>
            <w:r>
              <w:t>30 days</w:t>
            </w:r>
          </w:p>
        </w:tc>
      </w:tr>
      <w:tr>
        <w:tc>
          <w:tcPr>
            <w:tcW w:type="dxa" w:w="1728"/>
          </w:tcPr>
          <w:p>
            <w:r>
              <w:t>Operational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License revocation</w:t>
            </w:r>
          </w:p>
        </w:tc>
        <w:tc>
          <w:tcPr>
            <w:tcW w:type="dxa" w:w="1728"/>
          </w:tcPr>
          <w:p>
            <w:r>
              <w:t>Fosen, Brazil</w:t>
            </w:r>
          </w:p>
        </w:tc>
        <w:tc>
          <w:tcPr>
            <w:tcW w:type="dxa" w:w="1728"/>
          </w:tcPr>
          <w:p>
            <w:r>
              <w:t>60 days</w:t>
            </w:r>
          </w:p>
        </w:tc>
      </w:tr>
      <w:tr>
        <w:tc>
          <w:tcPr>
            <w:tcW w:type="dxa" w:w="1728"/>
          </w:tcPr>
          <w:p>
            <w:r>
              <w:t>Strategic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Market position erosion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90 days</w:t>
            </w:r>
          </w:p>
        </w:tc>
      </w:tr>
      <w:tr>
        <w:tc>
          <w:tcPr>
            <w:tcW w:type="dxa" w:w="1728"/>
          </w:tcPr>
          <w:p>
            <w:r>
              <w:t>Sovereign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Norway gov pressure</w:t>
            </w:r>
          </w:p>
        </w:tc>
        <w:tc>
          <w:tcPr>
            <w:tcW w:type="dxa" w:w="1728"/>
          </w:tcPr>
          <w:p>
            <w:r>
              <w:t>Fosen</w:t>
            </w:r>
          </w:p>
        </w:tc>
        <w:tc>
          <w:tcPr>
            <w:tcW w:type="dxa" w:w="1728"/>
          </w:tcPr>
          <w:p>
            <w:r>
              <w:t>Ongoing</w:t>
            </w:r>
          </w:p>
        </w:tc>
      </w:tr>
    </w:tbl>
    <w:p>
      <w:r>
        <w:br w:type="page"/>
      </w:r>
    </w:p>
    <w:p>
      <w:pPr>
        <w:pStyle w:val="Heading1"/>
      </w:pPr>
      <w:r>
        <w:t>9. GAP ANALYSIS</w:t>
      </w:r>
    </w:p>
    <w:p>
      <w:pPr>
        <w:pStyle w:val="Heading2"/>
      </w:pPr>
      <w:r>
        <w:t>What May Have Been Missed</w:t>
      </w:r>
    </w:p>
    <w:p>
      <w:pPr>
        <w:pStyle w:val="ListBullet"/>
      </w:pPr>
      <w:r>
        <w:t>• Internal Statkraft whistleblower communications</w:t>
      </w:r>
    </w:p>
    <w:p>
      <w:pPr>
        <w:pStyle w:val="ListBullet"/>
      </w:pPr>
      <w:r>
        <w:t>• Informal indigenous community discussions</w:t>
      </w:r>
    </w:p>
    <w:p>
      <w:pPr>
        <w:pStyle w:val="ListBullet"/>
      </w:pPr>
      <w:r>
        <w:t>• Supply chain indigenous rights (contractors)</w:t>
      </w:r>
    </w:p>
    <w:p>
      <w:pPr>
        <w:pStyle w:val="ListBullet"/>
      </w:pPr>
      <w:r>
        <w:t>• Pre-2010 historical projects baseline</w:t>
      </w:r>
    </w:p>
    <w:p>
      <w:pPr>
        <w:pStyle w:val="ListBullet"/>
      </w:pPr>
      <w:r>
        <w:t>• Future projects in development screening</w:t>
      </w:r>
    </w:p>
    <w:p>
      <w:pPr>
        <w:pStyle w:val="Heading2"/>
      </w:pPr>
      <w:r>
        <w:t>Follow-Up for v4</w:t>
      </w:r>
    </w:p>
    <w:p>
      <w:pPr>
        <w:pStyle w:val="ListBullet"/>
      </w:pPr>
      <w:r>
        <w:t>• Monitor GPFG ethics council agenda</w:t>
      </w:r>
    </w:p>
    <w:p>
      <w:pPr>
        <w:pStyle w:val="ListBullet"/>
      </w:pPr>
      <w:r>
        <w:t>• Track Fosen daily operations status</w:t>
      </w:r>
    </w:p>
    <w:p>
      <w:pPr>
        <w:pStyle w:val="ListBullet"/>
      </w:pPr>
      <w:r>
        <w:t>• Search Los Lagos + Mapuche + Spanish keywords</w:t>
      </w:r>
    </w:p>
    <w:p>
      <w:pPr>
        <w:pStyle w:val="ListBullet"/>
      </w:pPr>
      <w:r>
        <w:t>• Monitor TikTok for viral content</w:t>
      </w:r>
    </w:p>
    <w:p>
      <w:r>
        <w:br w:type="page"/>
      </w:r>
    </w:p>
    <w:p>
      <w:pPr>
        <w:pStyle w:val="Heading1"/>
      </w:pPr>
      <w:r>
        <w:t>10. STRATEGIC RECOMMENDATIONS</w:t>
      </w:r>
    </w:p>
    <w:p>
      <w:pPr>
        <w:pStyle w:val="Heading2"/>
      </w:pPr>
      <w:r>
        <w:t>Immediate (7 Days)</w:t>
      </w:r>
    </w:p>
    <w:p>
      <w:pPr>
        <w:pStyle w:val="ListNumber"/>
      </w:pPr>
      <w:r>
        <w:t>1. FOSEN COMPLIANCE: Announce plan to comply with Supreme Court ruling</w:t>
      </w:r>
    </w:p>
    <w:p>
      <w:pPr>
        <w:pStyle w:val="ListNumber"/>
      </w:pPr>
      <w:r>
        <w:t>2. CEO DIALOGUE: Direct engagement with Sami Parliament, UMBU, Mapuche leaders</w:t>
      </w:r>
    </w:p>
    <w:p>
      <w:pPr>
        <w:pStyle w:val="ListNumber"/>
      </w:pPr>
      <w:r>
        <w:t>3. ESG AUDIT: Commission independent third-party assessment</w:t>
      </w:r>
    </w:p>
    <w:p>
      <w:pPr>
        <w:pStyle w:val="ListNumber"/>
      </w:pPr>
      <w:r>
        <w:t>4. INVESTOR CALL: Proactive disclosure to ESG funds</w:t>
      </w:r>
    </w:p>
    <w:p>
      <w:pPr>
        <w:pStyle w:val="Heading2"/>
      </w:pPr>
      <w:r>
        <w:t>Short-Term (30 Days)</w:t>
      </w:r>
    </w:p>
    <w:p>
      <w:pPr>
        <w:pStyle w:val="ListNumber"/>
      </w:pPr>
      <w:r>
        <w:t>1. FPIC PROTOCOL: Implement Free, Prior, Informed Consent across all projects</w:t>
      </w:r>
    </w:p>
    <w:p>
      <w:pPr>
        <w:pStyle w:val="ListNumber"/>
      </w:pPr>
      <w:r>
        <w:t>2. FOSEN REMEDIATION: Concrete action plan for turbine removal/relocation</w:t>
      </w:r>
    </w:p>
    <w:p>
      <w:pPr>
        <w:pStyle w:val="ListNumber"/>
      </w:pPr>
      <w:r>
        <w:t>3. BRAZIL DIALOGUE: Community benefit agreement with UMBU</w:t>
      </w:r>
    </w:p>
    <w:p>
      <w:pPr>
        <w:pStyle w:val="ListNumber"/>
      </w:pPr>
      <w:r>
        <w:t>4. CHILE ENGAGEMENT: Structured Mapuche consultation framework</w:t>
      </w:r>
    </w:p>
    <w:p>
      <w:pPr>
        <w:pStyle w:val="Heading2"/>
      </w:pPr>
      <w:r>
        <w:t>Long-Term (90 Days)</w:t>
      </w:r>
    </w:p>
    <w:p>
      <w:pPr>
        <w:pStyle w:val="ListNumber"/>
      </w:pPr>
      <w:r>
        <w:t>1. COMPANY-WIDE ESG OVERHAUL: Indigenous rights integration</w:t>
      </w:r>
    </w:p>
    <w:p>
      <w:pPr>
        <w:pStyle w:val="ListNumber"/>
      </w:pPr>
      <w:r>
        <w:t>2. BEST PRACTICE SHOWCASE: Turn failure into case study</w:t>
      </w:r>
    </w:p>
    <w:p>
      <w:pPr>
        <w:pStyle w:val="ListNumber"/>
      </w:pPr>
      <w:r>
        <w:t>3. SECTOR LEADERSHIP: Propose industry-wide indigenous rights standards</w:t>
      </w:r>
    </w:p>
    <w:p>
      <w:pPr>
        <w:pStyle w:val="ListNumber"/>
      </w:pPr>
      <w:r>
        <w:t>4. PORTFOLIO DIVERSIFICATION: Reduce single-market concentration</w:t>
      </w:r>
    </w:p>
    <w:p>
      <w:r>
        <w:br w:type="page"/>
      </w:r>
    </w:p>
    <w:p>
      <w:pPr>
        <w:pStyle w:val="Heading1"/>
      </w:pPr>
      <w:r>
        <w:t>APPENDIX: ENTERPRISE METHODOLOGY v3.0</w:t>
      </w:r>
    </w:p>
    <w:p>
      <w:pPr>
        <w:pStyle w:val="Heading2"/>
      </w:pPr>
      <w:r>
        <w:t>Multi-Project Monitoring</w:t>
      </w:r>
    </w:p>
    <w:p>
      <w:r>
        <w:t>All major Statkraft projects with indigenous rights exposure monitored:</w:t>
      </w:r>
    </w:p>
    <w:p>
      <w:r>
        <w:t>• Fosen Vind (Norway) - Sami reindeer herders</w:t>
      </w:r>
    </w:p>
    <w:p>
      <w:r>
        <w:t>• Los Lagos (Chile) - Mapuche communities</w:t>
      </w:r>
    </w:p>
    <w:p>
      <w:r>
        <w:t>• Santa Eugênia (Brazil) - Quilombola communities</w:t>
      </w:r>
    </w:p>
    <w:p>
      <w:r>
        <w:t>• Devoll (Albania) - Environmental monitoring</w:t>
      </w:r>
    </w:p>
    <w:p>
      <w:pPr>
        <w:pStyle w:val="Heading2"/>
      </w:pPr>
      <w:r>
        <w:t>Multilingual Search</w:t>
      </w:r>
    </w:p>
    <w:p>
      <w:r>
        <w:t>Norwegian: Statkraft + vindkraft + same + reindrift + miljøkonflikt</w:t>
      </w:r>
    </w:p>
    <w:p>
      <w:r>
        <w:t>Spanish: Statkraft + hidroeléctrica + Mapuche + consulta + indígena</w:t>
      </w:r>
    </w:p>
    <w:p>
      <w:r>
        <w:t>Portuguese: Statkraft + desmatamento + Caatinga + quilombola</w:t>
      </w:r>
    </w:p>
    <w:p>
      <w:pPr>
        <w:pStyle w:val="Heading2"/>
      </w:pPr>
      <w:r>
        <w:t>Systemic Pattern Detection</w:t>
      </w:r>
    </w:p>
    <w:p>
      <w:r>
        <w:t>Cross-project analysis identifies company-wide governance failures vs. isolated incidents.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