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D673F6" w14:textId="42AA2491" w:rsidR="00B45DD4" w:rsidRDefault="00B45DD4" w:rsidP="00356D86">
      <w:pPr>
        <w:numPr>
          <w:ilvl w:val="0"/>
          <w:numId w:val="2"/>
        </w:numPr>
        <w:spacing w:before="100" w:beforeAutospacing="1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bookmarkStart w:id="0" w:name="_GoBack"/>
      <w:bookmarkEnd w:id="0"/>
      <w:r w:rsidRPr="00B45DD4">
        <w:rPr>
          <w:rFonts w:ascii="Segoe UI" w:eastAsia="Times New Roman" w:hAnsi="Segoe UI" w:cs="Segoe UI"/>
          <w:color w:val="24292E"/>
          <w:sz w:val="24"/>
          <w:szCs w:val="24"/>
        </w:rPr>
        <w:t>What are three conclusions we can make about Kickstarter campaigns given the provided data?</w:t>
      </w:r>
    </w:p>
    <w:p w14:paraId="1449B33C" w14:textId="37880562" w:rsidR="00356D86" w:rsidRDefault="00356D86" w:rsidP="00356D86">
      <w:pPr>
        <w:numPr>
          <w:ilvl w:val="1"/>
          <w:numId w:val="2"/>
        </w:numPr>
        <w:spacing w:before="100" w:beforeAutospacing="1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Within sheet “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PrtCat_Piv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”, category “theater” had both the highest number of successful and failed </w:t>
      </w:r>
      <w:r w:rsidR="0092261B">
        <w:rPr>
          <w:rFonts w:ascii="Segoe UI" w:eastAsia="Times New Roman" w:hAnsi="Segoe UI" w:cs="Segoe UI"/>
          <w:color w:val="24292E"/>
          <w:sz w:val="24"/>
          <w:szCs w:val="24"/>
        </w:rPr>
        <w:t>campaigns</w:t>
      </w:r>
      <w:r>
        <w:rPr>
          <w:rFonts w:ascii="Segoe UI" w:eastAsia="Times New Roman" w:hAnsi="Segoe UI" w:cs="Segoe UI"/>
          <w:color w:val="24292E"/>
          <w:sz w:val="24"/>
          <w:szCs w:val="24"/>
        </w:rPr>
        <w:t>. This category is mainly the result of subcategory “play” in sheet “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SubCat_Piv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>”</w:t>
      </w:r>
      <w:r w:rsidR="00925954">
        <w:rPr>
          <w:rFonts w:ascii="Segoe UI" w:eastAsia="Times New Roman" w:hAnsi="Segoe UI" w:cs="Segoe UI"/>
          <w:color w:val="24292E"/>
          <w:sz w:val="24"/>
          <w:szCs w:val="24"/>
        </w:rPr>
        <w:t>. Even though this category is most profitable of all category, we must take the risk of failure into consideration</w:t>
      </w:r>
    </w:p>
    <w:p w14:paraId="4E86F9BF" w14:textId="475DC74B" w:rsidR="00356D86" w:rsidRDefault="00925954" w:rsidP="00ED6CB8">
      <w:pPr>
        <w:numPr>
          <w:ilvl w:val="1"/>
          <w:numId w:val="2"/>
        </w:numPr>
        <w:spacing w:before="100" w:beforeAutospacing="1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In sheet “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YearCat_Piv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”, </w:t>
      </w:r>
      <w:r w:rsidR="00ED6CB8" w:rsidRPr="00ED6CB8">
        <w:rPr>
          <w:rFonts w:ascii="Segoe UI" w:eastAsia="Times New Roman" w:hAnsi="Segoe UI" w:cs="Segoe UI"/>
          <w:color w:val="24292E"/>
          <w:sz w:val="24"/>
          <w:szCs w:val="24"/>
        </w:rPr>
        <w:t xml:space="preserve">there is a correlation of successful and failed </w:t>
      </w:r>
      <w:r w:rsidR="0092261B">
        <w:rPr>
          <w:rFonts w:ascii="Segoe UI" w:eastAsia="Times New Roman" w:hAnsi="Segoe UI" w:cs="Segoe UI"/>
          <w:color w:val="24292E"/>
          <w:sz w:val="24"/>
          <w:szCs w:val="24"/>
        </w:rPr>
        <w:t xml:space="preserve">Kick-Starters </w:t>
      </w:r>
      <w:r w:rsidR="00ED6CB8" w:rsidRPr="00ED6CB8">
        <w:rPr>
          <w:rFonts w:ascii="Segoe UI" w:eastAsia="Times New Roman" w:hAnsi="Segoe UI" w:cs="Segoe UI"/>
          <w:color w:val="24292E"/>
          <w:sz w:val="24"/>
          <w:szCs w:val="24"/>
        </w:rPr>
        <w:t xml:space="preserve">created between the months of April </w:t>
      </w:r>
      <w:r w:rsidR="00ED6CB8">
        <w:rPr>
          <w:rFonts w:ascii="Segoe UI" w:eastAsia="Times New Roman" w:hAnsi="Segoe UI" w:cs="Segoe UI"/>
          <w:color w:val="24292E"/>
          <w:sz w:val="24"/>
          <w:szCs w:val="24"/>
        </w:rPr>
        <w:t xml:space="preserve">to </w:t>
      </w:r>
      <w:r w:rsidR="0092261B">
        <w:rPr>
          <w:rFonts w:ascii="Segoe UI" w:eastAsia="Times New Roman" w:hAnsi="Segoe UI" w:cs="Segoe UI"/>
          <w:color w:val="24292E"/>
          <w:sz w:val="24"/>
          <w:szCs w:val="24"/>
        </w:rPr>
        <w:t>July. Even though the chances of a successful kick-starter great, so is the risk of failure.</w:t>
      </w:r>
    </w:p>
    <w:p w14:paraId="6373C652" w14:textId="2D3B1036" w:rsidR="00ED6CB8" w:rsidRPr="00ED6CB8" w:rsidRDefault="0092261B" w:rsidP="00ED6CB8">
      <w:pPr>
        <w:numPr>
          <w:ilvl w:val="1"/>
          <w:numId w:val="2"/>
        </w:numPr>
        <w:spacing w:before="100" w:beforeAutospacing="1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In sheet “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YearCat_Piv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>”, k</w:t>
      </w:r>
      <w:r w:rsidR="00ED6CB8">
        <w:rPr>
          <w:rFonts w:ascii="Segoe UI" w:eastAsia="Times New Roman" w:hAnsi="Segoe UI" w:cs="Segoe UI"/>
          <w:color w:val="24292E"/>
          <w:sz w:val="24"/>
          <w:szCs w:val="24"/>
        </w:rPr>
        <w:t>ick</w:t>
      </w:r>
      <w:r>
        <w:rPr>
          <w:rFonts w:ascii="Segoe UI" w:eastAsia="Times New Roman" w:hAnsi="Segoe UI" w:cs="Segoe UI"/>
          <w:color w:val="24292E"/>
          <w:sz w:val="24"/>
          <w:szCs w:val="24"/>
        </w:rPr>
        <w:t>-starters</w:t>
      </w:r>
      <w:r w:rsidR="00ED6CB8">
        <w:rPr>
          <w:rFonts w:ascii="Segoe UI" w:eastAsia="Times New Roman" w:hAnsi="Segoe UI" w:cs="Segoe UI"/>
          <w:color w:val="24292E"/>
          <w:sz w:val="24"/>
          <w:szCs w:val="24"/>
        </w:rPr>
        <w:t xml:space="preserve"> created between the months of </w:t>
      </w:r>
      <w:r>
        <w:rPr>
          <w:rFonts w:ascii="Segoe UI" w:eastAsia="Times New Roman" w:hAnsi="Segoe UI" w:cs="Segoe UI"/>
          <w:color w:val="24292E"/>
          <w:sz w:val="24"/>
          <w:szCs w:val="24"/>
        </w:rPr>
        <w:t>October to February have greater chance of success versus campaigns that have failed.  With risk being taken into consideration, this period in time is best to start a kick-starter campaign.</w:t>
      </w:r>
    </w:p>
    <w:p w14:paraId="3F64AD93" w14:textId="591418AF" w:rsidR="00B45DD4" w:rsidRDefault="00B45DD4" w:rsidP="00356D86">
      <w:pPr>
        <w:numPr>
          <w:ilvl w:val="0"/>
          <w:numId w:val="2"/>
        </w:numPr>
        <w:spacing w:before="100" w:beforeAutospacing="1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45DD4">
        <w:rPr>
          <w:rFonts w:ascii="Segoe UI" w:eastAsia="Times New Roman" w:hAnsi="Segoe UI" w:cs="Segoe UI"/>
          <w:color w:val="24292E"/>
          <w:sz w:val="24"/>
          <w:szCs w:val="24"/>
        </w:rPr>
        <w:t>What are some of the limitations of this dataset?</w:t>
      </w:r>
    </w:p>
    <w:p w14:paraId="7303CBDC" w14:textId="73151B9A" w:rsidR="008D2DDE" w:rsidRDefault="008D2DDE" w:rsidP="008D2DDE">
      <w:pPr>
        <w:numPr>
          <w:ilvl w:val="1"/>
          <w:numId w:val="2"/>
        </w:numPr>
        <w:spacing w:before="100" w:beforeAutospacing="1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The dataset provided is 4,000 of 300,000 projects. This homework is only testing 13.33% of the 300,000</w:t>
      </w:r>
    </w:p>
    <w:p w14:paraId="0BD0E4F3" w14:textId="5EA28526" w:rsidR="008D2DDE" w:rsidRDefault="008C66DB" w:rsidP="008D2DDE">
      <w:pPr>
        <w:numPr>
          <w:ilvl w:val="1"/>
          <w:numId w:val="2"/>
        </w:numPr>
        <w:spacing w:before="100" w:beforeAutospacing="1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The dataset may not list all </w:t>
      </w:r>
      <w:r w:rsidR="007B1109">
        <w:rPr>
          <w:rFonts w:ascii="Segoe UI" w:eastAsia="Times New Roman" w:hAnsi="Segoe UI" w:cs="Segoe UI"/>
          <w:color w:val="24292E"/>
          <w:sz w:val="24"/>
          <w:szCs w:val="24"/>
        </w:rPr>
        <w:t xml:space="preserve">categories and/or </w:t>
      </w:r>
      <w:r>
        <w:rPr>
          <w:rFonts w:ascii="Segoe UI" w:eastAsia="Times New Roman" w:hAnsi="Segoe UI" w:cs="Segoe UI"/>
          <w:color w:val="24292E"/>
          <w:sz w:val="24"/>
          <w:szCs w:val="24"/>
        </w:rPr>
        <w:t>subcategories</w:t>
      </w:r>
    </w:p>
    <w:p w14:paraId="1BDAECD5" w14:textId="185D693B" w:rsidR="007B1109" w:rsidRDefault="007B1109" w:rsidP="008D2DDE">
      <w:pPr>
        <w:numPr>
          <w:ilvl w:val="1"/>
          <w:numId w:val="2"/>
        </w:numPr>
        <w:spacing w:before="100" w:beforeAutospacing="1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All Currencies </w:t>
      </w:r>
      <w:r w:rsidR="004C3C26">
        <w:rPr>
          <w:rFonts w:ascii="Segoe UI" w:eastAsia="Times New Roman" w:hAnsi="Segoe UI" w:cs="Segoe UI"/>
          <w:color w:val="24292E"/>
          <w:sz w:val="24"/>
          <w:szCs w:val="24"/>
        </w:rPr>
        <w:t xml:space="preserve">haven’t 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been converted to </w:t>
      </w:r>
      <w:r w:rsidR="004C3C26">
        <w:rPr>
          <w:rFonts w:ascii="Segoe UI" w:eastAsia="Times New Roman" w:hAnsi="Segoe UI" w:cs="Segoe UI"/>
          <w:color w:val="24292E"/>
          <w:sz w:val="24"/>
          <w:szCs w:val="24"/>
        </w:rPr>
        <w:t xml:space="preserve">accurately </w:t>
      </w:r>
      <w:r>
        <w:rPr>
          <w:rFonts w:ascii="Segoe UI" w:eastAsia="Times New Roman" w:hAnsi="Segoe UI" w:cs="Segoe UI"/>
          <w:color w:val="24292E"/>
          <w:sz w:val="24"/>
          <w:szCs w:val="24"/>
        </w:rPr>
        <w:t>measure deadline and launch amounts</w:t>
      </w:r>
    </w:p>
    <w:p w14:paraId="1463B899" w14:textId="77777777" w:rsidR="00B45DD4" w:rsidRDefault="00B45DD4" w:rsidP="00356D86">
      <w:pPr>
        <w:numPr>
          <w:ilvl w:val="0"/>
          <w:numId w:val="2"/>
        </w:numPr>
        <w:spacing w:before="100" w:beforeAutospacing="1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45DD4">
        <w:rPr>
          <w:rFonts w:ascii="Segoe UI" w:eastAsia="Times New Roman" w:hAnsi="Segoe UI" w:cs="Segoe UI"/>
          <w:color w:val="24292E"/>
          <w:sz w:val="24"/>
          <w:szCs w:val="24"/>
        </w:rPr>
        <w:t>What are some other possible tables/graphs that we could create?</w:t>
      </w:r>
    </w:p>
    <w:p w14:paraId="529ACBDB" w14:textId="261D67D1" w:rsidR="00B66B66" w:rsidRDefault="00B66B66" w:rsidP="00B66B66">
      <w:pPr>
        <w:numPr>
          <w:ilvl w:val="1"/>
          <w:numId w:val="2"/>
        </w:numPr>
        <w:spacing w:before="100" w:beforeAutospacing="1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Column Chart</w:t>
      </w:r>
    </w:p>
    <w:p w14:paraId="51247F9C" w14:textId="39B4EDF9" w:rsidR="00B66B66" w:rsidRDefault="00B66B66" w:rsidP="00B66B66">
      <w:pPr>
        <w:numPr>
          <w:ilvl w:val="1"/>
          <w:numId w:val="2"/>
        </w:numPr>
        <w:spacing w:before="100" w:beforeAutospacing="1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Pie Chart</w:t>
      </w:r>
    </w:p>
    <w:p w14:paraId="6D0025BE" w14:textId="22D6D4D2" w:rsidR="00B66B66" w:rsidRDefault="00B66B66" w:rsidP="00B66B66">
      <w:pPr>
        <w:numPr>
          <w:ilvl w:val="1"/>
          <w:numId w:val="2"/>
        </w:numPr>
        <w:spacing w:before="100" w:beforeAutospacing="1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Doughnut Chart</w:t>
      </w:r>
    </w:p>
    <w:p w14:paraId="6D1A3E59" w14:textId="26AF32C4" w:rsidR="00B66B66" w:rsidRDefault="00B66B66" w:rsidP="00B66B66">
      <w:pPr>
        <w:numPr>
          <w:ilvl w:val="1"/>
          <w:numId w:val="2"/>
        </w:numPr>
        <w:spacing w:before="100" w:beforeAutospacing="1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Bubble chart</w:t>
      </w:r>
    </w:p>
    <w:p w14:paraId="2A3B3EB4" w14:textId="0762D28B" w:rsidR="00B66B66" w:rsidRDefault="00B66B66" w:rsidP="00B66B66">
      <w:pPr>
        <w:numPr>
          <w:ilvl w:val="1"/>
          <w:numId w:val="2"/>
        </w:numPr>
        <w:spacing w:before="100" w:beforeAutospacing="1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Combo Chart</w:t>
      </w:r>
    </w:p>
    <w:p w14:paraId="3DE14D64" w14:textId="5FD191B7" w:rsidR="00B66B66" w:rsidRDefault="00B66B66" w:rsidP="00B66B66">
      <w:pPr>
        <w:numPr>
          <w:ilvl w:val="1"/>
          <w:numId w:val="2"/>
        </w:numPr>
        <w:spacing w:before="100" w:beforeAutospacing="1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Box Chart</w:t>
      </w:r>
    </w:p>
    <w:p w14:paraId="7533D078" w14:textId="05CFF891" w:rsidR="00B66B66" w:rsidRPr="00B66B66" w:rsidRDefault="00B66B66" w:rsidP="00B66B66">
      <w:pPr>
        <w:numPr>
          <w:ilvl w:val="1"/>
          <w:numId w:val="2"/>
        </w:numPr>
        <w:spacing w:before="100" w:beforeAutospacing="1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Triangle Chart</w:t>
      </w:r>
    </w:p>
    <w:p w14:paraId="3F5C1FE7" w14:textId="77777777" w:rsidR="00B45DD4" w:rsidRDefault="00B45DD4" w:rsidP="00B45DD4">
      <w:pPr>
        <w:spacing w:before="100" w:beforeAutospacing="1" w:after="100" w:afterAutospacing="1"/>
      </w:pPr>
    </w:p>
    <w:sectPr w:rsidR="00B45D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D31644"/>
    <w:multiLevelType w:val="multilevel"/>
    <w:tmpl w:val="A9E2EBD2"/>
    <w:lvl w:ilvl="0">
      <w:start w:val="1"/>
      <w:numFmt w:val="decimal"/>
      <w:lvlText w:val="%1."/>
      <w:lvlJc w:val="left"/>
      <w:pPr>
        <w:tabs>
          <w:tab w:val="num" w:pos="6120"/>
        </w:tabs>
        <w:ind w:left="6120" w:hanging="360"/>
      </w:pPr>
    </w:lvl>
    <w:lvl w:ilvl="1">
      <w:start w:val="1"/>
      <w:numFmt w:val="decimal"/>
      <w:lvlText w:val="%2."/>
      <w:lvlJc w:val="left"/>
      <w:pPr>
        <w:tabs>
          <w:tab w:val="num" w:pos="6840"/>
        </w:tabs>
        <w:ind w:left="6840" w:hanging="360"/>
      </w:pPr>
    </w:lvl>
    <w:lvl w:ilvl="2" w:tentative="1">
      <w:start w:val="1"/>
      <w:numFmt w:val="decimal"/>
      <w:lvlText w:val="%3."/>
      <w:lvlJc w:val="left"/>
      <w:pPr>
        <w:tabs>
          <w:tab w:val="num" w:pos="7560"/>
        </w:tabs>
        <w:ind w:left="7560" w:hanging="360"/>
      </w:pPr>
    </w:lvl>
    <w:lvl w:ilvl="3" w:tentative="1">
      <w:start w:val="1"/>
      <w:numFmt w:val="decimal"/>
      <w:lvlText w:val="%4."/>
      <w:lvlJc w:val="left"/>
      <w:pPr>
        <w:tabs>
          <w:tab w:val="num" w:pos="8280"/>
        </w:tabs>
        <w:ind w:left="8280" w:hanging="360"/>
      </w:pPr>
    </w:lvl>
    <w:lvl w:ilvl="4" w:tentative="1">
      <w:start w:val="1"/>
      <w:numFmt w:val="decimal"/>
      <w:lvlText w:val="%5."/>
      <w:lvlJc w:val="left"/>
      <w:pPr>
        <w:tabs>
          <w:tab w:val="num" w:pos="9000"/>
        </w:tabs>
        <w:ind w:left="9000" w:hanging="360"/>
      </w:pPr>
    </w:lvl>
    <w:lvl w:ilvl="5" w:tentative="1">
      <w:start w:val="1"/>
      <w:numFmt w:val="decimal"/>
      <w:lvlText w:val="%6."/>
      <w:lvlJc w:val="left"/>
      <w:pPr>
        <w:tabs>
          <w:tab w:val="num" w:pos="9720"/>
        </w:tabs>
        <w:ind w:left="9720" w:hanging="360"/>
      </w:pPr>
    </w:lvl>
    <w:lvl w:ilvl="6" w:tentative="1">
      <w:start w:val="1"/>
      <w:numFmt w:val="decimal"/>
      <w:lvlText w:val="%7."/>
      <w:lvlJc w:val="left"/>
      <w:pPr>
        <w:tabs>
          <w:tab w:val="num" w:pos="10440"/>
        </w:tabs>
        <w:ind w:left="10440" w:hanging="360"/>
      </w:pPr>
    </w:lvl>
    <w:lvl w:ilvl="7" w:tentative="1">
      <w:start w:val="1"/>
      <w:numFmt w:val="decimal"/>
      <w:lvlText w:val="%8."/>
      <w:lvlJc w:val="left"/>
      <w:pPr>
        <w:tabs>
          <w:tab w:val="num" w:pos="11160"/>
        </w:tabs>
        <w:ind w:left="11160" w:hanging="360"/>
      </w:pPr>
    </w:lvl>
    <w:lvl w:ilvl="8" w:tentative="1">
      <w:start w:val="1"/>
      <w:numFmt w:val="decimal"/>
      <w:lvlText w:val="%9."/>
      <w:lvlJc w:val="left"/>
      <w:pPr>
        <w:tabs>
          <w:tab w:val="num" w:pos="11880"/>
        </w:tabs>
        <w:ind w:left="11880" w:hanging="360"/>
      </w:pPr>
    </w:lvl>
  </w:abstractNum>
  <w:abstractNum w:abstractNumId="1" w15:restartNumberingAfterBreak="0">
    <w:nsid w:val="5B5C33A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DD4"/>
    <w:rsid w:val="00140638"/>
    <w:rsid w:val="00356D86"/>
    <w:rsid w:val="004C3C26"/>
    <w:rsid w:val="007B1109"/>
    <w:rsid w:val="008C66DB"/>
    <w:rsid w:val="008D2DDE"/>
    <w:rsid w:val="0092261B"/>
    <w:rsid w:val="00925954"/>
    <w:rsid w:val="00B45DD4"/>
    <w:rsid w:val="00B5509B"/>
    <w:rsid w:val="00B66B66"/>
    <w:rsid w:val="00CD1FB3"/>
    <w:rsid w:val="00ED6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50008"/>
  <w15:docId w15:val="{5E72F4FF-9D5D-4B12-A8D5-26E00B3AF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808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E15785-2755-4505-B318-392893E3EA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Waddell</dc:creator>
  <cp:keywords/>
  <dc:description/>
  <cp:lastModifiedBy>Jonathan Waddell</cp:lastModifiedBy>
  <cp:revision>2</cp:revision>
  <dcterms:created xsi:type="dcterms:W3CDTF">2018-02-23T02:10:00Z</dcterms:created>
  <dcterms:modified xsi:type="dcterms:W3CDTF">2018-02-23T02:10:00Z</dcterms:modified>
</cp:coreProperties>
</file>