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7109C4BB" w14:textId="2E4F64BC">
      <w:pPr>
        <w:spacing w:after="160" w:line="278" w:lineRule="auto"/>
      </w:pP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 xml:space="preserve">NB1: </w:t>
      </w:r>
      <w:r>
        <w:rPr>
          <w:rFonts w:ascii="Aptos" w:hAnsi="Aptos" w:eastAsia="Aptos" w:cs="Aptos" w:asciiTheme="minorHAnsi" w:hAnsiTheme="minorHAnsi" w:eastAsiaTheme="minorHAnsi" w:csTheme="minorBidi"/>
          <w:kern w:val="2"/>
          <w:sz w:val="24"/>
          <w:szCs w:val="24"/>
        </w:rPr>
        <w:t>O primeiro notebook tem como objetivo explorar e diagnosticar os dados, sem alterar os ficheiros originais, identificando problemas a tratar nas etapas seguintes. Inicialmente, verifica-se a estrutura e coerência dos ficheiros, os tipos de variáveis, os valores em falta, os duplicados e as inconsistências lógicas. De seguida, analisa-se a distribuição e o desequilíbrio da variável-alvo, as relações entre variáveis numéricas e categóricas, a redundância de informação e a possível presença de ruído ou fuga de informação. A análise temporal permite ainda avaliar diferenças entre treino e teste e fundamentar a estratégia de validação. Por fim, verifica-se a viabilidade da integração do ficheiro de clientes, garantindo a unicidade das chaves e evitando informação futura ou identificadora. Durante toda a análise, o conjunto de teste é utilizado apenas para comparação de distribuições, evitando a fuga de informação.</w:t>
      </w:r>
    </w:p>
    <w:p w14:paraId="4D84DC21" w14:textId="77777777">
      <w:pPr>
        <w:spacing w:after="160" w:line="278" w:lineRule="auto"/>
      </w:pPr>
      <w:r>
        <w:rPr>
          <w:b/>
          <w:bCs/>
        </w:rPr>
        <w:t>NB2:</w:t>
      </w:r>
      <w:r>
        <w:t xml:space="preserve"> O segundo notebook tem como objetivo converter os problemas diagnosticados no NB1 em regras de pré-processamento claras e reproduzíveis, preparando os dados para a seleção de variáveis e a modelação, sem escolher o modelo final. Inicialmente, aplicam-se correções fixas ao treino e ao teste: converte-se a data, reconstrói-se a média histórica de compras quando é verificável a relação com o gasto total e o número de compras, e tornam-se nulos os gastos anuais impossíveis e os intervalos de dias negativos, por não ser possível recuperar o valor verdadeiro. De seguida, definem-se as linhas utilizáveis: excluem-se do treino os registos praticamente vazios e sem data, conservando-se as compras com histórico incompleto e preservando todas as linhas do teste. Depois, constrói-se a tabela de variáveis, retirando os identificadores, a data absoluta e a variável de ruído, e mantendo a ficha de clientes como alternativa a comparar mais tarde. A validação é cronológica, com os 20% de compras mais recentes e uma margem de 90 dias, para que a janela do alvo do treino não alcance a validação. Por fim, a imputação, a codificação das categorias e a escala são ajustadas apenas na parte de treino, evitando fuga de informação, e aceitam categorias novas do teste.</w:t>
      </w:r>
    </w:p>
    <w:p w14:paraId="0868F50A">
      <w:pPr>
        <w:spacing w:after="160" w:line="278" w:lineRule="auto"/>
      </w:pPr>
      <w:r>
        <w:rPr>
          <w:b/>
          <w:bCs/>
        </w:rPr>
        <w:t>NB3:</w:t>
      </w:r>
      <w:r>
        <w:t xml:space="preserve"> O terceiro notebook tem como objetivo perceber se é possível reduzir as variáveis preparadas no NB2 sem perder capacidade de prever uma nova compra nos 90 dias seguintes, usando a regressão logística apenas como modelo de referência. Inicialmente, reconstrói-se a base do NB2 (correções, linhas utilizáveis, variáveis de base e corte cronológico), mantendo a ficha de clientes desligada por não estar demonstrada a sua disponibilidade temporal. De seguida, define-se a estratégia de avaliação: a ROC-AUC como métrica principal, com a balanced accuracy como complemento, e três divisões cronológicas internas com margem de 90 dias, onde a imputação, a codificação, a escala e a seleção são reaprendidas em cada treino, ficando o período de validação reservado. Comparam-se então três abordagens: filter (teste F), wrapper (RFE) e embedded (regressão logística com penalização L1), com 20 ou 40 colunas e dois valores de penalização, face à referência sem seleção. O método é escolhido pela regra do erro padrão, aceitando médias até um erro padrão abaixo da melhor e optando pelo conjunto com menos colunas, o que leva ao L1 com C=0,1. Por fim, confirma-se uma única vez no período reservado que a seleção mantém o desempenho com menos colunas (38 das 92), e fixa-se o método e os seus parâmetros, e não a lista de nomes, para serem reutilizados dentro de cada treino no NB4.</w:t>
      </w:r>
    </w:p>
    <w:p w14:paraId="0F10BFB1">
      <w:pPr>
        <w:spacing w:after="160" w:line="278" w:lineRule="auto"/>
      </w:pPr>
      <w:r>
        <w:rPr>
          <w:b/>
          <w:bCs/>
        </w:rPr>
        <w:t>NB4:</w:t>
      </w:r>
      <w:r>
        <w:t xml:space="preserve"> O quarto notebook tem como objetivo comparar e otimizar modelos de classificação para prever a recompra nos 90 dias seguintes, fixando a receita final a usar no NB5. Inicialmente, reproduz-se a preparação dos NB2 e NB3 e mantém-se a mesma estratégia temporal, com três divisões cronológicas internas e margem de 90 dias, usando a ROC-AUC como métrica principal e a balanced accuracy, a precisão, o recall e o F1 como complemento, além da log loss e do Brier para a qualidade das probabilidades. De seguida, comparam-se seis algoritmos (regressão logística, árvore de decisão, Random Forest, KNN, SVM RBF e Gaussian Naive Bayes), cada um com todas as colunas e com a seleção L1 (C=0,1) reaprendida em cada treino, face a um baseline Dummy com AUC de 0,5. Depois, otimizam-se os dois melhores candidatos através de pequenas grelhas de parâmetros, avaliadas nas mesmas divisões, e escolhe-se a configuração com maior ROC-AUC média interna, a Random Forest com todas as colunas, profundidade máxima 12 e mínimo de 5 compras por folha. Por fim, a receita é verificada uma única vez no período reservado, para diagnóstico e não como avaliação independente, uma vez que já tinha sido consultado no NB3, e guarda-se a receita para o NB5 refazer a preparação e a seleção com todas as compras utilizáveis.</w:t>
      </w:r>
    </w:p>
    <w:p w14:paraId="61C28895">
      <w:pPr>
        <w:spacing w:after="160" w:line="278" w:lineRule="auto"/>
      </w:pPr>
      <w:r>
        <w:rPr>
          <w:b/>
          <w:bCs/>
        </w:rPr>
        <w:t>NB5:</w:t>
      </w:r>
      <w:r>
        <w:t xml:space="preserve"> O quinto notebook tem como objetivo gerar as previsões finais para o Kaggle, aplicando a receita escolhida no NB4. Inicialmente, reconstrói-se a mesma limpeza e as mesmas 34 variáveis de base, carrega-se a receita guardada e faz-se um controlo de reprodutibilidade, repetindo a divisão temporal para confirmar que a ROC-AUC no período de validação coincide com a do NB4. De seguida, a preparação, a seleção e o modelo (Random Forest com todas as colunas, profundidade máxima 12 e mínimo de 5 compras por folha) são reaprendidos de raiz nas 6469 compras utilizáveis, incluindo as que tinham ficado na margem de 90 dias. Depois, geram-se as probabilidades de recompra para as 986 compras do teste, que só passa por predict_proba, mantendo o ID e a ordem do sample_submission.csv. Por fim, valida-se o formato, sem nulos nem duplicados, e guarda-se a submissão em data/Processed/, deixando o ficheiro original intacto.</w:t>
      </w:r>
    </w:p>
    <w:sectPr>
      <w:pgSz w:w="11906" w:h="16838"/>
      <w:pgMar w:top="1417" w:right="1701" w:bottom="1417" w:left="1701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2F"/>
    <w:rsid w:val="00A83575"/>
    <w:rsid w:val="00C9322F"/>
    <w:rsid w:val="00FC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D754"/>
  <w15:chartTrackingRefBased/>
  <w15:docId w15:val="{228B1274-AD72-4520-8979-592D3E44E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145</Words>
  <Characters>784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Nuno Cardoso Pires</dc:creator>
  <cp:keywords/>
  <dc:description/>
  <cp:lastModifiedBy>Joao Nuno Cardoso Pires</cp:lastModifiedBy>
  <cp:revision>2</cp:revision>
  <dcterms:created xsi:type="dcterms:W3CDTF">2026-10-22T14:59:00Z</dcterms:created>
  <dcterms:modified xsi:type="dcterms:W3CDTF">2026-10-25T01:56:50.519Z</dcterms:modified>
</cp:coreProperties>
</file>