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0fd8daef0d0476d8e7e89d7c317c1c46f90d312"/>
    <w:p>
      <w:pPr>
        <w:pStyle w:val="Heading1"/>
      </w:pPr>
      <w:r>
        <w:t xml:space="preserve">G.U.M.B.O. — Great Utility for Music Box Optimization</w:t>
      </w:r>
    </w:p>
    <w:bookmarkStart w:id="20" w:name="user-manual"/>
    <w:p>
      <w:pPr>
        <w:pStyle w:val="Heading2"/>
      </w:pPr>
      <w:r>
        <w:t xml:space="preserve">User Manual</w:t>
      </w:r>
    </w:p>
    <w:p>
      <w:r>
        <w:pict>
          <v:rect style="width:0;height:1.5pt" o:hralign="center" o:hrstd="t" o:hr="t"/>
        </w:pict>
      </w:r>
    </w:p>
    <w:bookmarkEnd w:id="20"/>
    <w:bookmarkStart w:id="21" w:name="what-is-g.u.m.b.o."/>
    <w:p>
      <w:pPr>
        <w:pStyle w:val="Heading2"/>
      </w:pPr>
      <w:r>
        <w:t xml:space="preserve">1. What Is G.U.M.B.O.?</w:t>
      </w:r>
    </w:p>
    <w:p>
      <w:pPr>
        <w:pStyle w:val="FirstParagraph"/>
      </w:pPr>
      <w:r>
        <w:t xml:space="preserve">G.U.M.B.O. is a parametric OpenSCAD framework for designing</w:t>
      </w:r>
      <w:r>
        <w:t xml:space="preserve"> </w:t>
      </w:r>
      <w:r>
        <w:rPr>
          <w:b/>
          <w:bCs/>
        </w:rPr>
        <w:t xml:space="preserve">3D‑printable loudspeaker enclosures</w:t>
      </w:r>
      <w:r>
        <w:t xml:space="preserve">. It combines box sizing, driver layout, baffle geometry, porting, back‑panel hardware, and fit‑verification into a single coherent system.</w:t>
      </w:r>
    </w:p>
    <w:p>
      <w:pPr>
        <w:pStyle w:val="BodyText"/>
      </w:pPr>
      <w:r>
        <w:t xml:space="preserve">G.U.M.B.O. is designed to:</w:t>
      </w:r>
      <w:r>
        <w:t xml:space="preserve"> </w:t>
      </w:r>
      <w:r>
        <w:t xml:space="preserve">- Minimize trial‑and‑error printing</w:t>
      </w:r>
      <w:r>
        <w:t xml:space="preserve"> </w:t>
      </w:r>
      <w:r>
        <w:t xml:space="preserve">- Keep all geometry driven by parameters</w:t>
      </w:r>
      <w:r>
        <w:t xml:space="preserve"> </w:t>
      </w:r>
      <w:r>
        <w:t xml:space="preserve">- Let you</w:t>
      </w:r>
      <w:r>
        <w:t xml:space="preserve"> </w:t>
      </w:r>
      <w:r>
        <w:rPr>
          <w:i/>
          <w:iCs/>
        </w:rPr>
        <w:t xml:space="preserve">see the entire speaker</w:t>
      </w:r>
      <w:r>
        <w:t xml:space="preserve"> </w:t>
      </w:r>
      <w:r>
        <w:t xml:space="preserve">before committing to a print</w:t>
      </w:r>
      <w:r>
        <w:t xml:space="preserve"> </w:t>
      </w:r>
      <w:r>
        <w:t xml:space="preserve">- Provide verification tools (fit test puck) so failures happen on-screen, not on the printer</w:t>
      </w:r>
    </w:p>
    <w:p>
      <w:pPr>
        <w:pStyle w:val="BodyText"/>
      </w:pPr>
      <w:r>
        <w:t xml:space="preserve">If you can edit numbers and press F5, you can use G.U.M.B.O.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-overview"/>
    <w:p>
      <w:pPr>
        <w:pStyle w:val="Heading2"/>
      </w:pPr>
      <w:r>
        <w:t xml:space="preserve">2. File Structure Overview</w:t>
      </w:r>
    </w:p>
    <w:p>
      <w:pPr>
        <w:pStyle w:val="FirstParagraph"/>
      </w:pPr>
      <w:r>
        <w:t xml:space="preserve">G.U.M.B.O. is modular by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speakerGUMBO_main.scad</w:t>
      </w:r>
      <w:r>
        <w:br/>
      </w:r>
      <w:r>
        <w:t xml:space="preserve">Orchestrates geometry, routing, and exports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parameters.scad</w:t>
      </w:r>
      <w:r>
        <w:br/>
      </w:r>
      <w:r>
        <w:t xml:space="preserve">All user‑editable design parameters (this is where you spend 90% of your time)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drivers.scad</w:t>
      </w:r>
      <w:r>
        <w:br/>
      </w:r>
      <w:r>
        <w:t xml:space="preserve">Driver cutouts, face shapes, screw patterns, and fit‑test puck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baffle.scad</w:t>
      </w:r>
      <w:r>
        <w:br/>
      </w:r>
      <w:r>
        <w:t xml:space="preserve">Baffle geometry, recesses, trim, and locators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back_panel.scad</w:t>
      </w:r>
      <w:r>
        <w:br/>
      </w:r>
      <w:r>
        <w:t xml:space="preserve">Terminal and port mounting surface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utils.scad</w:t>
      </w:r>
      <w:r>
        <w:br/>
      </w:r>
      <w:r>
        <w:t xml:space="preserve">Generic math and helper utilities (no project‑specific geometry)</w:t>
      </w:r>
    </w:p>
    <w:p>
      <w:pPr>
        <w:pStyle w:val="FirstParagraph"/>
      </w:pPr>
      <w:r>
        <w:t xml:space="preserve">You should</w:t>
      </w:r>
      <w:r>
        <w:t xml:space="preserve"> </w:t>
      </w:r>
      <w:r>
        <w:rPr>
          <w:b/>
          <w:bCs/>
        </w:rPr>
        <w:t xml:space="preserve">never need to edit anything except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parameters.scad</w:t>
      </w:r>
      <w:r>
        <w:t xml:space="preserve"> </w:t>
      </w:r>
      <w:r>
        <w:t xml:space="preserve">during normal use.</w:t>
      </w:r>
    </w:p>
    <w:p>
      <w:r>
        <w:pict>
          <v:rect style="width:0;height:1.5pt" o:hralign="center" o:hrstd="t" o:hr="t"/>
        </w:pict>
      </w:r>
    </w:p>
    <w:bookmarkEnd w:id="22"/>
    <w:bookmarkStart w:id="23" w:name="basic-workflow-read-this-first"/>
    <w:p>
      <w:pPr>
        <w:pStyle w:val="Heading2"/>
      </w:pPr>
      <w:r>
        <w:t xml:space="preserve">3. Basic Workflow (Read This First)</w:t>
      </w:r>
    </w:p>
    <w:p>
      <w:pPr>
        <w:pStyle w:val="FirstParagraph"/>
      </w:pPr>
      <w:r>
        <w:t xml:space="preserve">A typical G.U.M.B.O. workflow looks like this:</w:t>
      </w:r>
    </w:p>
    <w:p>
      <w:pPr>
        <w:pStyle w:val="Compact"/>
        <w:numPr>
          <w:ilvl w:val="0"/>
          <w:numId w:val="1002"/>
        </w:numPr>
      </w:pPr>
      <w:r>
        <w:t xml:space="preserve">Set enclosure intent (sealed or ported)</w:t>
      </w:r>
    </w:p>
    <w:p>
      <w:pPr>
        <w:pStyle w:val="Compact"/>
        <w:numPr>
          <w:ilvl w:val="0"/>
          <w:numId w:val="1002"/>
        </w:numPr>
      </w:pPr>
      <w:r>
        <w:t xml:space="preserve">Define drivers (sizes, shapes, screws)</w:t>
      </w:r>
    </w:p>
    <w:p>
      <w:pPr>
        <w:pStyle w:val="Compact"/>
        <w:numPr>
          <w:ilvl w:val="0"/>
          <w:numId w:val="1002"/>
        </w:numPr>
      </w:pPr>
      <w:r>
        <w:t xml:space="preserve">Adjust box proportions</w:t>
      </w:r>
    </w:p>
    <w:p>
      <w:pPr>
        <w:pStyle w:val="Compact"/>
        <w:numPr>
          <w:ilvl w:val="0"/>
          <w:numId w:val="1002"/>
        </w:numPr>
      </w:pPr>
      <w:r>
        <w:t xml:space="preserve">Adjust driver placement</w:t>
      </w:r>
    </w:p>
    <w:p>
      <w:pPr>
        <w:pStyle w:val="Compact"/>
        <w:numPr>
          <w:ilvl w:val="0"/>
          <w:numId w:val="1002"/>
        </w:numPr>
      </w:pPr>
      <w:r>
        <w:t xml:space="preserve">Tune baffle geometry</w:t>
      </w:r>
    </w:p>
    <w:p>
      <w:pPr>
        <w:pStyle w:val="Compact"/>
        <w:numPr>
          <w:ilvl w:val="0"/>
          <w:numId w:val="1002"/>
        </w:numPr>
      </w:pPr>
      <w:r>
        <w:t xml:space="preserve">Verify fit using the fit‑test puck</w:t>
      </w:r>
    </w:p>
    <w:p>
      <w:pPr>
        <w:pStyle w:val="Compact"/>
        <w:numPr>
          <w:ilvl w:val="0"/>
          <w:numId w:val="1002"/>
        </w:numPr>
      </w:pPr>
      <w:r>
        <w:t xml:space="preserve">Export STL files</w:t>
      </w:r>
    </w:p>
    <w:p>
      <w:pPr>
        <w:pStyle w:val="FirstParagraph"/>
      </w:pPr>
      <w:r>
        <w:t xml:space="preserve">G.U.M.B.O. is fast enough that iteration is encouraged.</w:t>
      </w:r>
    </w:p>
    <w:p>
      <w:r>
        <w:pict>
          <v:rect style="width:0;height:1.5pt" o:hralign="center" o:hrstd="t" o:hr="t"/>
        </w:pict>
      </w:r>
    </w:p>
    <w:bookmarkEnd w:id="23"/>
    <w:bookmarkStart w:id="28" w:name="global-display-debug-controls"/>
    <w:p>
      <w:pPr>
        <w:pStyle w:val="Heading2"/>
      </w:pPr>
      <w:r>
        <w:t xml:space="preserve">4. Global Display &amp; Debug Controls</w:t>
      </w:r>
    </w:p>
    <w:p>
      <w:pPr>
        <w:pStyle w:val="FirstParagraph"/>
      </w:pPr>
      <w:r>
        <w:t xml:space="preserve">Located at the top of</w:t>
      </w:r>
      <w:r>
        <w:t xml:space="preserve"> </w:t>
      </w:r>
      <w:r>
        <w:rPr>
          <w:rStyle w:val="VerbatimChar"/>
        </w:rPr>
        <w:t xml:space="preserve">parameters.scad</w:t>
      </w:r>
      <w:r>
        <w:t xml:space="preserve">.</w:t>
      </w:r>
    </w:p>
    <w:bookmarkStart w:id="24" w:name="fn"/>
    <w:p>
      <w:pPr>
        <w:pStyle w:val="Heading3"/>
      </w:pPr>
      <w:r>
        <w:rPr>
          <w:rStyle w:val="VerbatimChar"/>
        </w:rPr>
        <w:t xml:space="preserve">$fn</w:t>
      </w:r>
    </w:p>
    <w:p>
      <w:pPr>
        <w:pStyle w:val="FirstParagraph"/>
      </w:pPr>
      <w:r>
        <w:t xml:space="preserve">Controls curve resolution.</w:t>
      </w:r>
      <w:r>
        <w:t xml:space="preserve"> </w:t>
      </w:r>
      <w:r>
        <w:t xml:space="preserve">- 32–64: preview</w:t>
      </w:r>
      <w:r>
        <w:t xml:space="preserve"> </w:t>
      </w:r>
      <w:r>
        <w:t xml:space="preserve">- 128+: final print</w:t>
      </w:r>
    </w:p>
    <w:bookmarkEnd w:id="24"/>
    <w:bookmarkStart w:id="25" w:name="showspecs"/>
    <w:p>
      <w:pPr>
        <w:pStyle w:val="Heading3"/>
      </w:pPr>
      <w:r>
        <w:rPr>
          <w:rStyle w:val="VerbatimChar"/>
        </w:rPr>
        <w:t xml:space="preserve">showSpecs</w:t>
      </w:r>
    </w:p>
    <w:p>
      <w:pPr>
        <w:pStyle w:val="FirstParagraph"/>
      </w:pPr>
      <w:r>
        <w:t xml:space="preserve">Prints calculated dimensions, volumes, and tuning data to the console.</w:t>
      </w:r>
    </w:p>
    <w:bookmarkEnd w:id="25"/>
    <w:bookmarkStart w:id="26" w:name="showdebug"/>
    <w:p>
      <w:pPr>
        <w:pStyle w:val="Heading3"/>
      </w:pPr>
      <w:r>
        <w:rPr>
          <w:rStyle w:val="VerbatimChar"/>
        </w:rPr>
        <w:t xml:space="preserve">showDebug</w:t>
      </w:r>
    </w:p>
    <w:p>
      <w:pPr>
        <w:pStyle w:val="FirstParagraph"/>
      </w:pPr>
      <w:r>
        <w:t xml:space="preserve">Shows driver center markers.</w:t>
      </w:r>
    </w:p>
    <w:bookmarkEnd w:id="26"/>
    <w:bookmarkStart w:id="27" w:name="showdriverfaces"/>
    <w:p>
      <w:pPr>
        <w:pStyle w:val="Heading3"/>
      </w:pPr>
      <w:r>
        <w:rPr>
          <w:rStyle w:val="VerbatimChar"/>
        </w:rPr>
        <w:t xml:space="preserve">showDriverFaces</w:t>
      </w:r>
    </w:p>
    <w:p>
      <w:pPr>
        <w:pStyle w:val="FirstParagraph"/>
      </w:pPr>
      <w:r>
        <w:t xml:space="preserve">Overlays driver face outlines on the baffle for visual confirmation.</w:t>
      </w:r>
    </w:p>
    <w:p>
      <w:pPr>
        <w:pStyle w:val="BodyText"/>
      </w:pPr>
      <w:r>
        <w:t xml:space="preserve">These options never affect exported geometry.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nclosure-type-alignment"/>
    <w:p>
      <w:pPr>
        <w:pStyle w:val="Heading2"/>
      </w:pPr>
      <w:r>
        <w:t xml:space="preserve">5. Enclosure Type &amp; Alignment</w:t>
      </w:r>
    </w:p>
    <w:bookmarkStart w:id="29" w:name="sealed"/>
    <w:p>
      <w:pPr>
        <w:pStyle w:val="Heading3"/>
      </w:pPr>
      <w:r>
        <w:rPr>
          <w:rStyle w:val="VerbatimChar"/>
        </w:rPr>
        <w:t xml:space="preserve">sealed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→ sealed box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→ ported box</w:t>
      </w:r>
    </w:p>
    <w:bookmarkEnd w:id="29"/>
    <w:bookmarkStart w:id="30" w:name="thielesmall-parameters-woofer"/>
    <w:p>
      <w:pPr>
        <w:pStyle w:val="Heading3"/>
      </w:pPr>
      <w:r>
        <w:t xml:space="preserve">Thiele‑Small Parameters (woofer)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Vas</w:t>
      </w:r>
      <w:r>
        <w:t xml:space="preserve"> </w:t>
      </w:r>
      <w:r>
        <w:t xml:space="preserve">– Equivalent compliance volume (liters)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Qts</w:t>
      </w:r>
      <w:r>
        <w:t xml:space="preserve"> </w:t>
      </w:r>
      <w:r>
        <w:t xml:space="preserve">– Total Q of the driver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Qtc</w:t>
      </w:r>
      <w:r>
        <w:t xml:space="preserve"> </w:t>
      </w:r>
      <w:r>
        <w:t xml:space="preserve">– Desired system Q (sealed only)</w:t>
      </w:r>
    </w:p>
    <w:p>
      <w:pPr>
        <w:pStyle w:val="FirstParagraph"/>
      </w:pPr>
      <w:r>
        <w:t xml:space="preserve">For ported designs, G.U.M.B.O. estimates volume using:</w:t>
      </w:r>
    </w:p>
    <w:p>
      <w:pPr>
        <w:pStyle w:val="SourceCode"/>
      </w:pPr>
      <w:r>
        <w:rPr>
          <w:rStyle w:val="VerbatimChar"/>
        </w:rPr>
        <w:t xml:space="preserve">Vb ≈ Vas × ventedVasFactor</w:t>
      </w:r>
    </w:p>
    <w:p>
      <w:pPr>
        <w:pStyle w:val="FirstParagraph"/>
      </w:pPr>
      <w:r>
        <w:t xml:space="preserve">A safety clamp prevents invalid sealed alignments.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ox-geometry"/>
    <w:p>
      <w:pPr>
        <w:pStyle w:val="Heading2"/>
      </w:pPr>
      <w:r>
        <w:t xml:space="preserve">6. Box Geometry</w:t>
      </w:r>
    </w:p>
    <w:bookmarkStart w:id="32" w:name="wall-thickness"/>
    <w:p>
      <w:pPr>
        <w:pStyle w:val="Heading3"/>
      </w:pPr>
      <w:r>
        <w:t xml:space="preserve">Wall Thickness</w:t>
      </w:r>
    </w:p>
    <w:p>
      <w:pPr>
        <w:pStyle w:val="FirstParagraph"/>
      </w:pPr>
      <w:r>
        <w:rPr>
          <w:rStyle w:val="VerbatimChar"/>
        </w:rPr>
        <w:t xml:space="preserve">boxThickness</w:t>
      </w:r>
      <w:r>
        <w:t xml:space="preserve"> </w:t>
      </w:r>
      <w:r>
        <w:t xml:space="preserve">controls structural rigidity and print time.</w:t>
      </w:r>
    </w:p>
    <w:bookmarkEnd w:id="32"/>
    <w:bookmarkStart w:id="33" w:name="proportions"/>
    <w:p>
      <w:pPr>
        <w:pStyle w:val="Heading3"/>
      </w:pPr>
      <w:r>
        <w:t xml:space="preserve">Proportions</w:t>
      </w:r>
    </w:p>
    <w:p>
      <w:pPr>
        <w:pStyle w:val="FirstParagraph"/>
      </w:pPr>
      <w:r>
        <w:t xml:space="preserve">The box is sized by</w:t>
      </w:r>
      <w:r>
        <w:t xml:space="preserve"> </w:t>
      </w:r>
      <w:r>
        <w:rPr>
          <w:i/>
          <w:iCs/>
        </w:rPr>
        <w:t xml:space="preserve">ratios</w:t>
      </w:r>
      <w:r>
        <w:t xml:space="preserve">, not fixed dimensions: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boxHeightRatio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boxWidthRatio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boxDepthRatio</w:t>
      </w:r>
    </w:p>
    <w:p>
      <w:pPr>
        <w:pStyle w:val="BodyText"/>
      </w:pPr>
      <w:r>
        <w:t xml:space="preserve">This keeps volume consistent while allowing shape exploration.</w:t>
      </w:r>
    </w:p>
    <w:bookmarkEnd w:id="33"/>
    <w:bookmarkStart w:id="34" w:name="edge-rounding"/>
    <w:p>
      <w:pPr>
        <w:pStyle w:val="Heading3"/>
      </w:pPr>
      <w:r>
        <w:t xml:space="preserve">Edge Rounding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round_horizontal_edges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edge_round_radius</w:t>
      </w:r>
    </w:p>
    <w:p>
      <w:pPr>
        <w:pStyle w:val="FirstParagraph"/>
      </w:pPr>
      <w:r>
        <w:t xml:space="preserve">These affect both the box and front trim automatically.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river-definitions"/>
    <w:p>
      <w:pPr>
        <w:pStyle w:val="Heading2"/>
      </w:pPr>
      <w:r>
        <w:t xml:space="preserve">7. Driver Definitions</w:t>
      </w:r>
    </w:p>
    <w:p>
      <w:pPr>
        <w:pStyle w:val="FirstParagraph"/>
      </w:pPr>
      <w:r>
        <w:t xml:space="preserve">Drivers are defined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 reused everywhere.</w:t>
      </w:r>
    </w:p>
    <w:bookmarkStart w:id="36" w:name="driverparams"/>
    <w:p>
      <w:pPr>
        <w:pStyle w:val="Heading3"/>
      </w:pPr>
      <w:r>
        <w:rPr>
          <w:rStyle w:val="VerbatimChar"/>
        </w:rPr>
        <w:t xml:space="preserve">driverParams</w:t>
      </w:r>
    </w:p>
    <w:p>
      <w:pPr>
        <w:pStyle w:val="FirstParagraph"/>
      </w:pPr>
      <w:r>
        <w:t xml:space="preserve">Each entry:</w:t>
      </w:r>
    </w:p>
    <w:p>
      <w:pPr>
        <w:pStyle w:val="SourceCode"/>
      </w:pPr>
      <w:r>
        <w:rPr>
          <w:rStyle w:val="VerbatimChar"/>
        </w:rPr>
        <w:t xml:space="preserve">[cutout_diameter, screw_spacing, screw_diameter, enabled]</w:t>
      </w:r>
    </w:p>
    <w:p>
      <w:pPr>
        <w:pStyle w:val="FirstParagraph"/>
      </w:pPr>
      <w:r>
        <w:t xml:space="preserve">Driver index order is fixed:</w:t>
      </w:r>
      <w:r>
        <w:t xml:space="preserve"> </w:t>
      </w:r>
      <w:r>
        <w:t xml:space="preserve">- 0 = Tweeter</w:t>
      </w:r>
      <w:r>
        <w:t xml:space="preserve"> </w:t>
      </w:r>
      <w:r>
        <w:t xml:space="preserve">- 1 = Midrange</w:t>
      </w:r>
      <w:r>
        <w:t xml:space="preserve"> </w:t>
      </w:r>
      <w:r>
        <w:t xml:space="preserve">- 2 = Woofer</w:t>
      </w:r>
    </w:p>
    <w:bookmarkEnd w:id="36"/>
    <w:bookmarkStart w:id="37" w:name="speakerfacediameters"/>
    <w:p>
      <w:pPr>
        <w:pStyle w:val="Heading3"/>
      </w:pPr>
      <w:r>
        <w:rPr>
          <w:rStyle w:val="VerbatimChar"/>
        </w:rPr>
        <w:t xml:space="preserve">speakerFaceDiameters</w:t>
      </w:r>
    </w:p>
    <w:p>
      <w:pPr>
        <w:pStyle w:val="FirstParagraph"/>
      </w:pPr>
      <w:r>
        <w:t xml:space="preserve">Defines flange size for recesses and trim.</w:t>
      </w:r>
    </w:p>
    <w:bookmarkEnd w:id="37"/>
    <w:bookmarkStart w:id="38" w:name="driverscrewcount"/>
    <w:p>
      <w:pPr>
        <w:pStyle w:val="Heading3"/>
      </w:pPr>
      <w:r>
        <w:rPr>
          <w:rStyle w:val="VerbatimChar"/>
        </w:rPr>
        <w:t xml:space="preserve">driverScrewCount</w:t>
      </w:r>
    </w:p>
    <w:p>
      <w:pPr>
        <w:pStyle w:val="FirstParagraph"/>
      </w:pPr>
      <w:r>
        <w:t xml:space="preserve">Number of mounting screws per driver.</w:t>
      </w:r>
    </w:p>
    <w:p>
      <w:pPr>
        <w:pStyle w:val="BodyText"/>
      </w:pPr>
      <w:r>
        <w:t xml:space="preserve">Disabling a driver removes it entirely from geometry.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river-face-shapes"/>
    <w:p>
      <w:pPr>
        <w:pStyle w:val="Heading2"/>
      </w:pPr>
      <w:r>
        <w:t xml:space="preserve">8. Driver Face Shapes</w:t>
      </w:r>
    </w:p>
    <w:p>
      <w:pPr>
        <w:pStyle w:val="FirstParagraph"/>
      </w:pPr>
      <w:r>
        <w:t xml:space="preserve">G.U.M.B.O. supports eight face shapes: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Square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Rounded square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Rectangle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Clipped circle (4 flats)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Top/bottom clipped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Squircle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Adjustable superellipse</w:t>
            </w:r>
          </w:p>
        </w:tc>
      </w:tr>
    </w:tbl>
    <w:p>
      <w:pPr>
        <w:pStyle w:val="BodyText"/>
      </w:pPr>
      <w:r>
        <w:t xml:space="preserve">Shape‑specific parameters are grouped and only used when needed.</w:t>
      </w:r>
    </w:p>
    <w:p>
      <w:pPr>
        <w:pStyle w:val="BodyText"/>
      </w:pPr>
      <w:r>
        <w:t xml:space="preserve">Shape 7 allows precise matching of modern PC/GRS‑style frames.</w:t>
      </w:r>
    </w:p>
    <w:p>
      <w:r>
        <w:pict>
          <v:rect style="width:0;height:1.5pt" o:hralign="center" o:hrstd="t" o:hr="t"/>
        </w:pict>
      </w:r>
    </w:p>
    <w:bookmarkEnd w:id="40"/>
    <w:bookmarkStart w:id="43" w:name="driver-placement"/>
    <w:p>
      <w:pPr>
        <w:pStyle w:val="Heading2"/>
      </w:pPr>
      <w:r>
        <w:t xml:space="preserve">9. Driver Placement</w:t>
      </w:r>
    </w:p>
    <w:p>
      <w:pPr>
        <w:pStyle w:val="FirstParagraph"/>
      </w:pPr>
      <w:r>
        <w:t xml:space="preserve">Drivers are automatically spaced vertically, with optional manual offsets.</w:t>
      </w:r>
    </w:p>
    <w:bookmarkStart w:id="41" w:name="manual-offsets"/>
    <w:p>
      <w:pPr>
        <w:pStyle w:val="Heading3"/>
      </w:pPr>
      <w:r>
        <w:t xml:space="preserve">Manual Offsets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*_Z_offset</w:t>
      </w:r>
      <w:r>
        <w:t xml:space="preserve"> </w:t>
      </w:r>
      <w:r>
        <w:t xml:space="preserve">– vertical adjustment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*_X_offset</w:t>
      </w:r>
      <w:r>
        <w:t xml:space="preserve"> </w:t>
      </w:r>
      <w:r>
        <w:t xml:space="preserve">– horizontal adjustment</w:t>
      </w:r>
    </w:p>
    <w:bookmarkEnd w:id="41"/>
    <w:bookmarkStart w:id="42" w:name="safety"/>
    <w:p>
      <w:pPr>
        <w:pStyle w:val="Heading3"/>
      </w:pPr>
      <w:r>
        <w:t xml:space="preserve">Safety</w:t>
      </w:r>
    </w:p>
    <w:p>
      <w:pPr>
        <w:pStyle w:val="FirstParagraph"/>
      </w:pPr>
      <w:r>
        <w:rPr>
          <w:rStyle w:val="VerbatimChar"/>
        </w:rPr>
        <w:t xml:space="preserve">driverEdgeMin</w:t>
      </w:r>
      <w:r>
        <w:t xml:space="preserve"> </w:t>
      </w:r>
      <w:r>
        <w:t xml:space="preserve">enforces minimum clearance to inner walls.</w:t>
      </w:r>
      <w:r>
        <w:t xml:space="preserve"> </w:t>
      </w:r>
      <w:r>
        <w:t xml:space="preserve">Offsets are clamped automatically.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baffle-geometry"/>
    <w:p>
      <w:pPr>
        <w:pStyle w:val="Heading2"/>
      </w:pPr>
      <w:r>
        <w:t xml:space="preserve">10. Baffle Geometry</w:t>
      </w:r>
    </w:p>
    <w:p>
      <w:pPr>
        <w:pStyle w:val="FirstParagraph"/>
      </w:pPr>
      <w:r>
        <w:t xml:space="preserve">The baffle is a</w:t>
      </w:r>
      <w:r>
        <w:t xml:space="preserve"> </w:t>
      </w:r>
      <w:r>
        <w:rPr>
          <w:b/>
          <w:bCs/>
        </w:rPr>
        <w:t xml:space="preserve">separate part</w:t>
      </w:r>
      <w:r>
        <w:t xml:space="preserve"> </w:t>
      </w:r>
      <w:r>
        <w:t xml:space="preserve">that mounts to the front of the box.</w:t>
      </w:r>
    </w:p>
    <w:bookmarkStart w:id="44" w:name="thickness-shape"/>
    <w:p>
      <w:pPr>
        <w:pStyle w:val="Heading3"/>
      </w:pPr>
      <w:r>
        <w:t xml:space="preserve">Thickness &amp; Shape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baffleThickness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baffleCornerR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baffleEdgeStyle</w:t>
      </w:r>
      <w:r>
        <w:t xml:space="preserve"> </w:t>
      </w:r>
      <w:r>
        <w:t xml:space="preserve">(flat / chamfer / roundover)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baffleEdgeSize</w:t>
      </w:r>
    </w:p>
    <w:bookmarkEnd w:id="44"/>
    <w:bookmarkStart w:id="45" w:name="mounting-style"/>
    <w:p>
      <w:pPr>
        <w:pStyle w:val="Heading3"/>
      </w:pPr>
      <w:r>
        <w:t xml:space="preserve">Mounting Style</w:t>
      </w:r>
    </w:p>
    <w:p>
      <w:pPr>
        <w:pStyle w:val="Compact"/>
        <w:numPr>
          <w:ilvl w:val="0"/>
          <w:numId w:val="1008"/>
        </w:numPr>
      </w:pPr>
      <w:r>
        <w:t xml:space="preserve">Flush mount (recess + trim)</w:t>
      </w:r>
    </w:p>
    <w:p>
      <w:pPr>
        <w:pStyle w:val="Compact"/>
        <w:numPr>
          <w:ilvl w:val="0"/>
          <w:numId w:val="1008"/>
        </w:numPr>
      </w:pPr>
      <w:r>
        <w:t xml:space="preserve">Surface mount</w:t>
      </w:r>
    </w:p>
    <w:p>
      <w:pPr>
        <w:pStyle w:val="FirstParagraph"/>
      </w:pPr>
      <w:r>
        <w:t xml:space="preserve">Each driver can be configured independently.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baffle-locators"/>
    <w:p>
      <w:pPr>
        <w:pStyle w:val="Heading2"/>
      </w:pPr>
      <w:r>
        <w:t xml:space="preserve">11. Baffle Locators</w:t>
      </w:r>
    </w:p>
    <w:p>
      <w:pPr>
        <w:pStyle w:val="FirstParagraph"/>
      </w:pPr>
      <w:r>
        <w:t xml:space="preserve">Glue‑on baffles use mechanical alignment features:</w:t>
      </w:r>
    </w:p>
    <w:p>
      <w:pPr>
        <w:pStyle w:val="Compact"/>
        <w:numPr>
          <w:ilvl w:val="0"/>
          <w:numId w:val="1009"/>
        </w:numPr>
      </w:pPr>
      <w:r>
        <w:t xml:space="preserve">Slots (one side)</w:t>
      </w:r>
    </w:p>
    <w:p>
      <w:pPr>
        <w:pStyle w:val="Compact"/>
        <w:numPr>
          <w:ilvl w:val="0"/>
          <w:numId w:val="1009"/>
        </w:numPr>
      </w:pPr>
      <w:r>
        <w:t xml:space="preserve">Keys (opposite side)</w:t>
      </w:r>
    </w:p>
    <w:p>
      <w:pPr>
        <w:pStyle w:val="FirstParagraph"/>
      </w:pPr>
      <w:r>
        <w:t xml:space="preserve">Parameters control size, depth, and clearance.</w:t>
      </w:r>
      <w:r>
        <w:t xml:space="preserve"> </w:t>
      </w:r>
      <w:r>
        <w:t xml:space="preserve">These ensure repeatable alignment during assembly.</w:t>
      </w:r>
    </w:p>
    <w:p>
      <w:r>
        <w:pict>
          <v:rect style="width:0;height:1.5pt" o:hralign="center" o:hrstd="t" o:hr="t"/>
        </w:pict>
      </w:r>
    </w:p>
    <w:bookmarkEnd w:id="47"/>
    <w:bookmarkStart w:id="50" w:name="ports"/>
    <w:p>
      <w:pPr>
        <w:pStyle w:val="Heading2"/>
      </w:pPr>
      <w:r>
        <w:t xml:space="preserve">12. Ports</w:t>
      </w:r>
    </w:p>
    <w:bookmarkStart w:id="48" w:name="legacy-single-port"/>
    <w:p>
      <w:pPr>
        <w:pStyle w:val="Heading3"/>
      </w:pPr>
      <w:r>
        <w:t xml:space="preserve">Legacy Single Port</w:t>
      </w:r>
    </w:p>
    <w:p>
      <w:pPr>
        <w:pStyle w:val="Compact"/>
        <w:numPr>
          <w:ilvl w:val="0"/>
          <w:numId w:val="1010"/>
        </w:numPr>
      </w:pPr>
      <w:r>
        <w:t xml:space="preserve">Round, rear‑mounted</w:t>
      </w:r>
    </w:p>
    <w:p>
      <w:pPr>
        <w:pStyle w:val="Compact"/>
        <w:numPr>
          <w:ilvl w:val="0"/>
          <w:numId w:val="1010"/>
        </w:numPr>
      </w:pPr>
      <w:r>
        <w:t xml:space="preserve">Optional printed tube</w:t>
      </w:r>
    </w:p>
    <w:p>
      <w:pPr>
        <w:pStyle w:val="Compact"/>
        <w:numPr>
          <w:ilvl w:val="0"/>
          <w:numId w:val="1010"/>
        </w:numPr>
      </w:pPr>
      <w:r>
        <w:t xml:space="preserve">Optional flares</w:t>
      </w:r>
    </w:p>
    <w:bookmarkEnd w:id="48"/>
    <w:bookmarkStart w:id="49" w:name="multiport-mode"/>
    <w:p>
      <w:pPr>
        <w:pStyle w:val="Heading3"/>
      </w:pPr>
      <w:r>
        <w:t xml:space="preserve">Multi‑Port Mode</w:t>
      </w:r>
    </w:p>
    <w:p>
      <w:pPr>
        <w:pStyle w:val="FirstParagraph"/>
      </w:pPr>
      <w:r>
        <w:t xml:space="preserve">Supports 1–3 identical ports:</w:t>
      </w:r>
      <w:r>
        <w:t xml:space="preserve"> </w:t>
      </w:r>
      <w:r>
        <w:t xml:space="preserve">- Auto‑centered</w:t>
      </w:r>
      <w:r>
        <w:t xml:space="preserve"> </w:t>
      </w:r>
      <w:r>
        <w:t xml:space="preserve">- Even spacing</w:t>
      </w:r>
      <w:r>
        <w:t xml:space="preserve"> </w:t>
      </w:r>
      <w:r>
        <w:t xml:space="preserve">- Shared tuning calculation</w:t>
      </w:r>
    </w:p>
    <w:p>
      <w:pPr>
        <w:pStyle w:val="BodyText"/>
      </w:pPr>
      <w:r>
        <w:t xml:space="preserve">Helmholtz frequency is estimated automatically.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terminals-back-panel"/>
    <w:p>
      <w:pPr>
        <w:pStyle w:val="Heading2"/>
      </w:pPr>
      <w:r>
        <w:t xml:space="preserve">13. Terminals &amp; Back Panel</w:t>
      </w:r>
    </w:p>
    <w:p>
      <w:pPr>
        <w:pStyle w:val="FirstParagraph"/>
      </w:pPr>
      <w:r>
        <w:t xml:space="preserve">Back panel is a removable, surface‑mounted plate.</w:t>
      </w:r>
    </w:p>
    <w:p>
      <w:pPr>
        <w:pStyle w:val="BodyText"/>
      </w:pPr>
      <w:r>
        <w:t xml:space="preserve">Supports multiple terminal styles:</w:t>
      </w:r>
      <w:r>
        <w:t xml:space="preserve"> </w:t>
      </w:r>
      <w:r>
        <w:t xml:space="preserve">- Wire holes</w:t>
      </w:r>
      <w:r>
        <w:t xml:space="preserve"> </w:t>
      </w:r>
      <w:r>
        <w:t xml:space="preserve">- Cups</w:t>
      </w:r>
      <w:r>
        <w:t xml:space="preserve"> </w:t>
      </w:r>
      <w:r>
        <w:t xml:space="preserve">- Binding posts</w:t>
      </w:r>
      <w:r>
        <w:t xml:space="preserve"> </w:t>
      </w:r>
      <w:r>
        <w:t xml:space="preserve">- NL2</w:t>
      </w:r>
      <w:r>
        <w:t xml:space="preserve"> </w:t>
      </w:r>
      <w:r>
        <w:t xml:space="preserve">- Spring clips</w:t>
      </w:r>
    </w:p>
    <w:p>
      <w:pPr>
        <w:pStyle w:val="BodyText"/>
      </w:pPr>
      <w:r>
        <w:t xml:space="preserve">Back panel thickness matches box walls for stiffness.</w:t>
      </w:r>
    </w:p>
    <w:p>
      <w:r>
        <w:pict>
          <v:rect style="width:0;height:1.5pt" o:hralign="center" o:hrstd="t" o:hr="t"/>
        </w:pict>
      </w:r>
    </w:p>
    <w:bookmarkEnd w:id="51"/>
    <w:bookmarkStart w:id="54" w:name="fit-test-puck-highly-recommended"/>
    <w:p>
      <w:pPr>
        <w:pStyle w:val="Heading2"/>
      </w:pPr>
      <w:r>
        <w:t xml:space="preserve">14. Fit Test Puck (Highly Recommended)</w:t>
      </w:r>
    </w:p>
    <w:p>
      <w:pPr>
        <w:pStyle w:val="FirstParagraph"/>
      </w:pPr>
      <w:r>
        <w:t xml:space="preserve">G.U.M.B.O. includes a</w:t>
      </w:r>
      <w:r>
        <w:t xml:space="preserve"> </w:t>
      </w:r>
      <w:r>
        <w:rPr>
          <w:b/>
          <w:bCs/>
        </w:rPr>
        <w:t xml:space="preserve">flush‑fit verification puck</w:t>
      </w:r>
      <w:r>
        <w:t xml:space="preserve">.</w:t>
      </w:r>
    </w:p>
    <w:bookmarkStart w:id="52" w:name="purpose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1"/>
        </w:numPr>
      </w:pPr>
      <w:r>
        <w:t xml:space="preserve">Validate driver fit</w:t>
      </w:r>
    </w:p>
    <w:p>
      <w:pPr>
        <w:pStyle w:val="Compact"/>
        <w:numPr>
          <w:ilvl w:val="0"/>
          <w:numId w:val="1011"/>
        </w:numPr>
      </w:pPr>
      <w:r>
        <w:t xml:space="preserve">Verify tolerances</w:t>
      </w:r>
    </w:p>
    <w:p>
      <w:pPr>
        <w:pStyle w:val="Compact"/>
        <w:numPr>
          <w:ilvl w:val="0"/>
          <w:numId w:val="1011"/>
        </w:numPr>
      </w:pPr>
      <w:r>
        <w:t xml:space="preserve">Test recess depth</w:t>
      </w:r>
    </w:p>
    <w:p>
      <w:pPr>
        <w:pStyle w:val="Compact"/>
        <w:numPr>
          <w:ilvl w:val="0"/>
          <w:numId w:val="1011"/>
        </w:numPr>
      </w:pPr>
      <w:r>
        <w:t xml:space="preserve">Avoid full baffle reprints</w:t>
      </w:r>
    </w:p>
    <w:bookmarkEnd w:id="52"/>
    <w:bookmarkStart w:id="53" w:name="usage"/>
    <w:p>
      <w:pPr>
        <w:pStyle w:val="Heading3"/>
      </w:pPr>
      <w:r>
        <w:t xml:space="preserve">Usage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export_mode = 4</w:t>
      </w:r>
      <w:r>
        <w:br/>
      </w:r>
      <w:r>
        <w:rPr>
          <w:rStyle w:val="VerbatimChar"/>
        </w:rPr>
        <w:t xml:space="preserve">fitTestDriverIndex = &lt;driver&gt;</w:t>
      </w:r>
    </w:p>
    <w:p>
      <w:pPr>
        <w:pStyle w:val="FirstParagraph"/>
      </w:pPr>
      <w:r>
        <w:t xml:space="preserve">Only the puck is rendered.</w:t>
      </w:r>
    </w:p>
    <w:p>
      <w:pPr>
        <w:pStyle w:val="BodyText"/>
      </w:pPr>
      <w:r>
        <w:t xml:space="preserve">Print it, test the driver, then proceed with confidence.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xport-modes"/>
    <w:p>
      <w:pPr>
        <w:pStyle w:val="Heading2"/>
      </w:pPr>
      <w:r>
        <w:t xml:space="preserve">15. Export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Full 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Box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 panel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Baffle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Fit test puck</w:t>
            </w:r>
          </w:p>
        </w:tc>
      </w:tr>
    </w:tbl>
    <w:p>
      <w:pPr>
        <w:pStyle w:val="BodyText"/>
      </w:pPr>
      <w:r>
        <w:t xml:space="preserve">Always use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before exporting STL.</w:t>
      </w:r>
    </w:p>
    <w:p>
      <w:r>
        <w:pict>
          <v:rect style="width:0;height:1.5pt" o:hralign="center" o:hrstd="t" o:hr="t"/>
        </w:pict>
      </w:r>
    </w:p>
    <w:bookmarkEnd w:id="55"/>
    <w:bookmarkStart w:id="56" w:name="recommended-print-strategy"/>
    <w:p>
      <w:pPr>
        <w:pStyle w:val="Heading2"/>
      </w:pPr>
      <w:r>
        <w:t xml:space="preserve">16. Recommended Print Strategy</w:t>
      </w:r>
    </w:p>
    <w:p>
      <w:pPr>
        <w:pStyle w:val="Compact"/>
        <w:numPr>
          <w:ilvl w:val="0"/>
          <w:numId w:val="1012"/>
        </w:numPr>
      </w:pPr>
      <w:r>
        <w:t xml:space="preserve">Print box in multiple sections if needed</w:t>
      </w:r>
    </w:p>
    <w:p>
      <w:pPr>
        <w:pStyle w:val="Compact"/>
        <w:numPr>
          <w:ilvl w:val="0"/>
          <w:numId w:val="1012"/>
        </w:numPr>
      </w:pPr>
      <w:r>
        <w:t xml:space="preserve">Print baffle face‑down</w:t>
      </w:r>
    </w:p>
    <w:p>
      <w:pPr>
        <w:pStyle w:val="Compact"/>
        <w:numPr>
          <w:ilvl w:val="0"/>
          <w:numId w:val="1012"/>
        </w:numPr>
      </w:pPr>
      <w:r>
        <w:t xml:space="preserve">Use fit‑test puck before printing baffle</w:t>
      </w:r>
    </w:p>
    <w:p>
      <w:pPr>
        <w:pStyle w:val="Compact"/>
        <w:numPr>
          <w:ilvl w:val="0"/>
          <w:numId w:val="1012"/>
        </w:numPr>
      </w:pPr>
      <w:r>
        <w:t xml:space="preserve">Dry‑fit everything before final assembly</w:t>
      </w:r>
    </w:p>
    <w:p>
      <w:r>
        <w:pict>
          <v:rect style="width:0;height:1.5pt" o:hralign="center" o:hrstd="t" o:hr="t"/>
        </w:pict>
      </w:r>
    </w:p>
    <w:bookmarkEnd w:id="56"/>
    <w:bookmarkStart w:id="57" w:name="philosophy-design-intent"/>
    <w:p>
      <w:pPr>
        <w:pStyle w:val="Heading2"/>
      </w:pPr>
      <w:r>
        <w:t xml:space="preserve">17. Philosophy &amp; Design Intent</w:t>
      </w:r>
    </w:p>
    <w:p>
      <w:pPr>
        <w:pStyle w:val="FirstParagraph"/>
      </w:pPr>
      <w:r>
        <w:t xml:space="preserve">G.U.M.B.O. is not a wizard.</w:t>
      </w:r>
      <w:r>
        <w:t xml:space="preserve"> </w:t>
      </w:r>
      <w:r>
        <w:t xml:space="preserve">It is a tool for people who want</w:t>
      </w:r>
      <w:r>
        <w:t xml:space="preserve"> </w:t>
      </w:r>
      <w:r>
        <w:rPr>
          <w:b/>
          <w:bCs/>
        </w:rPr>
        <w:t xml:space="preserve">control</w:t>
      </w:r>
      <w:r>
        <w:t xml:space="preserve">.</w:t>
      </w:r>
    </w:p>
    <w:p>
      <w:pPr>
        <w:pStyle w:val="BodyText"/>
      </w:pPr>
      <w:r>
        <w:t xml:space="preserve">Everything is explicit.</w:t>
      </w:r>
      <w:r>
        <w:t xml:space="preserve"> </w:t>
      </w:r>
      <w:r>
        <w:t xml:space="preserve">Nothing is hidden.</w:t>
      </w:r>
      <w:r>
        <w:t xml:space="preserve"> </w:t>
      </w:r>
      <w:r>
        <w:t xml:space="preserve">If something looks wrong, the parameters explain why.</w:t>
      </w:r>
    </w:p>
    <w:p>
      <w:r>
        <w:pict>
          <v:rect style="width:0;height:1.5pt" o:hralign="center" o:hrstd="t" o:hr="t"/>
        </w:pict>
      </w:r>
    </w:p>
    <w:bookmarkEnd w:id="57"/>
    <w:bookmarkStart w:id="58" w:name="final-notes"/>
    <w:p>
      <w:pPr>
        <w:pStyle w:val="Heading2"/>
      </w:pPr>
      <w:r>
        <w:t xml:space="preserve">18. Final Notes</w:t>
      </w:r>
    </w:p>
    <w:p>
      <w:pPr>
        <w:pStyle w:val="Compact"/>
        <w:numPr>
          <w:ilvl w:val="0"/>
          <w:numId w:val="1013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parameters.scad</w:t>
      </w:r>
      <w:r>
        <w:t xml:space="preserve"> </w:t>
      </w:r>
      <w:r>
        <w:t xml:space="preserve">clean</w:t>
      </w:r>
    </w:p>
    <w:p>
      <w:pPr>
        <w:pStyle w:val="Compact"/>
        <w:numPr>
          <w:ilvl w:val="0"/>
          <w:numId w:val="1013"/>
        </w:numPr>
      </w:pPr>
      <w:r>
        <w:t xml:space="preserve">Trust the fit‑test puck</w:t>
      </w:r>
    </w:p>
    <w:p>
      <w:pPr>
        <w:pStyle w:val="Compact"/>
        <w:numPr>
          <w:ilvl w:val="0"/>
          <w:numId w:val="1013"/>
        </w:numPr>
      </w:pPr>
      <w:r>
        <w:t xml:space="preserve">Change one thing at a time</w:t>
      </w:r>
    </w:p>
    <w:p>
      <w:pPr>
        <w:pStyle w:val="Compact"/>
        <w:numPr>
          <w:ilvl w:val="0"/>
          <w:numId w:val="1013"/>
        </w:numPr>
      </w:pPr>
      <w:r>
        <w:t xml:space="preserve">Save known‑good parameter sets</w:t>
      </w:r>
    </w:p>
    <w:p>
      <w:pPr>
        <w:pStyle w:val="FirstParagraph"/>
      </w:pPr>
      <w:r>
        <w:t xml:space="preserve">Once dialed in, G.U.M.B.O. lets you design speakers with confidence instead of guesswork.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Manual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2026-01-12T00:01:31Z</dcterms:created>
  <dcterms:modified xsi:type="dcterms:W3CDTF">2026-01-12T00:01:31Z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