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A1646" w14:textId="77777777" w:rsidR="00C52B8D" w:rsidRPr="00952083" w:rsidRDefault="005C66EE" w:rsidP="00CE68F5">
      <w:pPr>
        <w:pStyle w:val="Header"/>
        <w:numPr>
          <w:ilvl w:val="0"/>
          <w:numId w:val="48"/>
        </w:numPr>
        <w:tabs>
          <w:tab w:val="clear" w:pos="4320"/>
          <w:tab w:val="clear" w:pos="8640"/>
        </w:tabs>
        <w:rPr>
          <w:b/>
          <w:bCs/>
          <w:u w:val="single"/>
        </w:rPr>
      </w:pPr>
      <w:r>
        <w:rPr>
          <w:b/>
          <w:bCs/>
          <w:u w:val="single"/>
        </w:rPr>
        <w:t>SYSTEM I</w:t>
      </w:r>
      <w:r w:rsidR="00C52B8D" w:rsidRPr="00952083">
        <w:rPr>
          <w:b/>
          <w:bCs/>
          <w:u w:val="single"/>
        </w:rPr>
        <w:t>DENTIFICATION</w:t>
      </w:r>
    </w:p>
    <w:p w14:paraId="2D155066" w14:textId="77777777" w:rsidR="00C52B8D" w:rsidRPr="00952083" w:rsidRDefault="00C52B8D">
      <w:pPr>
        <w:pStyle w:val="Header"/>
        <w:tabs>
          <w:tab w:val="clear" w:pos="4320"/>
          <w:tab w:val="clear" w:pos="8640"/>
        </w:tabs>
        <w:rPr>
          <w:b/>
          <w:bCs/>
        </w:rPr>
      </w:pPr>
    </w:p>
    <w:p w14:paraId="25BA3225" w14:textId="77777777" w:rsidR="00C52B8D" w:rsidRPr="00952083" w:rsidRDefault="00FD166B" w:rsidP="00CE68F5">
      <w:pPr>
        <w:pStyle w:val="Header"/>
        <w:numPr>
          <w:ilvl w:val="1"/>
          <w:numId w:val="48"/>
        </w:numPr>
        <w:tabs>
          <w:tab w:val="clear" w:pos="4320"/>
          <w:tab w:val="clear" w:pos="8640"/>
        </w:tabs>
      </w:pPr>
      <w:r w:rsidRPr="00952083">
        <w:rPr>
          <w:b/>
          <w:bCs/>
        </w:rPr>
        <w:t>System</w:t>
      </w:r>
      <w:r w:rsidR="00C52B8D" w:rsidRPr="00952083">
        <w:rPr>
          <w:b/>
          <w:bCs/>
        </w:rPr>
        <w:t xml:space="preserve"> Name/Title</w:t>
      </w:r>
      <w:r w:rsidR="003A561B" w:rsidRPr="003A561B">
        <w:rPr>
          <w:b/>
          <w:bCs/>
        </w:rPr>
        <w:t xml:space="preserve">: </w:t>
      </w:r>
      <w:r w:rsidR="00FC2BA4">
        <w:rPr>
          <w:b/>
          <w:bCs/>
        </w:rPr>
        <w:t>[</w:t>
      </w:r>
      <w:r w:rsidR="00FC2BA4">
        <w:rPr>
          <w:b/>
          <w:color w:val="FF0000"/>
        </w:rPr>
        <w:t>State</w:t>
      </w:r>
      <w:r w:rsidR="00C52B8D" w:rsidRPr="00FC2BA4">
        <w:rPr>
          <w:b/>
          <w:color w:val="FF0000"/>
        </w:rPr>
        <w:t xml:space="preserve"> the name of the system</w:t>
      </w:r>
      <w:r w:rsidR="00FC2BA4">
        <w:rPr>
          <w:b/>
          <w:color w:val="FF0000"/>
        </w:rPr>
        <w:t>.</w:t>
      </w:r>
      <w:r w:rsidR="00FC2BA4" w:rsidRPr="00FC2BA4">
        <w:rPr>
          <w:b/>
          <w:color w:val="FF0000"/>
        </w:rPr>
        <w:t xml:space="preserve">  </w:t>
      </w:r>
      <w:r w:rsidR="00C52B8D" w:rsidRPr="00FC2BA4">
        <w:rPr>
          <w:b/>
          <w:color w:val="FF0000"/>
        </w:rPr>
        <w:t>Spell out acronyms.</w:t>
      </w:r>
      <w:r w:rsidR="00FC2BA4">
        <w:t>]</w:t>
      </w:r>
    </w:p>
    <w:p w14:paraId="73228E27" w14:textId="77777777" w:rsidR="00131306" w:rsidRPr="00952083" w:rsidRDefault="00131306">
      <w:pPr>
        <w:pStyle w:val="Header"/>
        <w:tabs>
          <w:tab w:val="clear" w:pos="4320"/>
          <w:tab w:val="clear" w:pos="8640"/>
        </w:tabs>
      </w:pPr>
    </w:p>
    <w:p w14:paraId="0FB470C5" w14:textId="77777777" w:rsidR="00CE68F5" w:rsidRDefault="00131306" w:rsidP="00CE68F5">
      <w:pPr>
        <w:pStyle w:val="ListParagraph"/>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Confidentiality </w:t>
      </w:r>
    </w:p>
    <w:p w14:paraId="1857001F" w14:textId="77777777" w:rsidR="00CE68F5" w:rsidRDefault="00CE68F5" w:rsidP="00CE68F5">
      <w:pPr>
        <w:pStyle w:val="ListParagraph"/>
        <w:rPr>
          <w:b/>
        </w:rPr>
      </w:pPr>
    </w:p>
    <w:p w14:paraId="5CAC74D6" w14:textId="77777777" w:rsidR="00C30419" w:rsidRPr="005E5049" w:rsidRDefault="00FD166B" w:rsidP="00C30419">
      <w:pPr>
        <w:pStyle w:val="ListParagraph"/>
        <w:numPr>
          <w:ilvl w:val="2"/>
          <w:numId w:val="48"/>
        </w:numPr>
        <w:rPr>
          <w:b/>
        </w:rPr>
      </w:pPr>
      <w:r w:rsidRPr="00CE68F5">
        <w:rPr>
          <w:b/>
          <w:bCs/>
        </w:rPr>
        <w:t>System</w:t>
      </w:r>
      <w:r w:rsidR="00C52B8D" w:rsidRPr="00CE68F5">
        <w:rPr>
          <w:b/>
          <w:bCs/>
        </w:rPr>
        <w:t xml:space="preserve"> Unique Identifier</w:t>
      </w:r>
      <w:r w:rsidR="00AD53B9">
        <w:rPr>
          <w:b/>
          <w:bCs/>
        </w:rPr>
        <w:t xml:space="preserve">: </w:t>
      </w:r>
      <w:r w:rsidR="00FC2BA4" w:rsidRPr="00CE68F5">
        <w:rPr>
          <w:b/>
          <w:bCs/>
        </w:rPr>
        <w:t>[</w:t>
      </w:r>
      <w:r w:rsidR="00FC2BA4" w:rsidRPr="00CE68F5">
        <w:rPr>
          <w:b/>
          <w:bCs/>
          <w:color w:val="FF0000"/>
        </w:rPr>
        <w:t>Insert the System Unique Identifier</w:t>
      </w:r>
      <w:r w:rsidR="00FC2BA4" w:rsidRPr="00CE68F5">
        <w:rPr>
          <w:b/>
          <w:bCs/>
        </w:rPr>
        <w:t xml:space="preserve">] </w:t>
      </w:r>
    </w:p>
    <w:p w14:paraId="5F0B0BD5" w14:textId="77777777" w:rsidR="00C30419" w:rsidRPr="00CE68F5" w:rsidRDefault="00C30419" w:rsidP="005E5049">
      <w:pPr>
        <w:pStyle w:val="ListParagraph"/>
        <w:rPr>
          <w:b/>
        </w:rPr>
      </w:pPr>
    </w:p>
    <w:p w14:paraId="1F6F1B55" w14:textId="77777777" w:rsidR="00C52B8D" w:rsidRDefault="00FD166B" w:rsidP="00CE68F5">
      <w:pPr>
        <w:pStyle w:val="Header"/>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77777777" w:rsidR="009C319A" w:rsidRDefault="009C319A" w:rsidP="00F5282D">
            <w:pPr>
              <w:snapToGrid w:val="0"/>
            </w:pPr>
          </w:p>
        </w:tc>
      </w:tr>
      <w:tr w:rsidR="009C319A" w:rsidRPr="00952083" w14:paraId="2EFE78A9" w14:textId="77777777" w:rsidTr="009C319A">
        <w:trPr>
          <w:cantSplit/>
          <w:trHeight w:val="56"/>
        </w:trPr>
        <w:tc>
          <w:tcPr>
            <w:tcW w:w="1800" w:type="dxa"/>
          </w:tcPr>
          <w:p w14:paraId="0E17A97A" w14:textId="77777777" w:rsidR="009C319A" w:rsidRPr="00952083" w:rsidRDefault="009C319A" w:rsidP="005A4315">
            <w:r w:rsidRPr="00952083">
              <w:t>Address:</w:t>
            </w:r>
          </w:p>
        </w:tc>
        <w:tc>
          <w:tcPr>
            <w:tcW w:w="8190" w:type="dxa"/>
          </w:tcPr>
          <w:p w14:paraId="3CCD673E" w14:textId="77777777" w:rsidR="009C319A" w:rsidRDefault="009C319A" w:rsidP="00F5282D">
            <w:pPr>
              <w:snapToGrid w:val="0"/>
            </w:pP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77777777" w:rsidR="009C319A" w:rsidRDefault="009C319A" w:rsidP="00F5282D">
            <w:pPr>
              <w:snapToGrid w:val="0"/>
            </w:pPr>
          </w:p>
        </w:tc>
      </w:tr>
    </w:tbl>
    <w:p w14:paraId="639C9BA2" w14:textId="77777777" w:rsidR="00C52B8D" w:rsidRPr="00952083" w:rsidRDefault="00C52B8D">
      <w:pPr>
        <w:pStyle w:val="Header"/>
        <w:tabs>
          <w:tab w:val="clear" w:pos="4320"/>
          <w:tab w:val="clear" w:pos="8640"/>
        </w:tabs>
      </w:pPr>
    </w:p>
    <w:p w14:paraId="0A0B7D1B" w14:textId="453C7F4B" w:rsidR="003139E3" w:rsidRDefault="00FD166B" w:rsidP="00CE68F5">
      <w:pPr>
        <w:pStyle w:val="ListParagraph"/>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77777777" w:rsidR="00AD53B9" w:rsidRDefault="00AD53B9" w:rsidP="0092642E">
            <w:pPr>
              <w:snapToGrid w:val="0"/>
            </w:pP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77777777" w:rsidR="00AD53B9" w:rsidRDefault="00AD53B9" w:rsidP="0092642E">
            <w:pPr>
              <w:snapToGrid w:val="0"/>
            </w:pP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77777777" w:rsidR="00AD53B9" w:rsidRDefault="00AD53B9" w:rsidP="0092642E">
            <w:pPr>
              <w:snapToGrid w:val="0"/>
            </w:pP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77777777" w:rsidR="00AD53B9" w:rsidRDefault="00AD53B9" w:rsidP="0092642E">
            <w:pPr>
              <w:snapToGrid w:val="0"/>
            </w:pP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77777777" w:rsidR="00AD53B9" w:rsidRDefault="00AD53B9" w:rsidP="0092642E">
            <w:pPr>
              <w:snapToGrid w:val="0"/>
            </w:pPr>
          </w:p>
        </w:tc>
      </w:tr>
    </w:tbl>
    <w:p w14:paraId="3AD4C72D" w14:textId="77777777" w:rsidR="00AD53B9" w:rsidRPr="00AD53B9" w:rsidRDefault="00AD53B9" w:rsidP="00AD53B9">
      <w:pPr>
        <w:rPr>
          <w:b/>
          <w:bCs/>
        </w:rPr>
      </w:pPr>
    </w:p>
    <w:p w14:paraId="17989E53" w14:textId="5FA04761" w:rsidR="00C52B8D" w:rsidRDefault="00CE68F5" w:rsidP="00CE68F5">
      <w:pPr>
        <w:pStyle w:val="ListParagraph"/>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Header"/>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77777777" w:rsidR="009C319A" w:rsidRDefault="009C319A" w:rsidP="00F5282D">
            <w:pPr>
              <w:snapToGrid w:val="0"/>
            </w:pPr>
          </w:p>
        </w:tc>
      </w:tr>
      <w:tr w:rsidR="009C319A" w:rsidRPr="00952083"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77777777" w:rsidR="009C319A" w:rsidRDefault="009C319A" w:rsidP="00F5282D">
            <w:pPr>
              <w:snapToGrid w:val="0"/>
            </w:pPr>
          </w:p>
        </w:tc>
      </w:tr>
      <w:tr w:rsidR="009C319A" w:rsidRPr="00952083" w14:paraId="26606EC0" w14:textId="77777777" w:rsidTr="009C319A">
        <w:trPr>
          <w:cantSplit/>
          <w:trHeight w:val="56"/>
        </w:trPr>
        <w:tc>
          <w:tcPr>
            <w:tcW w:w="1800" w:type="dxa"/>
          </w:tcPr>
          <w:p w14:paraId="777D7E24" w14:textId="77777777" w:rsidR="009C319A" w:rsidRPr="00952083" w:rsidRDefault="009C319A">
            <w:r w:rsidRPr="00952083">
              <w:t>Office Address:</w:t>
            </w:r>
          </w:p>
        </w:tc>
        <w:tc>
          <w:tcPr>
            <w:tcW w:w="8190" w:type="dxa"/>
          </w:tcPr>
          <w:p w14:paraId="245D3253" w14:textId="77777777" w:rsidR="009C319A" w:rsidRDefault="009C319A" w:rsidP="00F5282D">
            <w:pPr>
              <w:snapToGrid w:val="0"/>
            </w:pPr>
          </w:p>
        </w:tc>
      </w:tr>
      <w:tr w:rsidR="009C319A" w:rsidRPr="00952083" w14:paraId="0C2A015F" w14:textId="77777777" w:rsidTr="009C319A">
        <w:trPr>
          <w:cantSplit/>
          <w:trHeight w:val="56"/>
        </w:trPr>
        <w:tc>
          <w:tcPr>
            <w:tcW w:w="1800" w:type="dxa"/>
          </w:tcPr>
          <w:p w14:paraId="5C8571FF" w14:textId="77777777" w:rsidR="009C319A" w:rsidRPr="00952083" w:rsidRDefault="009C319A">
            <w:r w:rsidRPr="00952083">
              <w:t>Work Phone:</w:t>
            </w:r>
          </w:p>
        </w:tc>
        <w:tc>
          <w:tcPr>
            <w:tcW w:w="8190" w:type="dxa"/>
          </w:tcPr>
          <w:p w14:paraId="067330F6" w14:textId="77777777" w:rsidR="009C319A" w:rsidRDefault="009C319A" w:rsidP="00F5282D">
            <w:pPr>
              <w:snapToGrid w:val="0"/>
            </w:pPr>
          </w:p>
        </w:tc>
      </w:tr>
      <w:tr w:rsidR="009C319A" w:rsidRPr="00952083" w14:paraId="4CC6313D" w14:textId="77777777" w:rsidTr="009C319A">
        <w:trPr>
          <w:cantSplit/>
          <w:trHeight w:val="56"/>
        </w:trPr>
        <w:tc>
          <w:tcPr>
            <w:tcW w:w="1800" w:type="dxa"/>
          </w:tcPr>
          <w:p w14:paraId="42834F3C" w14:textId="77777777" w:rsidR="009C319A" w:rsidRPr="00952083" w:rsidRDefault="009C319A">
            <w:r w:rsidRPr="00952083">
              <w:t>e-Mail Address:</w:t>
            </w:r>
          </w:p>
        </w:tc>
        <w:tc>
          <w:tcPr>
            <w:tcW w:w="8190" w:type="dxa"/>
          </w:tcPr>
          <w:p w14:paraId="428393B4" w14:textId="77777777" w:rsidR="009C319A" w:rsidRDefault="009C319A" w:rsidP="00F5282D">
            <w:pPr>
              <w:snapToGrid w:val="0"/>
            </w:pPr>
          </w:p>
        </w:tc>
      </w:tr>
    </w:tbl>
    <w:p w14:paraId="6A5BCA9F" w14:textId="77777777" w:rsidR="00C52B8D" w:rsidRPr="00952083" w:rsidRDefault="00C52B8D">
      <w:pPr>
        <w:pStyle w:val="Header"/>
        <w:tabs>
          <w:tab w:val="clear" w:pos="4320"/>
          <w:tab w:val="clear" w:pos="8640"/>
        </w:tabs>
      </w:pPr>
    </w:p>
    <w:p w14:paraId="5E793151" w14:textId="520C8F1D" w:rsidR="00C52B8D" w:rsidRDefault="00CE68F5" w:rsidP="00CE68F5">
      <w:pPr>
        <w:pStyle w:val="ListParagraph"/>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D6B9579" w14:textId="77777777" w:rsidTr="009C319A">
        <w:trPr>
          <w:cantSplit/>
          <w:trHeight w:val="56"/>
        </w:trPr>
        <w:tc>
          <w:tcPr>
            <w:tcW w:w="1800" w:type="dxa"/>
          </w:tcPr>
          <w:p w14:paraId="6112A196" w14:textId="77777777" w:rsidR="009C319A" w:rsidRPr="00952083" w:rsidRDefault="009C319A">
            <w:r w:rsidRPr="00952083">
              <w:t>Name:</w:t>
            </w:r>
          </w:p>
        </w:tc>
        <w:tc>
          <w:tcPr>
            <w:tcW w:w="8190" w:type="dxa"/>
          </w:tcPr>
          <w:p w14:paraId="22CDD4DB" w14:textId="77777777" w:rsidR="009C319A" w:rsidRDefault="009C319A" w:rsidP="00F5282D">
            <w:pPr>
              <w:snapToGrid w:val="0"/>
            </w:pPr>
          </w:p>
        </w:tc>
      </w:tr>
      <w:tr w:rsidR="009C319A" w:rsidRPr="00952083" w14:paraId="5E3CF26F" w14:textId="77777777" w:rsidTr="009C319A">
        <w:trPr>
          <w:cantSplit/>
          <w:trHeight w:val="56"/>
        </w:trPr>
        <w:tc>
          <w:tcPr>
            <w:tcW w:w="1800" w:type="dxa"/>
          </w:tcPr>
          <w:p w14:paraId="33521A79" w14:textId="77777777" w:rsidR="009C319A" w:rsidRPr="00952083" w:rsidRDefault="009C319A">
            <w:r w:rsidRPr="00952083">
              <w:t>Title:</w:t>
            </w:r>
          </w:p>
        </w:tc>
        <w:tc>
          <w:tcPr>
            <w:tcW w:w="8190" w:type="dxa"/>
          </w:tcPr>
          <w:p w14:paraId="6FCE73CA" w14:textId="77777777" w:rsidR="009C319A" w:rsidRDefault="009C319A" w:rsidP="00F5282D">
            <w:pPr>
              <w:snapToGrid w:val="0"/>
            </w:pPr>
          </w:p>
        </w:tc>
      </w:tr>
      <w:tr w:rsidR="009C319A" w:rsidRPr="00952083" w14:paraId="2459278C" w14:textId="77777777" w:rsidTr="009C319A">
        <w:trPr>
          <w:cantSplit/>
          <w:trHeight w:val="56"/>
        </w:trPr>
        <w:tc>
          <w:tcPr>
            <w:tcW w:w="1800" w:type="dxa"/>
          </w:tcPr>
          <w:p w14:paraId="632D7572" w14:textId="77777777" w:rsidR="009C319A" w:rsidRPr="00952083" w:rsidRDefault="009C319A">
            <w:r w:rsidRPr="00952083">
              <w:t>Office Address:</w:t>
            </w:r>
          </w:p>
        </w:tc>
        <w:tc>
          <w:tcPr>
            <w:tcW w:w="8190" w:type="dxa"/>
          </w:tcPr>
          <w:p w14:paraId="61FF908C" w14:textId="77777777" w:rsidR="009C319A" w:rsidRDefault="009C319A" w:rsidP="00F5282D">
            <w:pPr>
              <w:snapToGrid w:val="0"/>
            </w:pPr>
          </w:p>
        </w:tc>
      </w:tr>
      <w:tr w:rsidR="009C319A" w:rsidRPr="00952083" w14:paraId="5173B2CD" w14:textId="77777777" w:rsidTr="009C319A">
        <w:trPr>
          <w:cantSplit/>
          <w:trHeight w:val="56"/>
        </w:trPr>
        <w:tc>
          <w:tcPr>
            <w:tcW w:w="1800" w:type="dxa"/>
          </w:tcPr>
          <w:p w14:paraId="0B4EF3CA" w14:textId="77777777" w:rsidR="009C319A" w:rsidRPr="00952083" w:rsidRDefault="009C319A">
            <w:r w:rsidRPr="00952083">
              <w:t>Work Phone:</w:t>
            </w:r>
          </w:p>
        </w:tc>
        <w:tc>
          <w:tcPr>
            <w:tcW w:w="8190" w:type="dxa"/>
          </w:tcPr>
          <w:p w14:paraId="6EEB3C42" w14:textId="77777777" w:rsidR="009C319A" w:rsidRDefault="009C319A" w:rsidP="00F5282D">
            <w:pPr>
              <w:snapToGrid w:val="0"/>
            </w:pPr>
          </w:p>
        </w:tc>
      </w:tr>
      <w:tr w:rsidR="009C319A" w:rsidRPr="00952083" w14:paraId="7CF96760" w14:textId="77777777" w:rsidTr="009C319A">
        <w:trPr>
          <w:cantSplit/>
          <w:trHeight w:val="56"/>
        </w:trPr>
        <w:tc>
          <w:tcPr>
            <w:tcW w:w="1800" w:type="dxa"/>
          </w:tcPr>
          <w:p w14:paraId="5E9F4201" w14:textId="77777777" w:rsidR="009C319A" w:rsidRPr="00952083" w:rsidRDefault="009C319A" w:rsidP="00854E4B">
            <w:r w:rsidRPr="00952083">
              <w:t>e-Mail Address:</w:t>
            </w:r>
          </w:p>
        </w:tc>
        <w:tc>
          <w:tcPr>
            <w:tcW w:w="8190" w:type="dxa"/>
          </w:tcPr>
          <w:p w14:paraId="1EB410E8" w14:textId="77777777" w:rsidR="009C319A" w:rsidRDefault="009C319A" w:rsidP="00F5282D">
            <w:pPr>
              <w:snapToGrid w:val="0"/>
            </w:pPr>
          </w:p>
        </w:tc>
      </w:tr>
    </w:tbl>
    <w:p w14:paraId="01442621" w14:textId="53A0480F" w:rsidR="00357C60" w:rsidRPr="00071358" w:rsidRDefault="00357C60" w:rsidP="0057591F">
      <w:pPr>
        <w:pStyle w:val="Header"/>
        <w:numPr>
          <w:ilvl w:val="1"/>
          <w:numId w:val="48"/>
        </w:numPr>
        <w:tabs>
          <w:tab w:val="clear" w:pos="4320"/>
          <w:tab w:val="clear" w:pos="8640"/>
        </w:tabs>
        <w:spacing w:before="240"/>
        <w:ind w:left="418" w:hanging="418"/>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r w:rsidRPr="00071358">
        <w:rPr>
          <w:b/>
        </w:rPr>
        <w:t>[</w:t>
      </w:r>
      <w:r w:rsidRPr="00071358">
        <w:rPr>
          <w:b/>
          <w:color w:val="FF0000"/>
        </w:rPr>
        <w:t>Provide a short</w:t>
      </w:r>
      <w:r w:rsidR="001F0535" w:rsidRPr="00071358">
        <w:rPr>
          <w:b/>
          <w:color w:val="FF0000"/>
        </w:rPr>
        <w:t xml:space="preserve">, high-level </w:t>
      </w:r>
      <w:r w:rsidRPr="00071358">
        <w:rPr>
          <w:b/>
          <w:color w:val="FF0000"/>
        </w:rPr>
        <w:t>description of the function/purpose of the system.</w:t>
      </w:r>
      <w:r w:rsidRPr="00071358">
        <w:rPr>
          <w:b/>
        </w:rPr>
        <w:t>]</w:t>
      </w:r>
      <w:r w:rsidRPr="00071358">
        <w:rPr>
          <w:rFonts w:eastAsia="MS Mincho"/>
        </w:rPr>
        <w:t xml:space="preserve">  </w:t>
      </w:r>
    </w:p>
    <w:p w14:paraId="2E776B60" w14:textId="77777777" w:rsidR="0057591F" w:rsidRPr="0057591F" w:rsidRDefault="0057591F" w:rsidP="0057591F">
      <w:pPr>
        <w:pStyle w:val="Header"/>
        <w:tabs>
          <w:tab w:val="clear" w:pos="4320"/>
          <w:tab w:val="clear" w:pos="8640"/>
        </w:tabs>
        <w:rPr>
          <w:rFonts w:eastAsia="MS Mincho"/>
        </w:rPr>
      </w:pPr>
    </w:p>
    <w:p w14:paraId="365EFBDF" w14:textId="77777777" w:rsidR="00357C60" w:rsidRDefault="00357C60" w:rsidP="00CE68F5">
      <w:pPr>
        <w:pStyle w:val="ListParagraph"/>
        <w:numPr>
          <w:ilvl w:val="2"/>
          <w:numId w:val="48"/>
        </w:numPr>
        <w:rPr>
          <w:b/>
        </w:rPr>
      </w:pPr>
      <w:r w:rsidRPr="00580DB5">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Header"/>
        <w:tabs>
          <w:tab w:val="clear" w:pos="4320"/>
          <w:tab w:val="clear" w:pos="8640"/>
        </w:tabs>
        <w:rPr>
          <w:b/>
        </w:rPr>
      </w:pPr>
    </w:p>
    <w:p w14:paraId="6D53DB36" w14:textId="77777777" w:rsidR="00BF669B" w:rsidRDefault="00BF669B" w:rsidP="009B779D">
      <w:pPr>
        <w:pStyle w:val="Header"/>
        <w:tabs>
          <w:tab w:val="clear" w:pos="4320"/>
          <w:tab w:val="clear" w:pos="8640"/>
        </w:tabs>
        <w:jc w:val="center"/>
        <w:outlineLvl w:val="0"/>
        <w:rPr>
          <w:b/>
        </w:rPr>
      </w:pPr>
      <w:r>
        <w:rPr>
          <w:b/>
        </w:rPr>
        <w:lastRenderedPageBreak/>
        <w:t>Roles of Users and Number of Each Type:</w:t>
      </w:r>
    </w:p>
    <w:p w14:paraId="450D8627" w14:textId="77777777" w:rsidR="00357C60" w:rsidRPr="00952083" w:rsidRDefault="00357C60" w:rsidP="00357C60">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357C60" w:rsidRPr="00935DF4" w14:paraId="2B358177"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14:paraId="32E0506C" w14:textId="77777777" w:rsidR="00357C60" w:rsidRPr="0012334A" w:rsidRDefault="00357C60" w:rsidP="0012334A">
            <w:pPr>
              <w:jc w:val="center"/>
              <w:rPr>
                <w:b/>
                <w:bCs/>
                <w:sz w:val="20"/>
                <w:szCs w:val="20"/>
              </w:rPr>
            </w:pPr>
            <w:r w:rsidRPr="0012334A">
              <w:rPr>
                <w:b/>
                <w:bCs/>
                <w:sz w:val="20"/>
                <w:szCs w:val="20"/>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14:paraId="627A194C"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Number of Administrators/</w:t>
            </w:r>
          </w:p>
          <w:p w14:paraId="01295F31"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Privileged Users</w:t>
            </w:r>
          </w:p>
        </w:tc>
      </w:tr>
      <w:tr w:rsidR="00357C60" w:rsidRPr="00952083" w14:paraId="6BA5246C"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tcPr>
          <w:p w14:paraId="3EB48195" w14:textId="77777777" w:rsidR="00357C60" w:rsidRPr="00952083" w:rsidRDefault="00357C60" w:rsidP="00357C60">
            <w:pPr>
              <w:pStyle w:val="Header"/>
              <w:tabs>
                <w:tab w:val="clear" w:pos="4320"/>
                <w:tab w:val="clear" w:pos="8640"/>
              </w:tabs>
            </w:pPr>
          </w:p>
        </w:tc>
        <w:tc>
          <w:tcPr>
            <w:tcW w:w="4019" w:type="dxa"/>
            <w:tcBorders>
              <w:top w:val="single" w:sz="4" w:space="0" w:color="auto"/>
              <w:left w:val="single" w:sz="4" w:space="0" w:color="auto"/>
              <w:bottom w:val="single" w:sz="4" w:space="0" w:color="auto"/>
              <w:right w:val="single" w:sz="4" w:space="0" w:color="auto"/>
            </w:tcBorders>
          </w:tcPr>
          <w:p w14:paraId="2DDBFDD2" w14:textId="77777777" w:rsidR="00357C60" w:rsidRPr="00952083" w:rsidRDefault="00357C60" w:rsidP="00357C60">
            <w:pPr>
              <w:pStyle w:val="Header"/>
              <w:tabs>
                <w:tab w:val="clear" w:pos="4320"/>
                <w:tab w:val="clear" w:pos="8640"/>
              </w:tabs>
            </w:pPr>
          </w:p>
        </w:tc>
      </w:tr>
    </w:tbl>
    <w:p w14:paraId="40710E1B" w14:textId="2AF165DF" w:rsidR="00AD3C06" w:rsidRPr="00071358" w:rsidRDefault="006B3B28" w:rsidP="00071358">
      <w:pPr>
        <w:pStyle w:val="Header"/>
        <w:numPr>
          <w:ilvl w:val="1"/>
          <w:numId w:val="48"/>
        </w:numPr>
        <w:tabs>
          <w:tab w:val="clear" w:pos="4320"/>
          <w:tab w:val="clear" w:pos="8640"/>
        </w:tabs>
        <w:spacing w:before="240"/>
        <w:ind w:left="418" w:hanging="418"/>
        <w:rPr>
          <w:b/>
          <w:bCs/>
        </w:rPr>
      </w:pPr>
      <w:bookmarkStart w:id="0" w:name="SysEnviron"/>
      <w:bookmarkEnd w:id="0"/>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071358">
        <w:rPr>
          <w:bCs/>
        </w:rPr>
        <w:t xml:space="preserve">For more information, see the CUI Registry at </w:t>
      </w:r>
      <w:hyperlink r:id="rId8" w:history="1">
        <w:r w:rsidR="00845C72" w:rsidRPr="00071358">
          <w:rPr>
            <w:rStyle w:val="Hyperlink"/>
            <w:bCs/>
          </w:rPr>
          <w:t>https://www.archives.gov/cui/registry/category-list</w:t>
        </w:r>
      </w:hyperlink>
      <w:r w:rsidR="00845C72" w:rsidRPr="00071358">
        <w:rPr>
          <w:bCs/>
        </w:rPr>
        <w:t xml:space="preserve">. </w:t>
      </w:r>
      <w:r w:rsidR="00713147" w:rsidRPr="00071358">
        <w:rPr>
          <w:bCs/>
        </w:rPr>
        <w:t>[</w:t>
      </w:r>
      <w:r w:rsidR="00713147" w:rsidRPr="00071358">
        <w:rPr>
          <w:b/>
          <w:bCs/>
          <w:color w:val="FF0000"/>
        </w:rPr>
        <w:t>Document the CUI information types processed, stored, or transmitted by the system below</w:t>
      </w:r>
      <w:r w:rsidR="00713147" w:rsidRPr="00071358">
        <w:rPr>
          <w:bCs/>
        </w:rPr>
        <w:t>].</w:t>
      </w:r>
      <w:r w:rsidR="00AD3C06" w:rsidRPr="00071358">
        <w:rPr>
          <w:bCs/>
        </w:rPr>
        <w:t xml:space="preserve"> </w:t>
      </w:r>
    </w:p>
    <w:p w14:paraId="0A756733" w14:textId="77777777" w:rsidR="005E5049" w:rsidRPr="00794F41" w:rsidRDefault="005E5049" w:rsidP="00AD3C06">
      <w:pPr>
        <w:tabs>
          <w:tab w:val="left" w:pos="540"/>
        </w:tabs>
        <w:rPr>
          <w:bCs/>
        </w:rPr>
      </w:pPr>
    </w:p>
    <w:p w14:paraId="7615CD51" w14:textId="77777777" w:rsidR="00E61726" w:rsidRDefault="00E61726" w:rsidP="00E61726">
      <w:pPr>
        <w:pStyle w:val="ListParagraph"/>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ListParagraph"/>
        <w:tabs>
          <w:tab w:val="left" w:pos="540"/>
        </w:tabs>
        <w:ind w:left="360"/>
        <w:rPr>
          <w:b/>
          <w:bCs/>
          <w:u w:val="single"/>
        </w:rPr>
      </w:pPr>
    </w:p>
    <w:p w14:paraId="6EFB74BC" w14:textId="3440BD73" w:rsidR="00E61726" w:rsidRPr="006725B0" w:rsidRDefault="00E61726" w:rsidP="00E61726">
      <w:pPr>
        <w:pStyle w:val="Header"/>
        <w:tabs>
          <w:tab w:val="clear" w:pos="4320"/>
          <w:tab w:val="clear" w:pos="8640"/>
        </w:tabs>
        <w:rPr>
          <w:b/>
          <w:bCs/>
        </w:rPr>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3FBA4B2E" w14:textId="06B11FB7" w:rsidR="00E61726" w:rsidRDefault="00E61726" w:rsidP="00E61726">
      <w:pPr>
        <w:tabs>
          <w:tab w:val="left" w:pos="540"/>
        </w:tabs>
        <w:rPr>
          <w:b/>
          <w:color w:val="000000"/>
        </w:rPr>
      </w:pPr>
      <w:r w:rsidRPr="000F04DA">
        <w:rPr>
          <w:b/>
          <w:color w:val="000000"/>
        </w:rPr>
        <w:t>[</w:t>
      </w:r>
      <w:r w:rsidR="00D02363">
        <w:rPr>
          <w:b/>
          <w:color w:val="FF0000"/>
        </w:rPr>
        <w:t xml:space="preserve">Insert </w:t>
      </w:r>
      <w:r w:rsidRPr="006725B0">
        <w:rPr>
          <w:b/>
          <w:color w:val="FF0000"/>
        </w:rPr>
        <w:t xml:space="preserve">a system topology graphic. </w:t>
      </w:r>
      <w:r w:rsidRPr="00DF1F77">
        <w:rPr>
          <w:b/>
          <w:color w:val="FF0000"/>
        </w:rPr>
        <w:t xml:space="preserve">Provide a narrative </w:t>
      </w:r>
      <w:r>
        <w:rPr>
          <w:b/>
          <w:color w:val="FF0000"/>
        </w:rPr>
        <w:t xml:space="preserve">consistent with the graphic </w:t>
      </w:r>
      <w:r w:rsidRPr="00DF1F77">
        <w:rPr>
          <w:b/>
          <w:color w:val="FF0000"/>
        </w:rPr>
        <w:t>that clearly lists and describes each system component</w:t>
      </w:r>
      <w:r>
        <w:rPr>
          <w:b/>
          <w:color w:val="FF0000"/>
        </w:rPr>
        <w:t>.</w:t>
      </w:r>
      <w:r w:rsidRPr="000F04DA">
        <w:rPr>
          <w:b/>
          <w:color w:val="000000"/>
        </w:rPr>
        <w:t>]</w:t>
      </w:r>
    </w:p>
    <w:p w14:paraId="68E2F95A" w14:textId="77777777" w:rsidR="00E61726" w:rsidRDefault="00E61726" w:rsidP="00E61726">
      <w:pPr>
        <w:tabs>
          <w:tab w:val="left" w:pos="540"/>
        </w:tabs>
        <w:rPr>
          <w:b/>
          <w:color w:val="000000"/>
        </w:rPr>
      </w:pPr>
    </w:p>
    <w:p w14:paraId="6684E322" w14:textId="541A6B7F" w:rsidR="00E61726" w:rsidRPr="00E61726" w:rsidRDefault="00E61726" w:rsidP="00E61726">
      <w:pPr>
        <w:pStyle w:val="Header"/>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Pr="00DC303A">
        <w:rPr>
          <w:rFonts w:eastAsia="MS Mincho"/>
          <w:b/>
          <w:color w:val="FF0000"/>
        </w:rPr>
        <w:t>Insert the reference/URL or note that the hardware component inventory is attached.</w:t>
      </w:r>
      <w:r w:rsidRPr="00DC303A">
        <w:rPr>
          <w:rFonts w:eastAsia="MS Mincho"/>
          <w:b/>
          <w:color w:val="000000"/>
        </w:rPr>
        <w:t>]</w:t>
      </w:r>
    </w:p>
    <w:p w14:paraId="130A8FB5" w14:textId="77777777" w:rsidR="00E61726" w:rsidRPr="00E61726" w:rsidRDefault="00E61726" w:rsidP="00E61726">
      <w:pPr>
        <w:pStyle w:val="Header"/>
        <w:tabs>
          <w:tab w:val="clear" w:pos="4320"/>
          <w:tab w:val="clear" w:pos="8640"/>
        </w:tabs>
        <w:ind w:left="420"/>
      </w:pPr>
    </w:p>
    <w:p w14:paraId="1737CC00" w14:textId="149AD3F0" w:rsidR="00E61726" w:rsidRPr="00E61726" w:rsidRDefault="00E61726" w:rsidP="00E61726">
      <w:pPr>
        <w:pStyle w:val="Header"/>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Pr="00E61726">
        <w:rPr>
          <w:rFonts w:eastAsia="MS Mincho"/>
          <w:b/>
          <w:color w:val="FF0000"/>
        </w:rPr>
        <w:t xml:space="preserve">Insert the reference/URL or note that the </w:t>
      </w:r>
      <w:r w:rsidR="004B5DFF">
        <w:rPr>
          <w:rFonts w:eastAsia="MS Mincho"/>
          <w:b/>
          <w:color w:val="FF0000"/>
        </w:rPr>
        <w:t>software</w:t>
      </w:r>
      <w:r w:rsidR="004B5DFF" w:rsidRPr="00E61726">
        <w:rPr>
          <w:rFonts w:eastAsia="MS Mincho"/>
          <w:b/>
          <w:color w:val="FF0000"/>
        </w:rPr>
        <w:t xml:space="preserve"> </w:t>
      </w:r>
      <w:r w:rsidRPr="00E61726">
        <w:rPr>
          <w:rFonts w:eastAsia="MS Mincho"/>
          <w:b/>
          <w:color w:val="FF0000"/>
        </w:rPr>
        <w:t>component inventory is attached.</w:t>
      </w:r>
      <w:r w:rsidRPr="00E61726">
        <w:rPr>
          <w:rFonts w:eastAsia="MS Mincho"/>
          <w:b/>
          <w:color w:val="000000"/>
        </w:rPr>
        <w:t>]</w:t>
      </w:r>
    </w:p>
    <w:p w14:paraId="5299ED26" w14:textId="77777777" w:rsidR="00E61726" w:rsidRDefault="00E61726" w:rsidP="00E61726">
      <w:pPr>
        <w:pStyle w:val="ListParagraph"/>
      </w:pPr>
    </w:p>
    <w:p w14:paraId="762B99C7" w14:textId="74C35E86" w:rsidR="00E61726" w:rsidRPr="00114587" w:rsidRDefault="00E61726" w:rsidP="00E61726">
      <w:pPr>
        <w:pStyle w:val="Header"/>
        <w:numPr>
          <w:ilvl w:val="1"/>
          <w:numId w:val="48"/>
        </w:numPr>
        <w:tabs>
          <w:tab w:val="clear" w:pos="4320"/>
          <w:tab w:val="clear" w:pos="8640"/>
        </w:tabs>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E61726">
        <w:rPr>
          <w:b/>
        </w:rPr>
        <w:t>[</w:t>
      </w:r>
      <w:r w:rsidRPr="00E61726">
        <w:rPr>
          <w:b/>
          <w:color w:val="FF0000"/>
        </w:rPr>
        <w:t>Yes/No - If no, explain:</w:t>
      </w:r>
      <w:r w:rsidRPr="00E61726">
        <w:rPr>
          <w:b/>
        </w:rPr>
        <w:t xml:space="preserve">] </w:t>
      </w:r>
    </w:p>
    <w:p w14:paraId="01B7525F" w14:textId="77777777" w:rsidR="00114587" w:rsidRDefault="00114587" w:rsidP="00114587">
      <w:pPr>
        <w:pStyle w:val="ListParagraph"/>
      </w:pPr>
    </w:p>
    <w:p w14:paraId="70DFA95A" w14:textId="77777777" w:rsidR="00114587" w:rsidRDefault="00114587" w:rsidP="00114587">
      <w:pPr>
        <w:pStyle w:val="Header"/>
        <w:tabs>
          <w:tab w:val="clear" w:pos="4320"/>
          <w:tab w:val="clear" w:pos="8640"/>
        </w:tabs>
      </w:pPr>
    </w:p>
    <w:p w14:paraId="2E2C93A8" w14:textId="77777777" w:rsidR="002E0F2C" w:rsidRDefault="0034761B" w:rsidP="00DC303A">
      <w:pPr>
        <w:pStyle w:val="ListParagraph"/>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ListParagraph"/>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77777777" w:rsidR="004E30F0" w:rsidRPr="00EF50F4" w:rsidRDefault="004E30F0" w:rsidP="001F2154">
      <w:pPr>
        <w:tabs>
          <w:tab w:val="left" w:pos="540"/>
        </w:tabs>
        <w:rPr>
          <w:color w:val="000000"/>
          <w:sz w:val="23"/>
          <w:szCs w:val="23"/>
        </w:rPr>
      </w:pPr>
    </w:p>
    <w:p w14:paraId="11F9BF38" w14:textId="77777777" w:rsidR="00EF50F4" w:rsidRDefault="00FD166B" w:rsidP="00DC303A">
      <w:pPr>
        <w:pStyle w:val="Header"/>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ListParagraph"/>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BodyTextIndent"/>
        <w:tabs>
          <w:tab w:val="left" w:pos="0"/>
          <w:tab w:val="left" w:pos="630"/>
        </w:tabs>
        <w:ind w:left="0"/>
        <w:rPr>
          <w:b/>
        </w:rPr>
      </w:pPr>
    </w:p>
    <w:tbl>
      <w:tblPr>
        <w:tblStyle w:val="TableGrid"/>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8B79D78"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BodyTextIndent"/>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7777777" w:rsidR="008606B4" w:rsidRDefault="00483611" w:rsidP="00EF50F4">
      <w:pPr>
        <w:pStyle w:val="BodyTextIndent"/>
        <w:tabs>
          <w:tab w:val="left" w:pos="0"/>
          <w:tab w:val="left" w:pos="630"/>
        </w:tabs>
        <w:ind w:left="0"/>
        <w:rPr>
          <w:b/>
        </w:rPr>
      </w:pPr>
      <w:r>
        <w:rPr>
          <w:b/>
        </w:rPr>
        <w:t xml:space="preserve"> </w:t>
      </w:r>
    </w:p>
    <w:p w14:paraId="4C2B5FD9" w14:textId="77777777" w:rsidR="00EF50F4" w:rsidRDefault="00EF50F4" w:rsidP="00DC303A">
      <w:pPr>
        <w:pStyle w:val="ListParagraph"/>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BC18B95"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483611" w14:paraId="21603E9D" w14:textId="77777777" w:rsidTr="0092642E">
        <w:tc>
          <w:tcPr>
            <w:tcW w:w="9926" w:type="dxa"/>
            <w:gridSpan w:val="3"/>
            <w:tcBorders>
              <w:top w:val="nil"/>
              <w:left w:val="nil"/>
              <w:bottom w:val="nil"/>
              <w:right w:val="nil"/>
            </w:tcBorders>
          </w:tcPr>
          <w:p w14:paraId="71BAABDD"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44ED44C" w14:textId="77777777" w:rsidR="00EF50F4" w:rsidRDefault="00EF50F4" w:rsidP="00EF50F4">
      <w:pPr>
        <w:pStyle w:val="BodyTextIndent"/>
        <w:tabs>
          <w:tab w:val="left" w:pos="0"/>
          <w:tab w:val="left" w:pos="630"/>
        </w:tabs>
        <w:ind w:left="0"/>
      </w:pPr>
    </w:p>
    <w:p w14:paraId="5F33111E" w14:textId="77777777" w:rsidR="00FF201D" w:rsidRDefault="00FF201D" w:rsidP="00DC303A">
      <w:pPr>
        <w:pStyle w:val="ListParagraph"/>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3D24810"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483611" w14:paraId="005B3950" w14:textId="77777777" w:rsidTr="0092642E">
        <w:tc>
          <w:tcPr>
            <w:tcW w:w="9926" w:type="dxa"/>
            <w:gridSpan w:val="3"/>
            <w:tcBorders>
              <w:top w:val="nil"/>
              <w:left w:val="nil"/>
              <w:bottom w:val="nil"/>
              <w:right w:val="nil"/>
            </w:tcBorders>
          </w:tcPr>
          <w:p w14:paraId="2678B8EE"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2640A" w14:textId="77777777" w:rsidR="00FF201D" w:rsidRDefault="00FF201D" w:rsidP="00FF201D">
      <w:pPr>
        <w:pStyle w:val="BodyTextIndent"/>
        <w:tabs>
          <w:tab w:val="left" w:pos="0"/>
          <w:tab w:val="left" w:pos="630"/>
        </w:tabs>
        <w:ind w:left="0"/>
      </w:pPr>
    </w:p>
    <w:p w14:paraId="44B4B365" w14:textId="77777777" w:rsidR="00FF201D" w:rsidRPr="00FF201D" w:rsidRDefault="00FF201D" w:rsidP="002F3682">
      <w:pPr>
        <w:pStyle w:val="ListParagraph"/>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55251FE"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483611" w14:paraId="587D8A1D" w14:textId="77777777" w:rsidTr="0092642E">
        <w:tc>
          <w:tcPr>
            <w:tcW w:w="9926" w:type="dxa"/>
            <w:gridSpan w:val="3"/>
            <w:tcBorders>
              <w:top w:val="nil"/>
              <w:left w:val="nil"/>
              <w:bottom w:val="nil"/>
              <w:right w:val="nil"/>
            </w:tcBorders>
          </w:tcPr>
          <w:p w14:paraId="70A72D30"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286827" w14:textId="77777777" w:rsidR="00483611" w:rsidRDefault="00483611" w:rsidP="00FF201D">
      <w:pPr>
        <w:pStyle w:val="BodyTextIndent"/>
        <w:tabs>
          <w:tab w:val="left" w:pos="0"/>
          <w:tab w:val="left" w:pos="630"/>
        </w:tabs>
        <w:ind w:left="0"/>
      </w:pPr>
    </w:p>
    <w:p w14:paraId="20309668" w14:textId="77777777" w:rsidR="0019707E" w:rsidRDefault="0019707E" w:rsidP="002F3682">
      <w:pPr>
        <w:pStyle w:val="ListParagraph"/>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77777777" w:rsidR="0019707E" w:rsidRDefault="0019707E"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011EA7D"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24E4096A" w14:textId="77777777" w:rsidR="0019707E"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095AB57" w14:textId="77777777" w:rsidR="0019707E" w:rsidRDefault="0019707E" w:rsidP="00FF201D">
      <w:pPr>
        <w:pStyle w:val="BodyTextIndent"/>
        <w:tabs>
          <w:tab w:val="left" w:pos="0"/>
          <w:tab w:val="left" w:pos="630"/>
        </w:tabs>
        <w:ind w:left="0"/>
      </w:pPr>
    </w:p>
    <w:p w14:paraId="48DB0C1C" w14:textId="77777777" w:rsidR="0021325C" w:rsidRDefault="0021325C" w:rsidP="002F3682">
      <w:pPr>
        <w:pStyle w:val="ListParagraph"/>
        <w:numPr>
          <w:ilvl w:val="2"/>
          <w:numId w:val="48"/>
        </w:numPr>
      </w:pPr>
      <w:r>
        <w:t>Use non-privileged accounts or roles when accessing nonsecurity functions</w:t>
      </w:r>
      <w:r w:rsidR="00335D39">
        <w:t>.</w:t>
      </w:r>
    </w:p>
    <w:p w14:paraId="166C7068" w14:textId="77777777" w:rsidR="0021325C" w:rsidRDefault="0021325C" w:rsidP="0021325C"/>
    <w:tbl>
      <w:tblPr>
        <w:tblStyle w:val="TableGrid"/>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77777777" w:rsidR="0021325C" w:rsidRDefault="0021325C"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1C7C1FB"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1325C" w14:paraId="378EB1D7" w14:textId="77777777" w:rsidTr="0092642E">
        <w:tc>
          <w:tcPr>
            <w:tcW w:w="9926" w:type="dxa"/>
            <w:gridSpan w:val="3"/>
            <w:tcBorders>
              <w:top w:val="nil"/>
              <w:left w:val="nil"/>
              <w:bottom w:val="nil"/>
              <w:right w:val="nil"/>
            </w:tcBorders>
          </w:tcPr>
          <w:p w14:paraId="5DE1B94D" w14:textId="77777777" w:rsidR="0021325C"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494A09" w14:textId="77777777" w:rsidR="0021325C" w:rsidRDefault="0021325C" w:rsidP="0021325C">
      <w:pPr>
        <w:pStyle w:val="BodyTextIndent"/>
        <w:tabs>
          <w:tab w:val="left" w:pos="0"/>
          <w:tab w:val="left" w:pos="630"/>
        </w:tabs>
        <w:ind w:left="0"/>
      </w:pPr>
    </w:p>
    <w:p w14:paraId="2EAA3FAB" w14:textId="77777777" w:rsidR="00335D39" w:rsidRDefault="00335D39" w:rsidP="002F3682">
      <w:pPr>
        <w:pStyle w:val="ListParagraph"/>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5A9E236"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335D39" w14:paraId="78B4F59C" w14:textId="77777777" w:rsidTr="0092642E">
        <w:tc>
          <w:tcPr>
            <w:tcW w:w="9926" w:type="dxa"/>
            <w:gridSpan w:val="3"/>
            <w:tcBorders>
              <w:top w:val="nil"/>
              <w:left w:val="nil"/>
              <w:bottom w:val="nil"/>
              <w:right w:val="nil"/>
            </w:tcBorders>
          </w:tcPr>
          <w:p w14:paraId="1504EAEB" w14:textId="77777777" w:rsidR="00335D39" w:rsidRDefault="005255E7"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513F635F" w14:textId="77777777" w:rsidR="00335D39" w:rsidRDefault="00335D39" w:rsidP="00335D39">
      <w:pPr>
        <w:pStyle w:val="BodyTextIndent"/>
        <w:tabs>
          <w:tab w:val="left" w:pos="0"/>
          <w:tab w:val="left" w:pos="630"/>
        </w:tabs>
        <w:ind w:left="0"/>
      </w:pPr>
    </w:p>
    <w:p w14:paraId="07D41D8A" w14:textId="77777777" w:rsidR="00335D39" w:rsidRDefault="00335D39" w:rsidP="002F3682">
      <w:pPr>
        <w:pStyle w:val="ListParagraph"/>
        <w:numPr>
          <w:ilvl w:val="2"/>
          <w:numId w:val="48"/>
        </w:numPr>
      </w:pPr>
      <w:r>
        <w:t>Limit unsuccessful logon attempts.</w:t>
      </w:r>
    </w:p>
    <w:p w14:paraId="6F7DEB6E"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9517A3B"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335D39" w14:paraId="614ECA8C" w14:textId="77777777" w:rsidTr="0092642E">
        <w:tc>
          <w:tcPr>
            <w:tcW w:w="9926" w:type="dxa"/>
            <w:gridSpan w:val="3"/>
            <w:tcBorders>
              <w:top w:val="nil"/>
              <w:left w:val="nil"/>
              <w:bottom w:val="nil"/>
              <w:right w:val="nil"/>
            </w:tcBorders>
          </w:tcPr>
          <w:p w14:paraId="3EF1E79A"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BD4144" w14:textId="77777777" w:rsidR="00335D39" w:rsidRDefault="00335D39" w:rsidP="00335D39">
      <w:pPr>
        <w:pStyle w:val="BodyTextIndent"/>
        <w:tabs>
          <w:tab w:val="left" w:pos="0"/>
          <w:tab w:val="left" w:pos="630"/>
        </w:tabs>
        <w:ind w:left="0"/>
      </w:pPr>
    </w:p>
    <w:p w14:paraId="457D9077" w14:textId="77777777" w:rsidR="00CE68F5" w:rsidRDefault="00CE68F5" w:rsidP="002F3682">
      <w:pPr>
        <w:pStyle w:val="ListParagraph"/>
        <w:numPr>
          <w:ilvl w:val="2"/>
          <w:numId w:val="48"/>
        </w:numPr>
      </w:pPr>
      <w:r>
        <w:t>Provide privacy and security notices consistent with applicable CUI rules.</w:t>
      </w:r>
    </w:p>
    <w:p w14:paraId="7D1BF8FF" w14:textId="77777777" w:rsidR="00CE68F5" w:rsidRDefault="00CE68F5" w:rsidP="00CE68F5"/>
    <w:tbl>
      <w:tblPr>
        <w:tblStyle w:val="TableGrid"/>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0469AF1"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FB2C666"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CE68F5" w14:paraId="165F832F" w14:textId="77777777" w:rsidTr="0092642E">
        <w:tc>
          <w:tcPr>
            <w:tcW w:w="9926" w:type="dxa"/>
            <w:gridSpan w:val="3"/>
            <w:tcBorders>
              <w:top w:val="nil"/>
              <w:left w:val="nil"/>
              <w:bottom w:val="nil"/>
              <w:right w:val="nil"/>
            </w:tcBorders>
          </w:tcPr>
          <w:p w14:paraId="4AC583D6" w14:textId="77777777" w:rsidR="00CE68F5"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385EC4" w14:textId="77777777" w:rsidR="002F3682" w:rsidRDefault="002F3682" w:rsidP="001F2154">
      <w:pPr>
        <w:pStyle w:val="BodyTextIndent"/>
        <w:tabs>
          <w:tab w:val="left" w:pos="0"/>
          <w:tab w:val="left" w:pos="630"/>
        </w:tabs>
        <w:ind w:left="0"/>
      </w:pPr>
    </w:p>
    <w:p w14:paraId="329863FD" w14:textId="77777777" w:rsidR="002F3682" w:rsidRDefault="002F3682" w:rsidP="002F3682">
      <w:pPr>
        <w:pStyle w:val="ListParagraph"/>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1255C33"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F3682" w14:paraId="284EF33C" w14:textId="77777777" w:rsidTr="0092642E">
        <w:tc>
          <w:tcPr>
            <w:tcW w:w="9926" w:type="dxa"/>
            <w:gridSpan w:val="3"/>
            <w:tcBorders>
              <w:top w:val="nil"/>
              <w:left w:val="nil"/>
              <w:bottom w:val="nil"/>
              <w:right w:val="nil"/>
            </w:tcBorders>
          </w:tcPr>
          <w:p w14:paraId="49FDCA8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7D610FF" w14:textId="77777777" w:rsidR="002F3682" w:rsidRDefault="002F3682" w:rsidP="002F3682">
      <w:pPr>
        <w:pStyle w:val="ListParagraph"/>
      </w:pPr>
    </w:p>
    <w:p w14:paraId="6A56FC6C" w14:textId="77777777" w:rsidR="002F3682" w:rsidRDefault="002F3682" w:rsidP="002F3682">
      <w:pPr>
        <w:pStyle w:val="ListParagraph"/>
        <w:numPr>
          <w:ilvl w:val="2"/>
          <w:numId w:val="48"/>
        </w:numPr>
      </w:pPr>
      <w:r>
        <w:t xml:space="preserve">Terminate (automatically) a user session after a defined condition. </w:t>
      </w:r>
    </w:p>
    <w:p w14:paraId="261EA9C1"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3FDC99D"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F3682" w14:paraId="6F427B00" w14:textId="77777777" w:rsidTr="0092642E">
        <w:tc>
          <w:tcPr>
            <w:tcW w:w="9926" w:type="dxa"/>
            <w:gridSpan w:val="3"/>
            <w:tcBorders>
              <w:top w:val="nil"/>
              <w:left w:val="nil"/>
              <w:bottom w:val="nil"/>
              <w:right w:val="nil"/>
            </w:tcBorders>
          </w:tcPr>
          <w:p w14:paraId="5307D9F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75A2C3" w14:textId="77777777" w:rsidR="002F3682" w:rsidRDefault="002F3682" w:rsidP="002F3682"/>
    <w:p w14:paraId="0FF2051C" w14:textId="77777777" w:rsidR="002F3682" w:rsidRDefault="002F3682" w:rsidP="002F3682">
      <w:pPr>
        <w:pStyle w:val="ListParagraph"/>
        <w:numPr>
          <w:ilvl w:val="2"/>
          <w:numId w:val="48"/>
        </w:numPr>
      </w:pPr>
      <w:r>
        <w:t xml:space="preserve">Monitor and control remote access sessions. </w:t>
      </w:r>
    </w:p>
    <w:p w14:paraId="52BAB6B9"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566ED1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F3682" w14:paraId="1BC87E9D" w14:textId="77777777" w:rsidTr="0092642E">
        <w:tc>
          <w:tcPr>
            <w:tcW w:w="9926" w:type="dxa"/>
            <w:gridSpan w:val="3"/>
            <w:tcBorders>
              <w:top w:val="nil"/>
              <w:left w:val="nil"/>
              <w:bottom w:val="nil"/>
              <w:right w:val="nil"/>
            </w:tcBorders>
          </w:tcPr>
          <w:p w14:paraId="25933798"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5AE0FF1" w14:textId="77777777" w:rsidR="00114587" w:rsidRDefault="00114587" w:rsidP="00114587"/>
    <w:p w14:paraId="31A6989F" w14:textId="77777777" w:rsidR="002F3682" w:rsidRDefault="002F3682" w:rsidP="002F3682">
      <w:pPr>
        <w:pStyle w:val="ListParagraph"/>
        <w:numPr>
          <w:ilvl w:val="2"/>
          <w:numId w:val="48"/>
        </w:numPr>
      </w:pPr>
      <w:r>
        <w:t xml:space="preserve">Employ cryptographic mechanisms to protect the confidentiality of remote access sessions. </w:t>
      </w:r>
    </w:p>
    <w:p w14:paraId="5F39E034"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4E4BCA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F3682" w14:paraId="66366908" w14:textId="77777777" w:rsidTr="0092642E">
        <w:tc>
          <w:tcPr>
            <w:tcW w:w="9926" w:type="dxa"/>
            <w:gridSpan w:val="3"/>
            <w:tcBorders>
              <w:top w:val="nil"/>
              <w:left w:val="nil"/>
              <w:bottom w:val="nil"/>
              <w:right w:val="nil"/>
            </w:tcBorders>
          </w:tcPr>
          <w:p w14:paraId="567BCB6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0685077" w14:textId="77777777" w:rsidR="002F3682" w:rsidRDefault="002F3682" w:rsidP="002F3682">
      <w:pPr>
        <w:pStyle w:val="ListParagraph"/>
      </w:pPr>
    </w:p>
    <w:p w14:paraId="4CE3C909" w14:textId="77777777" w:rsidR="002F3682" w:rsidRDefault="002F3682" w:rsidP="002F3682">
      <w:pPr>
        <w:pStyle w:val="ListParagraph"/>
        <w:numPr>
          <w:ilvl w:val="2"/>
          <w:numId w:val="48"/>
        </w:numPr>
      </w:pPr>
      <w:r>
        <w:t xml:space="preserve">Route remote access via managed access control points. </w:t>
      </w:r>
    </w:p>
    <w:p w14:paraId="59A43602"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E61B1EB"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F3682" w14:paraId="5ABA3EA7" w14:textId="77777777" w:rsidTr="0092642E">
        <w:tc>
          <w:tcPr>
            <w:tcW w:w="9926" w:type="dxa"/>
            <w:gridSpan w:val="3"/>
            <w:tcBorders>
              <w:top w:val="nil"/>
              <w:left w:val="nil"/>
              <w:bottom w:val="nil"/>
              <w:right w:val="nil"/>
            </w:tcBorders>
          </w:tcPr>
          <w:p w14:paraId="4771258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60281DB" w14:textId="77777777" w:rsidR="002F3682" w:rsidRDefault="002F3682" w:rsidP="002F3682">
      <w:pPr>
        <w:pStyle w:val="ListParagraph"/>
      </w:pPr>
    </w:p>
    <w:p w14:paraId="193C8BB2" w14:textId="77777777" w:rsidR="002F3682" w:rsidRDefault="002F3682" w:rsidP="002F3682">
      <w:pPr>
        <w:pStyle w:val="ListParagraph"/>
        <w:numPr>
          <w:ilvl w:val="2"/>
          <w:numId w:val="48"/>
        </w:numPr>
      </w:pPr>
      <w:r>
        <w:lastRenderedPageBreak/>
        <w:t xml:space="preserve">Authorize remote execution of privileged commands and remote access to security-relevant information. </w:t>
      </w:r>
    </w:p>
    <w:p w14:paraId="42C7FD09"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41B5E83"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B197D" w14:paraId="09B09065" w14:textId="77777777" w:rsidTr="0092642E">
        <w:tc>
          <w:tcPr>
            <w:tcW w:w="9926" w:type="dxa"/>
            <w:gridSpan w:val="3"/>
            <w:tcBorders>
              <w:top w:val="nil"/>
              <w:left w:val="nil"/>
              <w:bottom w:val="nil"/>
              <w:right w:val="nil"/>
            </w:tcBorders>
          </w:tcPr>
          <w:p w14:paraId="1E1E4101"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5A01BAD" w14:textId="77777777" w:rsidR="005B197D" w:rsidRDefault="005B197D" w:rsidP="005B197D">
      <w:pPr>
        <w:pStyle w:val="ListParagraph"/>
      </w:pPr>
    </w:p>
    <w:p w14:paraId="7A52A365" w14:textId="77777777" w:rsidR="002F3682" w:rsidRDefault="002F3682" w:rsidP="002F3682">
      <w:pPr>
        <w:pStyle w:val="ListParagraph"/>
        <w:numPr>
          <w:ilvl w:val="2"/>
          <w:numId w:val="48"/>
        </w:numPr>
      </w:pPr>
      <w:r>
        <w:t>Authorize wireless access prior to allowing such connections.</w:t>
      </w:r>
    </w:p>
    <w:p w14:paraId="4F535AF1"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A5BDD04"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B197D" w14:paraId="5788647E" w14:textId="77777777" w:rsidTr="0092642E">
        <w:tc>
          <w:tcPr>
            <w:tcW w:w="9926" w:type="dxa"/>
            <w:gridSpan w:val="3"/>
            <w:tcBorders>
              <w:top w:val="nil"/>
              <w:left w:val="nil"/>
              <w:bottom w:val="nil"/>
              <w:right w:val="nil"/>
            </w:tcBorders>
          </w:tcPr>
          <w:p w14:paraId="3E68DA38"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8420EC" w14:textId="77777777" w:rsidR="005B197D" w:rsidRDefault="005B197D" w:rsidP="005B197D">
      <w:pPr>
        <w:pStyle w:val="ListParagraph"/>
      </w:pPr>
    </w:p>
    <w:p w14:paraId="35EFCDD5" w14:textId="77777777" w:rsidR="002F3682" w:rsidRDefault="002F3682" w:rsidP="002F3682">
      <w:pPr>
        <w:pStyle w:val="ListParagraph"/>
        <w:numPr>
          <w:ilvl w:val="2"/>
          <w:numId w:val="48"/>
        </w:numPr>
      </w:pPr>
      <w:r>
        <w:t xml:space="preserve">Protect wireless access using authentication and encryption. </w:t>
      </w:r>
    </w:p>
    <w:p w14:paraId="4BB844E3" w14:textId="77777777" w:rsidR="00E61726" w:rsidRDefault="00E61726" w:rsidP="00E61726">
      <w:pPr>
        <w:pStyle w:val="ListParagraph"/>
      </w:pPr>
    </w:p>
    <w:tbl>
      <w:tblPr>
        <w:tblStyle w:val="TableGrid"/>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77777777" w:rsidR="00E61726" w:rsidRDefault="00E61726"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9AF8F1D"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E61726" w14:paraId="074609DF" w14:textId="77777777" w:rsidTr="0092642E">
        <w:tc>
          <w:tcPr>
            <w:tcW w:w="9926" w:type="dxa"/>
            <w:gridSpan w:val="3"/>
            <w:tcBorders>
              <w:top w:val="nil"/>
              <w:left w:val="nil"/>
              <w:bottom w:val="nil"/>
              <w:right w:val="nil"/>
            </w:tcBorders>
          </w:tcPr>
          <w:p w14:paraId="4EC8C54D" w14:textId="77777777" w:rsidR="00E61726"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F55CE5" w14:textId="77777777" w:rsidR="00E61726" w:rsidRDefault="00E61726" w:rsidP="00E61726">
      <w:pPr>
        <w:pStyle w:val="ListParagraph"/>
      </w:pPr>
    </w:p>
    <w:p w14:paraId="73F98F76" w14:textId="77777777" w:rsidR="002F3682" w:rsidRDefault="002F3682" w:rsidP="002F3682">
      <w:pPr>
        <w:pStyle w:val="ListParagraph"/>
        <w:numPr>
          <w:ilvl w:val="2"/>
          <w:numId w:val="48"/>
        </w:numPr>
      </w:pPr>
      <w:r>
        <w:t xml:space="preserve">Control connection of mobile devices. </w:t>
      </w:r>
    </w:p>
    <w:p w14:paraId="48018CA4"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68AAA26"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86121F" w14:paraId="5A3C12BC" w14:textId="77777777" w:rsidTr="0092642E">
        <w:tc>
          <w:tcPr>
            <w:tcW w:w="9926" w:type="dxa"/>
            <w:gridSpan w:val="3"/>
            <w:tcBorders>
              <w:top w:val="nil"/>
              <w:left w:val="nil"/>
              <w:bottom w:val="nil"/>
              <w:right w:val="nil"/>
            </w:tcBorders>
          </w:tcPr>
          <w:p w14:paraId="18824FC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DA79707" w14:textId="77777777" w:rsidR="0086121F" w:rsidRDefault="0086121F" w:rsidP="0086121F"/>
    <w:p w14:paraId="3159D47D" w14:textId="77777777" w:rsidR="002F3682" w:rsidRDefault="002F3682" w:rsidP="002F3682">
      <w:pPr>
        <w:pStyle w:val="ListParagraph"/>
        <w:numPr>
          <w:ilvl w:val="2"/>
          <w:numId w:val="48"/>
        </w:numPr>
      </w:pPr>
      <w:r>
        <w:t xml:space="preserve">Encrypt CUI on mobile devices and mobile computing platforms. </w:t>
      </w:r>
    </w:p>
    <w:p w14:paraId="5E399D4B"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0CC7639"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86121F" w14:paraId="409787D6" w14:textId="77777777" w:rsidTr="0092642E">
        <w:tc>
          <w:tcPr>
            <w:tcW w:w="9926" w:type="dxa"/>
            <w:gridSpan w:val="3"/>
            <w:tcBorders>
              <w:top w:val="nil"/>
              <w:left w:val="nil"/>
              <w:bottom w:val="nil"/>
              <w:right w:val="nil"/>
            </w:tcBorders>
          </w:tcPr>
          <w:p w14:paraId="144BF23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42F982" w14:textId="77777777" w:rsidR="00114587" w:rsidRDefault="00114587" w:rsidP="0086121F">
      <w:pPr>
        <w:pStyle w:val="ListParagraph"/>
      </w:pPr>
    </w:p>
    <w:p w14:paraId="746A9EC1" w14:textId="77777777" w:rsidR="002F3682" w:rsidRDefault="002F3682" w:rsidP="002F3682">
      <w:pPr>
        <w:pStyle w:val="ListParagraph"/>
        <w:numPr>
          <w:ilvl w:val="2"/>
          <w:numId w:val="48"/>
        </w:numPr>
      </w:pPr>
      <w:r>
        <w:t xml:space="preserve">Verify and control/limit connections to and use of external systems. </w:t>
      </w:r>
    </w:p>
    <w:p w14:paraId="39594A99" w14:textId="77777777" w:rsidR="0086121F" w:rsidRDefault="0086121F" w:rsidP="0086121F"/>
    <w:tbl>
      <w:tblPr>
        <w:tblStyle w:val="TableGrid"/>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FD660BB"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86121F" w14:paraId="116FFC24" w14:textId="77777777" w:rsidTr="0092642E">
        <w:tc>
          <w:tcPr>
            <w:tcW w:w="9926" w:type="dxa"/>
            <w:gridSpan w:val="3"/>
            <w:tcBorders>
              <w:top w:val="nil"/>
              <w:left w:val="nil"/>
              <w:bottom w:val="nil"/>
              <w:right w:val="nil"/>
            </w:tcBorders>
          </w:tcPr>
          <w:p w14:paraId="706C9A7F"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28AA40" w14:textId="77777777" w:rsidR="0086121F" w:rsidRDefault="0086121F" w:rsidP="0086121F">
      <w:pPr>
        <w:pStyle w:val="ListParagraph"/>
      </w:pPr>
    </w:p>
    <w:p w14:paraId="0318236F" w14:textId="77777777" w:rsidR="002F3682" w:rsidRDefault="002F3682" w:rsidP="002F3682">
      <w:pPr>
        <w:pStyle w:val="ListParagraph"/>
        <w:numPr>
          <w:ilvl w:val="2"/>
          <w:numId w:val="48"/>
        </w:numPr>
      </w:pPr>
      <w:r>
        <w:t xml:space="preserve">Limit use of organizational portable storage devices on external systems. </w:t>
      </w:r>
    </w:p>
    <w:p w14:paraId="5014060E"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C37CFAC"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86121F" w14:paraId="784690A4" w14:textId="77777777" w:rsidTr="0092642E">
        <w:tc>
          <w:tcPr>
            <w:tcW w:w="9926" w:type="dxa"/>
            <w:gridSpan w:val="3"/>
            <w:tcBorders>
              <w:top w:val="nil"/>
              <w:left w:val="nil"/>
              <w:bottom w:val="nil"/>
              <w:right w:val="nil"/>
            </w:tcBorders>
          </w:tcPr>
          <w:p w14:paraId="7A39037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27EE92" w14:textId="77777777" w:rsidR="0086121F" w:rsidRDefault="0086121F" w:rsidP="0086121F">
      <w:pPr>
        <w:pStyle w:val="ListParagraph"/>
      </w:pPr>
    </w:p>
    <w:p w14:paraId="04F82EC9" w14:textId="77777777" w:rsidR="002F3682" w:rsidRDefault="002F3682" w:rsidP="002F3682">
      <w:pPr>
        <w:pStyle w:val="ListParagraph"/>
        <w:numPr>
          <w:ilvl w:val="2"/>
          <w:numId w:val="48"/>
        </w:numPr>
      </w:pPr>
      <w:r>
        <w:t>Control CUI posted or processed on publicly accessible systems.</w:t>
      </w:r>
    </w:p>
    <w:p w14:paraId="40277D08"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E503251"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86121F" w14:paraId="1D3074C3" w14:textId="77777777" w:rsidTr="0092642E">
        <w:tc>
          <w:tcPr>
            <w:tcW w:w="9926" w:type="dxa"/>
            <w:gridSpan w:val="3"/>
            <w:tcBorders>
              <w:top w:val="nil"/>
              <w:left w:val="nil"/>
              <w:bottom w:val="nil"/>
              <w:right w:val="nil"/>
            </w:tcBorders>
          </w:tcPr>
          <w:p w14:paraId="0A669A0C" w14:textId="77777777" w:rsidR="0086121F" w:rsidRDefault="0086121F"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6FC0B5E" w14:textId="77777777" w:rsidR="0086121F" w:rsidRDefault="0086121F" w:rsidP="0086121F">
      <w:pPr>
        <w:pStyle w:val="ListParagraph"/>
      </w:pPr>
    </w:p>
    <w:p w14:paraId="6E4D0DA1" w14:textId="77777777" w:rsidR="0086121F" w:rsidRDefault="0086121F" w:rsidP="0086121F">
      <w:pPr>
        <w:pStyle w:val="Header"/>
        <w:numPr>
          <w:ilvl w:val="1"/>
          <w:numId w:val="48"/>
        </w:numPr>
        <w:tabs>
          <w:tab w:val="clear" w:pos="4320"/>
          <w:tab w:val="clear" w:pos="8640"/>
        </w:tabs>
        <w:rPr>
          <w:b/>
        </w:rPr>
      </w:pPr>
      <w:r>
        <w:rPr>
          <w:b/>
        </w:rPr>
        <w:t>Awareness and Training</w:t>
      </w:r>
    </w:p>
    <w:p w14:paraId="1D10DCB1" w14:textId="77777777" w:rsidR="00654048" w:rsidRDefault="00654048" w:rsidP="00654048">
      <w:pPr>
        <w:pStyle w:val="Header"/>
        <w:tabs>
          <w:tab w:val="clear" w:pos="4320"/>
          <w:tab w:val="clear" w:pos="8640"/>
        </w:tabs>
        <w:ind w:left="420"/>
        <w:rPr>
          <w:b/>
        </w:rPr>
      </w:pPr>
    </w:p>
    <w:p w14:paraId="2AEF27E0" w14:textId="77777777" w:rsidR="00654048" w:rsidRDefault="00654048" w:rsidP="00654048">
      <w:pPr>
        <w:pStyle w:val="Header"/>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5BA362A"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654048" w14:paraId="246D9994" w14:textId="77777777" w:rsidTr="0092642E">
        <w:tc>
          <w:tcPr>
            <w:tcW w:w="9926" w:type="dxa"/>
            <w:gridSpan w:val="3"/>
            <w:tcBorders>
              <w:top w:val="nil"/>
              <w:left w:val="nil"/>
              <w:bottom w:val="nil"/>
              <w:right w:val="nil"/>
            </w:tcBorders>
          </w:tcPr>
          <w:p w14:paraId="56876D01"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A990EB" w14:textId="77777777" w:rsidR="00654048" w:rsidRPr="00654048" w:rsidRDefault="00654048" w:rsidP="00654048">
      <w:pPr>
        <w:pStyle w:val="Header"/>
        <w:ind w:left="720"/>
      </w:pPr>
    </w:p>
    <w:p w14:paraId="53294C28" w14:textId="77777777" w:rsidR="00654048" w:rsidRDefault="00654048" w:rsidP="00654048">
      <w:pPr>
        <w:pStyle w:val="Header"/>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2AC48AD"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654048" w14:paraId="4E200171" w14:textId="77777777" w:rsidTr="0092642E">
        <w:tc>
          <w:tcPr>
            <w:tcW w:w="9926" w:type="dxa"/>
            <w:gridSpan w:val="3"/>
            <w:tcBorders>
              <w:top w:val="nil"/>
              <w:left w:val="nil"/>
              <w:bottom w:val="nil"/>
              <w:right w:val="nil"/>
            </w:tcBorders>
          </w:tcPr>
          <w:p w14:paraId="59207B1E"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CE43A32" w14:textId="77777777" w:rsidR="00654048" w:rsidRPr="00654048" w:rsidRDefault="00654048" w:rsidP="00654048">
      <w:pPr>
        <w:pStyle w:val="Header"/>
        <w:ind w:left="720"/>
      </w:pPr>
    </w:p>
    <w:p w14:paraId="1A996A75" w14:textId="77777777" w:rsidR="00654048" w:rsidRPr="00654048" w:rsidRDefault="00654048" w:rsidP="00654048">
      <w:pPr>
        <w:pStyle w:val="Header"/>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499F6D6"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654048" w14:paraId="4C1A3C07" w14:textId="77777777" w:rsidTr="0092642E">
        <w:tc>
          <w:tcPr>
            <w:tcW w:w="9926" w:type="dxa"/>
            <w:gridSpan w:val="3"/>
            <w:tcBorders>
              <w:top w:val="nil"/>
              <w:left w:val="nil"/>
              <w:bottom w:val="nil"/>
              <w:right w:val="nil"/>
            </w:tcBorders>
          </w:tcPr>
          <w:p w14:paraId="2BF0B346"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7DA9D8" w14:textId="77777777" w:rsidR="002F3682" w:rsidRDefault="002F3682" w:rsidP="002F3682"/>
    <w:p w14:paraId="60E97A04" w14:textId="77777777" w:rsidR="009B779D" w:rsidRDefault="009B779D" w:rsidP="009B779D">
      <w:pPr>
        <w:pStyle w:val="Header"/>
        <w:numPr>
          <w:ilvl w:val="1"/>
          <w:numId w:val="48"/>
        </w:numPr>
        <w:tabs>
          <w:tab w:val="clear" w:pos="4320"/>
          <w:tab w:val="clear" w:pos="8640"/>
        </w:tabs>
        <w:rPr>
          <w:b/>
        </w:rPr>
      </w:pPr>
      <w:r>
        <w:rPr>
          <w:b/>
        </w:rPr>
        <w:t>Audit and Accountability</w:t>
      </w:r>
    </w:p>
    <w:p w14:paraId="77FACE48" w14:textId="77777777" w:rsidR="009B779D" w:rsidRDefault="009B779D" w:rsidP="009B779D">
      <w:pPr>
        <w:pStyle w:val="Header"/>
        <w:tabs>
          <w:tab w:val="clear" w:pos="4320"/>
          <w:tab w:val="clear" w:pos="8640"/>
        </w:tabs>
        <w:rPr>
          <w:b/>
        </w:rPr>
      </w:pPr>
    </w:p>
    <w:p w14:paraId="6BC89066" w14:textId="77777777" w:rsidR="009B779D" w:rsidRDefault="009B779D" w:rsidP="009B779D">
      <w:pPr>
        <w:pStyle w:val="Header"/>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1" w:name="_Hlk504924036"/>
      <w:r w:rsidRPr="009B779D">
        <w:t>unlawful or unauthorized</w:t>
      </w:r>
      <w:bookmarkEnd w:id="1"/>
      <w:r w:rsidRPr="009B779D">
        <w:t xml:space="preserve"> system activity.</w:t>
      </w:r>
    </w:p>
    <w:p w14:paraId="085876CB"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84535DC"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4F669B8C" w14:textId="77777777" w:rsidTr="0092642E">
        <w:tc>
          <w:tcPr>
            <w:tcW w:w="9926" w:type="dxa"/>
            <w:gridSpan w:val="3"/>
            <w:tcBorders>
              <w:top w:val="nil"/>
              <w:left w:val="nil"/>
              <w:bottom w:val="nil"/>
              <w:right w:val="nil"/>
            </w:tcBorders>
          </w:tcPr>
          <w:p w14:paraId="03AAED84"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E6A2559" w14:textId="77777777" w:rsidR="009B779D" w:rsidRDefault="009B779D" w:rsidP="009B779D">
      <w:pPr>
        <w:pStyle w:val="Header"/>
        <w:tabs>
          <w:tab w:val="clear" w:pos="4320"/>
          <w:tab w:val="clear" w:pos="8640"/>
        </w:tabs>
        <w:ind w:left="720"/>
      </w:pPr>
    </w:p>
    <w:p w14:paraId="392798DB" w14:textId="77777777" w:rsidR="009B779D" w:rsidRDefault="009B779D" w:rsidP="009B779D">
      <w:pPr>
        <w:pStyle w:val="Header"/>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Header"/>
        <w:tabs>
          <w:tab w:val="clear" w:pos="4320"/>
          <w:tab w:val="clear" w:pos="8640"/>
        </w:tabs>
        <w:ind w:left="720"/>
      </w:pPr>
    </w:p>
    <w:tbl>
      <w:tblPr>
        <w:tblStyle w:val="TableGrid"/>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30AFAF3"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5B20FF8D" w14:textId="77777777" w:rsidTr="0092642E">
        <w:tc>
          <w:tcPr>
            <w:tcW w:w="9926" w:type="dxa"/>
            <w:gridSpan w:val="3"/>
            <w:tcBorders>
              <w:top w:val="nil"/>
              <w:left w:val="nil"/>
              <w:bottom w:val="nil"/>
              <w:right w:val="nil"/>
            </w:tcBorders>
          </w:tcPr>
          <w:p w14:paraId="6182346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F89D8A" w14:textId="77777777" w:rsidR="009B779D" w:rsidRDefault="009B779D" w:rsidP="009B779D">
      <w:pPr>
        <w:pStyle w:val="Header"/>
        <w:tabs>
          <w:tab w:val="clear" w:pos="4320"/>
          <w:tab w:val="clear" w:pos="8640"/>
        </w:tabs>
      </w:pPr>
    </w:p>
    <w:p w14:paraId="2BC07E64" w14:textId="77777777" w:rsidR="009B779D" w:rsidRDefault="009B779D" w:rsidP="009B779D">
      <w:pPr>
        <w:pStyle w:val="Header"/>
        <w:numPr>
          <w:ilvl w:val="2"/>
          <w:numId w:val="48"/>
        </w:numPr>
        <w:tabs>
          <w:tab w:val="clear" w:pos="4320"/>
          <w:tab w:val="clear" w:pos="8640"/>
        </w:tabs>
      </w:pPr>
      <w:r w:rsidRPr="009B779D">
        <w:t>Review and update logged events.</w:t>
      </w:r>
    </w:p>
    <w:p w14:paraId="12BD9234"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97FE62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03C963E8" w14:textId="77777777" w:rsidTr="0092642E">
        <w:tc>
          <w:tcPr>
            <w:tcW w:w="9926" w:type="dxa"/>
            <w:gridSpan w:val="3"/>
            <w:tcBorders>
              <w:top w:val="nil"/>
              <w:left w:val="nil"/>
              <w:bottom w:val="nil"/>
              <w:right w:val="nil"/>
            </w:tcBorders>
          </w:tcPr>
          <w:p w14:paraId="68AE5A41" w14:textId="77777777" w:rsidR="009B779D" w:rsidRDefault="009B779D"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00A6B29" w14:textId="77777777" w:rsidR="009B779D" w:rsidRPr="009B779D" w:rsidRDefault="009B779D" w:rsidP="009B779D">
      <w:pPr>
        <w:pStyle w:val="Header"/>
      </w:pPr>
    </w:p>
    <w:p w14:paraId="0ABDE05C" w14:textId="77777777" w:rsidR="009B779D" w:rsidRDefault="009B779D" w:rsidP="009B779D">
      <w:pPr>
        <w:pStyle w:val="Header"/>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680675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10150624" w14:textId="77777777" w:rsidTr="0092642E">
        <w:tc>
          <w:tcPr>
            <w:tcW w:w="9926" w:type="dxa"/>
            <w:gridSpan w:val="3"/>
            <w:tcBorders>
              <w:top w:val="nil"/>
              <w:left w:val="nil"/>
              <w:bottom w:val="nil"/>
              <w:right w:val="nil"/>
            </w:tcBorders>
          </w:tcPr>
          <w:p w14:paraId="5308B503"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1994296" w14:textId="77777777" w:rsidR="009B779D" w:rsidRPr="009B779D" w:rsidRDefault="009B779D" w:rsidP="009B779D">
      <w:pPr>
        <w:pStyle w:val="Header"/>
      </w:pPr>
    </w:p>
    <w:p w14:paraId="3F9C2E1D" w14:textId="77777777" w:rsidR="009B779D" w:rsidRDefault="009B779D" w:rsidP="009B779D">
      <w:pPr>
        <w:pStyle w:val="Header"/>
        <w:numPr>
          <w:ilvl w:val="2"/>
          <w:numId w:val="48"/>
        </w:numPr>
        <w:tabs>
          <w:tab w:val="clear" w:pos="4320"/>
          <w:tab w:val="clear" w:pos="8640"/>
        </w:tabs>
      </w:pPr>
      <w:r w:rsidRPr="009B779D">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34D741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011A6073" w14:textId="77777777" w:rsidTr="0092642E">
        <w:tc>
          <w:tcPr>
            <w:tcW w:w="9926" w:type="dxa"/>
            <w:gridSpan w:val="3"/>
            <w:tcBorders>
              <w:top w:val="nil"/>
              <w:left w:val="nil"/>
              <w:bottom w:val="nil"/>
              <w:right w:val="nil"/>
            </w:tcBorders>
          </w:tcPr>
          <w:p w14:paraId="1309FC22"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BF2C2D0" w14:textId="77777777" w:rsidR="009B779D" w:rsidRDefault="009B779D" w:rsidP="009B779D">
      <w:pPr>
        <w:pStyle w:val="Header"/>
      </w:pPr>
    </w:p>
    <w:p w14:paraId="5B2897C1" w14:textId="77777777" w:rsidR="009B779D" w:rsidRDefault="009B779D" w:rsidP="009B779D">
      <w:pPr>
        <w:pStyle w:val="Header"/>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Header"/>
        <w:tabs>
          <w:tab w:val="clear" w:pos="4320"/>
          <w:tab w:val="clear" w:pos="8640"/>
        </w:tabs>
        <w:rPr>
          <w:b/>
        </w:rPr>
      </w:pPr>
    </w:p>
    <w:tbl>
      <w:tblPr>
        <w:tblStyle w:val="TableGrid"/>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DA2B5A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5B7589A6" w14:textId="77777777" w:rsidTr="0092642E">
        <w:tc>
          <w:tcPr>
            <w:tcW w:w="9926" w:type="dxa"/>
            <w:gridSpan w:val="3"/>
            <w:tcBorders>
              <w:top w:val="nil"/>
              <w:left w:val="nil"/>
              <w:bottom w:val="nil"/>
              <w:right w:val="nil"/>
            </w:tcBorders>
          </w:tcPr>
          <w:p w14:paraId="0DAA5B19"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72E8EA7" w14:textId="77777777" w:rsidR="009B779D" w:rsidRPr="009B779D" w:rsidRDefault="009B779D" w:rsidP="009B779D">
      <w:pPr>
        <w:pStyle w:val="Header"/>
        <w:tabs>
          <w:tab w:val="clear" w:pos="4320"/>
          <w:tab w:val="clear" w:pos="8640"/>
        </w:tabs>
        <w:ind w:left="720"/>
      </w:pPr>
    </w:p>
    <w:p w14:paraId="60238557" w14:textId="77777777" w:rsidR="009B779D" w:rsidRDefault="009B779D" w:rsidP="009B779D">
      <w:pPr>
        <w:pStyle w:val="Header"/>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DA0244A"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4F8AC2EB" w14:textId="77777777" w:rsidTr="0092642E">
        <w:tc>
          <w:tcPr>
            <w:tcW w:w="9926" w:type="dxa"/>
            <w:gridSpan w:val="3"/>
            <w:tcBorders>
              <w:top w:val="nil"/>
              <w:left w:val="nil"/>
              <w:bottom w:val="nil"/>
              <w:right w:val="nil"/>
            </w:tcBorders>
          </w:tcPr>
          <w:p w14:paraId="3B29D986"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9649807" w14:textId="77777777" w:rsidR="009B779D" w:rsidRPr="009B779D" w:rsidRDefault="009B779D" w:rsidP="009B779D">
      <w:pPr>
        <w:pStyle w:val="Header"/>
      </w:pPr>
    </w:p>
    <w:p w14:paraId="4328F22D" w14:textId="77777777" w:rsidR="009B779D" w:rsidRPr="009B779D" w:rsidRDefault="009B779D" w:rsidP="009B779D">
      <w:pPr>
        <w:pStyle w:val="Header"/>
        <w:numPr>
          <w:ilvl w:val="2"/>
          <w:numId w:val="48"/>
        </w:numPr>
        <w:tabs>
          <w:tab w:val="clear" w:pos="4320"/>
          <w:tab w:val="clear" w:pos="8640"/>
        </w:tabs>
        <w:rPr>
          <w:b/>
        </w:rPr>
      </w:pPr>
      <w:r w:rsidRPr="009B779D">
        <w:t>Protect audit information and audit logging tools from unauthorized access, modification, and deletion.</w:t>
      </w:r>
    </w:p>
    <w:p w14:paraId="14DF7394" w14:textId="77777777" w:rsidR="009B779D" w:rsidRDefault="009B779D" w:rsidP="009B779D">
      <w:pPr>
        <w:pStyle w:val="Header"/>
        <w:tabs>
          <w:tab w:val="clear" w:pos="4320"/>
          <w:tab w:val="clear" w:pos="8640"/>
        </w:tabs>
        <w:ind w:left="720"/>
        <w:rPr>
          <w:b/>
        </w:rPr>
      </w:pPr>
      <w:r>
        <w:rPr>
          <w:b/>
        </w:rPr>
        <w:t xml:space="preserve"> </w:t>
      </w:r>
    </w:p>
    <w:tbl>
      <w:tblPr>
        <w:tblStyle w:val="TableGrid"/>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E9C8BE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718F60D0" w14:textId="77777777" w:rsidTr="0092642E">
        <w:tc>
          <w:tcPr>
            <w:tcW w:w="9926" w:type="dxa"/>
            <w:gridSpan w:val="3"/>
            <w:tcBorders>
              <w:top w:val="nil"/>
              <w:left w:val="nil"/>
              <w:bottom w:val="nil"/>
              <w:right w:val="nil"/>
            </w:tcBorders>
          </w:tcPr>
          <w:p w14:paraId="5A9DC4AF"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81F357" w14:textId="77777777" w:rsidR="009B779D" w:rsidRPr="009B779D" w:rsidRDefault="009B779D" w:rsidP="009B779D">
      <w:pPr>
        <w:pStyle w:val="Header"/>
        <w:tabs>
          <w:tab w:val="clear" w:pos="4320"/>
          <w:tab w:val="clear" w:pos="8640"/>
        </w:tabs>
      </w:pPr>
    </w:p>
    <w:p w14:paraId="28611A1D" w14:textId="77777777" w:rsidR="009B779D" w:rsidRPr="009B779D" w:rsidRDefault="009B779D" w:rsidP="009B779D">
      <w:pPr>
        <w:pStyle w:val="Header"/>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E35D3A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9B779D" w14:paraId="35A89586" w14:textId="77777777" w:rsidTr="0092642E">
        <w:tc>
          <w:tcPr>
            <w:tcW w:w="9926" w:type="dxa"/>
            <w:gridSpan w:val="3"/>
            <w:tcBorders>
              <w:top w:val="nil"/>
              <w:left w:val="nil"/>
              <w:bottom w:val="nil"/>
              <w:right w:val="nil"/>
            </w:tcBorders>
          </w:tcPr>
          <w:p w14:paraId="255B2BB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7CF632" w14:textId="77777777" w:rsidR="002F3682" w:rsidRPr="009B779D" w:rsidRDefault="002F3682" w:rsidP="001F2154">
      <w:pPr>
        <w:pStyle w:val="BodyTextIndent"/>
        <w:tabs>
          <w:tab w:val="left" w:pos="0"/>
          <w:tab w:val="left" w:pos="630"/>
        </w:tabs>
        <w:ind w:left="0"/>
      </w:pPr>
    </w:p>
    <w:p w14:paraId="17FD9EB4" w14:textId="27CB8F2A" w:rsidR="00B4600D" w:rsidRDefault="003356EE" w:rsidP="00B4600D">
      <w:pPr>
        <w:pStyle w:val="Header"/>
        <w:numPr>
          <w:ilvl w:val="1"/>
          <w:numId w:val="48"/>
        </w:numPr>
        <w:tabs>
          <w:tab w:val="clear" w:pos="4320"/>
          <w:tab w:val="clear" w:pos="8640"/>
        </w:tabs>
        <w:rPr>
          <w:b/>
          <w:szCs w:val="20"/>
        </w:rPr>
      </w:pPr>
      <w:r>
        <w:rPr>
          <w:b/>
        </w:rPr>
        <w:t>Configuration Management</w:t>
      </w:r>
    </w:p>
    <w:p w14:paraId="77BE1E41" w14:textId="77777777" w:rsidR="00B4600D" w:rsidRDefault="00B4600D" w:rsidP="00B4600D">
      <w:pPr>
        <w:pStyle w:val="Header"/>
        <w:tabs>
          <w:tab w:val="clear" w:pos="4320"/>
          <w:tab w:val="clear" w:pos="8640"/>
        </w:tabs>
        <w:rPr>
          <w:b/>
          <w:szCs w:val="20"/>
        </w:rPr>
      </w:pPr>
    </w:p>
    <w:p w14:paraId="539B8CA9" w14:textId="77777777" w:rsidR="00B4600D" w:rsidRDefault="00B4600D" w:rsidP="00B4600D">
      <w:pPr>
        <w:pStyle w:val="Header"/>
        <w:numPr>
          <w:ilvl w:val="2"/>
          <w:numId w:val="48"/>
        </w:numPr>
        <w:tabs>
          <w:tab w:val="clear" w:pos="4320"/>
          <w:tab w:val="clear" w:pos="8640"/>
        </w:tabs>
        <w:rPr>
          <w:szCs w:val="20"/>
        </w:rPr>
      </w:pPr>
      <w:r w:rsidRPr="00B4600D">
        <w:lastRenderedPageBreak/>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2E5BBCF"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Header"/>
        <w:rPr>
          <w:szCs w:val="20"/>
        </w:rPr>
      </w:pPr>
    </w:p>
    <w:p w14:paraId="00F962EF"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4B374F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Header"/>
        <w:rPr>
          <w:szCs w:val="20"/>
        </w:rPr>
      </w:pPr>
    </w:p>
    <w:p w14:paraId="73D27935" w14:textId="77777777" w:rsidR="00B4600D" w:rsidRDefault="00B4600D" w:rsidP="00B4600D">
      <w:pPr>
        <w:pStyle w:val="Header"/>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F579432"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DDD407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Header"/>
        <w:rPr>
          <w:szCs w:val="20"/>
        </w:rPr>
      </w:pPr>
    </w:p>
    <w:p w14:paraId="351B73FA" w14:textId="77777777" w:rsidR="00B4600D" w:rsidRDefault="00B4600D" w:rsidP="00B4600D">
      <w:pPr>
        <w:pStyle w:val="Header"/>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68C91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Header"/>
        <w:rPr>
          <w:szCs w:val="20"/>
        </w:rPr>
      </w:pPr>
    </w:p>
    <w:p w14:paraId="37B334AA" w14:textId="77777777" w:rsidR="00B4600D" w:rsidRDefault="00B4600D" w:rsidP="00B4600D">
      <w:pPr>
        <w:pStyle w:val="Header"/>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CE03F4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Header"/>
        <w:rPr>
          <w:szCs w:val="20"/>
        </w:rPr>
      </w:pPr>
    </w:p>
    <w:p w14:paraId="079DB7A1"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42175B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1D55323" w14:textId="77777777" w:rsidR="00B4600D" w:rsidRPr="00B4600D" w:rsidRDefault="00B4600D" w:rsidP="00B4600D">
      <w:pPr>
        <w:pStyle w:val="Header"/>
        <w:rPr>
          <w:szCs w:val="20"/>
        </w:rPr>
      </w:pPr>
    </w:p>
    <w:p w14:paraId="5FE328ED" w14:textId="77777777" w:rsidR="00B4600D" w:rsidRPr="00B4600D" w:rsidRDefault="00B4600D" w:rsidP="00B4600D">
      <w:pPr>
        <w:pStyle w:val="Header"/>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Header"/>
        <w:rPr>
          <w:szCs w:val="20"/>
        </w:rPr>
      </w:pPr>
      <w:r w:rsidRPr="00B4600D">
        <w:rPr>
          <w:szCs w:val="20"/>
        </w:rPr>
        <w:tab/>
      </w:r>
    </w:p>
    <w:tbl>
      <w:tblPr>
        <w:tblStyle w:val="TableGrid"/>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547CC2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139E2487" w14:textId="77777777" w:rsidR="00B4600D" w:rsidRDefault="00B4600D" w:rsidP="00B4600D">
      <w:pPr>
        <w:pStyle w:val="Header"/>
        <w:rPr>
          <w:szCs w:val="20"/>
        </w:rPr>
      </w:pPr>
    </w:p>
    <w:p w14:paraId="34EBFB40" w14:textId="77777777" w:rsidR="00B4600D" w:rsidRDefault="00B4600D" w:rsidP="00B4600D">
      <w:pPr>
        <w:pStyle w:val="Header"/>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075CC8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Header"/>
        <w:rPr>
          <w:szCs w:val="20"/>
        </w:rPr>
      </w:pPr>
    </w:p>
    <w:p w14:paraId="2D090D81" w14:textId="77777777" w:rsidR="00B4600D" w:rsidRDefault="00B4600D" w:rsidP="00B4600D">
      <w:pPr>
        <w:pStyle w:val="Header"/>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2790C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EB8FE36" w14:textId="77777777" w:rsidR="008B2902" w:rsidRPr="00B4600D" w:rsidRDefault="008B2902" w:rsidP="00B4600D">
      <w:pPr>
        <w:pStyle w:val="Header"/>
        <w:tabs>
          <w:tab w:val="clear" w:pos="4320"/>
          <w:tab w:val="clear" w:pos="8640"/>
        </w:tabs>
        <w:rPr>
          <w:b/>
          <w:szCs w:val="20"/>
        </w:rPr>
      </w:pPr>
    </w:p>
    <w:p w14:paraId="79FD40AC" w14:textId="77777777" w:rsidR="00DC4398" w:rsidRPr="00DC4398" w:rsidRDefault="00DC4398" w:rsidP="0092642E">
      <w:pPr>
        <w:pStyle w:val="Header"/>
        <w:numPr>
          <w:ilvl w:val="1"/>
          <w:numId w:val="48"/>
        </w:numPr>
        <w:tabs>
          <w:tab w:val="clear" w:pos="4320"/>
          <w:tab w:val="clear" w:pos="8640"/>
        </w:tabs>
        <w:rPr>
          <w:b/>
          <w:szCs w:val="20"/>
        </w:rPr>
      </w:pPr>
      <w:r>
        <w:rPr>
          <w:b/>
        </w:rPr>
        <w:t>Identification and Authentication</w:t>
      </w:r>
    </w:p>
    <w:p w14:paraId="03A6F0BD" w14:textId="77777777" w:rsidR="00DC4398" w:rsidRDefault="00DC4398" w:rsidP="00DC4398">
      <w:pPr>
        <w:pStyle w:val="Header"/>
        <w:tabs>
          <w:tab w:val="clear" w:pos="4320"/>
          <w:tab w:val="clear" w:pos="8640"/>
        </w:tabs>
        <w:rPr>
          <w:b/>
        </w:rPr>
      </w:pPr>
    </w:p>
    <w:p w14:paraId="366E25A7" w14:textId="77777777" w:rsidR="00DC4398" w:rsidRDefault="00DC4398" w:rsidP="00DC4398">
      <w:pPr>
        <w:pStyle w:val="Header"/>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DE3B5A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AF7049" w:rsidRDefault="00DC4398" w:rsidP="00DC4398">
      <w:pPr>
        <w:spacing w:after="120"/>
        <w:ind w:left="720" w:hanging="720"/>
        <w:rPr>
          <w:sz w:val="20"/>
        </w:rPr>
      </w:pPr>
    </w:p>
    <w:p w14:paraId="2091AA8C" w14:textId="77777777" w:rsidR="00DC4398" w:rsidRDefault="00DC4398" w:rsidP="00DC4398">
      <w:pPr>
        <w:pStyle w:val="Header"/>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A0A48D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795C3C4A" w14:textId="77777777" w:rsidTr="00713147">
        <w:tc>
          <w:tcPr>
            <w:tcW w:w="9926" w:type="dxa"/>
            <w:gridSpan w:val="3"/>
            <w:tcBorders>
              <w:top w:val="nil"/>
              <w:left w:val="nil"/>
              <w:bottom w:val="nil"/>
              <w:right w:val="nil"/>
            </w:tcBorders>
          </w:tcPr>
          <w:p w14:paraId="05DFE4E1"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DC4398" w:rsidRDefault="00DC4398" w:rsidP="00DC4398">
      <w:pPr>
        <w:spacing w:after="120"/>
        <w:ind w:left="720" w:hanging="720"/>
      </w:pPr>
    </w:p>
    <w:p w14:paraId="2A3CA866" w14:textId="04CBC1A7" w:rsidR="00DC4398" w:rsidRDefault="00DC4398" w:rsidP="00DC4398">
      <w:pPr>
        <w:pStyle w:val="Header"/>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048FDD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Header"/>
        <w:numPr>
          <w:ilvl w:val="2"/>
          <w:numId w:val="48"/>
        </w:numPr>
        <w:tabs>
          <w:tab w:val="clear" w:pos="4320"/>
          <w:tab w:val="clear" w:pos="8640"/>
        </w:tabs>
        <w:rPr>
          <w:rFonts w:eastAsia="Calibri"/>
        </w:rPr>
      </w:pPr>
      <w:r w:rsidRPr="00DC4398">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BFD20E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Header"/>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829855F"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Header"/>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4A5C367"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Header"/>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496F18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229CAA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Header"/>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805AF7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Store and transmit only cryptographically-protected passwords.</w:t>
      </w:r>
    </w:p>
    <w:p w14:paraId="0E130F1F"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2E08B3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Header"/>
        <w:numPr>
          <w:ilvl w:val="2"/>
          <w:numId w:val="48"/>
        </w:numPr>
        <w:tabs>
          <w:tab w:val="clear" w:pos="4320"/>
          <w:tab w:val="clear" w:pos="8640"/>
        </w:tabs>
        <w:spacing w:before="240"/>
        <w:rPr>
          <w:rFonts w:eastAsia="Calibri"/>
        </w:rPr>
      </w:pPr>
      <w:r w:rsidRPr="00DC4398">
        <w:rPr>
          <w:rFonts w:eastAsia="Calibri"/>
        </w:rPr>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ED44EF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B2E3DC" w14:textId="77777777" w:rsidR="00DC4398" w:rsidRPr="00B4600D" w:rsidRDefault="00DC4398" w:rsidP="00DC4398">
      <w:pPr>
        <w:pStyle w:val="Header"/>
        <w:tabs>
          <w:tab w:val="clear" w:pos="4320"/>
          <w:tab w:val="clear" w:pos="8640"/>
        </w:tabs>
        <w:rPr>
          <w:b/>
          <w:szCs w:val="20"/>
        </w:rPr>
      </w:pPr>
    </w:p>
    <w:p w14:paraId="76DC5259" w14:textId="77777777" w:rsidR="00DC4398" w:rsidRPr="00A42369" w:rsidRDefault="00DC4398" w:rsidP="00DC4398">
      <w:pPr>
        <w:pStyle w:val="Header"/>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Header"/>
        <w:tabs>
          <w:tab w:val="clear" w:pos="4320"/>
          <w:tab w:val="clear" w:pos="8640"/>
        </w:tabs>
        <w:rPr>
          <w:b/>
        </w:rPr>
      </w:pPr>
    </w:p>
    <w:p w14:paraId="063676EF" w14:textId="77777777" w:rsidR="00A42369" w:rsidRDefault="00A42369" w:rsidP="00A42369">
      <w:pPr>
        <w:pStyle w:val="Header"/>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F998B2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Header"/>
      </w:pPr>
    </w:p>
    <w:p w14:paraId="541FD4E2" w14:textId="77777777" w:rsidR="00A42369" w:rsidRDefault="00A42369" w:rsidP="00A42369">
      <w:pPr>
        <w:pStyle w:val="Header"/>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5B5C4D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Header"/>
      </w:pPr>
    </w:p>
    <w:p w14:paraId="0B612B3D" w14:textId="77777777" w:rsidR="00A42369" w:rsidRDefault="00A42369" w:rsidP="00A42369">
      <w:pPr>
        <w:pStyle w:val="Header"/>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0862B89"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8527910" w14:textId="77777777" w:rsidR="00295AC4" w:rsidRPr="00B4600D" w:rsidRDefault="00295AC4" w:rsidP="00295AC4">
      <w:pPr>
        <w:pStyle w:val="Header"/>
        <w:tabs>
          <w:tab w:val="clear" w:pos="4320"/>
          <w:tab w:val="clear" w:pos="8640"/>
        </w:tabs>
        <w:rPr>
          <w:b/>
          <w:szCs w:val="20"/>
        </w:rPr>
      </w:pPr>
    </w:p>
    <w:p w14:paraId="1EFB3DF2" w14:textId="77777777" w:rsidR="00295AC4" w:rsidRPr="00295AC4" w:rsidRDefault="00295AC4" w:rsidP="00295AC4">
      <w:pPr>
        <w:pStyle w:val="Header"/>
        <w:numPr>
          <w:ilvl w:val="1"/>
          <w:numId w:val="48"/>
        </w:numPr>
        <w:tabs>
          <w:tab w:val="clear" w:pos="4320"/>
          <w:tab w:val="clear" w:pos="8640"/>
        </w:tabs>
        <w:rPr>
          <w:b/>
          <w:szCs w:val="20"/>
        </w:rPr>
      </w:pPr>
      <w:r>
        <w:rPr>
          <w:b/>
        </w:rPr>
        <w:t>Maintenance</w:t>
      </w:r>
    </w:p>
    <w:p w14:paraId="27842C4E" w14:textId="77777777" w:rsidR="00295AC4" w:rsidRDefault="00295AC4" w:rsidP="00295AC4">
      <w:pPr>
        <w:pStyle w:val="Header"/>
        <w:tabs>
          <w:tab w:val="clear" w:pos="4320"/>
          <w:tab w:val="clear" w:pos="8640"/>
        </w:tabs>
        <w:rPr>
          <w:b/>
          <w:szCs w:val="20"/>
        </w:rPr>
      </w:pPr>
    </w:p>
    <w:p w14:paraId="14A47971" w14:textId="77777777" w:rsidR="00295AC4" w:rsidRDefault="00295AC4" w:rsidP="00295AC4">
      <w:pPr>
        <w:pStyle w:val="Header"/>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8A0C002"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Header"/>
        <w:rPr>
          <w:szCs w:val="20"/>
        </w:rPr>
      </w:pPr>
    </w:p>
    <w:p w14:paraId="0CD7C7D5" w14:textId="77777777" w:rsidR="00295AC4" w:rsidRDefault="00295AC4" w:rsidP="00295AC4">
      <w:pPr>
        <w:pStyle w:val="Header"/>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606A0F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FC46B34" w14:textId="77777777" w:rsidR="00295AC4" w:rsidRPr="00295AC4" w:rsidRDefault="00295AC4" w:rsidP="00295AC4">
      <w:pPr>
        <w:pStyle w:val="Header"/>
        <w:rPr>
          <w:szCs w:val="20"/>
        </w:rPr>
      </w:pPr>
    </w:p>
    <w:p w14:paraId="3D518381" w14:textId="77777777" w:rsidR="00295AC4" w:rsidRDefault="00295AC4" w:rsidP="00295AC4">
      <w:pPr>
        <w:pStyle w:val="Header"/>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4EAF5C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2D3985" w14:textId="77777777" w:rsidR="00295AC4" w:rsidRPr="00295AC4" w:rsidRDefault="00295AC4" w:rsidP="00295AC4">
      <w:pPr>
        <w:pStyle w:val="Header"/>
        <w:rPr>
          <w:szCs w:val="20"/>
        </w:rPr>
      </w:pPr>
    </w:p>
    <w:p w14:paraId="2804A9BD" w14:textId="77777777" w:rsidR="00295AC4" w:rsidRDefault="00295AC4" w:rsidP="00295AC4">
      <w:pPr>
        <w:pStyle w:val="Header"/>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EEE29C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Header"/>
        <w:rPr>
          <w:szCs w:val="20"/>
        </w:rPr>
      </w:pPr>
    </w:p>
    <w:p w14:paraId="505E382E" w14:textId="77777777" w:rsidR="00295AC4" w:rsidRDefault="00295AC4" w:rsidP="00295AC4">
      <w:pPr>
        <w:pStyle w:val="Header"/>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14EB7A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Header"/>
        <w:rPr>
          <w:szCs w:val="20"/>
        </w:rPr>
      </w:pPr>
    </w:p>
    <w:p w14:paraId="04689DFC" w14:textId="77777777" w:rsidR="00295AC4" w:rsidRPr="00295AC4" w:rsidRDefault="00295AC4" w:rsidP="00295AC4">
      <w:pPr>
        <w:pStyle w:val="Header"/>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6020CF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757F35F5" w14:textId="77777777" w:rsidTr="00713147">
        <w:tc>
          <w:tcPr>
            <w:tcW w:w="9926" w:type="dxa"/>
            <w:gridSpan w:val="3"/>
            <w:tcBorders>
              <w:top w:val="nil"/>
              <w:left w:val="nil"/>
              <w:bottom w:val="nil"/>
              <w:right w:val="nil"/>
            </w:tcBorders>
          </w:tcPr>
          <w:p w14:paraId="0F4C199C"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45F25D" w14:textId="77777777" w:rsidR="00295AC4" w:rsidRPr="00B4600D" w:rsidRDefault="00295AC4" w:rsidP="00295AC4">
      <w:pPr>
        <w:pStyle w:val="Header"/>
        <w:tabs>
          <w:tab w:val="clear" w:pos="4320"/>
          <w:tab w:val="clear" w:pos="8640"/>
        </w:tabs>
        <w:rPr>
          <w:b/>
          <w:szCs w:val="20"/>
        </w:rPr>
      </w:pPr>
    </w:p>
    <w:p w14:paraId="126FA517" w14:textId="77777777" w:rsidR="00295AC4" w:rsidRPr="00295AC4" w:rsidRDefault="00295AC4" w:rsidP="00295AC4">
      <w:pPr>
        <w:pStyle w:val="Header"/>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Header"/>
        <w:tabs>
          <w:tab w:val="clear" w:pos="4320"/>
          <w:tab w:val="clear" w:pos="8640"/>
        </w:tabs>
        <w:rPr>
          <w:b/>
        </w:rPr>
      </w:pPr>
    </w:p>
    <w:p w14:paraId="5A2976B5" w14:textId="77777777" w:rsidR="00295AC4" w:rsidRDefault="00295AC4" w:rsidP="00295AC4">
      <w:pPr>
        <w:pStyle w:val="Header"/>
        <w:numPr>
          <w:ilvl w:val="2"/>
          <w:numId w:val="48"/>
        </w:numPr>
        <w:tabs>
          <w:tab w:val="clear" w:pos="4320"/>
          <w:tab w:val="clear" w:pos="8640"/>
        </w:tabs>
        <w:rPr>
          <w:szCs w:val="20"/>
        </w:rPr>
      </w:pPr>
      <w:r w:rsidRPr="00295AC4">
        <w:rPr>
          <w:szCs w:val="20"/>
        </w:rPr>
        <w:t>Protect (i.e., physically control and securely store) system media containing CUI, both paper and digital.</w:t>
      </w:r>
    </w:p>
    <w:p w14:paraId="03BBF664" w14:textId="77777777" w:rsidR="00295AC4" w:rsidRDefault="00295AC4" w:rsidP="00295AC4">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FF00C4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Header"/>
        <w:tabs>
          <w:tab w:val="clear" w:pos="4320"/>
          <w:tab w:val="clear" w:pos="8640"/>
        </w:tabs>
        <w:rPr>
          <w:szCs w:val="20"/>
        </w:rPr>
      </w:pPr>
    </w:p>
    <w:p w14:paraId="3E1289ED" w14:textId="77777777" w:rsidR="00295AC4" w:rsidRDefault="00295AC4" w:rsidP="00295AC4">
      <w:pPr>
        <w:pStyle w:val="Header"/>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C9011B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CC3EC9" w14:textId="77777777" w:rsidR="00295AC4" w:rsidRPr="00295AC4" w:rsidRDefault="00295AC4" w:rsidP="00295AC4">
      <w:pPr>
        <w:pStyle w:val="Header"/>
        <w:rPr>
          <w:szCs w:val="20"/>
        </w:rPr>
      </w:pPr>
    </w:p>
    <w:p w14:paraId="6A917DCF" w14:textId="77777777" w:rsidR="00295AC4" w:rsidRDefault="00295AC4" w:rsidP="00295AC4">
      <w:pPr>
        <w:pStyle w:val="Header"/>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748330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Header"/>
        <w:rPr>
          <w:szCs w:val="20"/>
        </w:rPr>
      </w:pPr>
    </w:p>
    <w:p w14:paraId="27312156" w14:textId="77777777" w:rsidR="00295AC4" w:rsidRDefault="00295AC4" w:rsidP="00295AC4">
      <w:pPr>
        <w:pStyle w:val="Header"/>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74B925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Header"/>
        <w:rPr>
          <w:szCs w:val="20"/>
        </w:rPr>
      </w:pPr>
    </w:p>
    <w:p w14:paraId="2A5E3221" w14:textId="77777777" w:rsidR="00295AC4" w:rsidRDefault="00295AC4" w:rsidP="00295AC4">
      <w:pPr>
        <w:pStyle w:val="Header"/>
        <w:numPr>
          <w:ilvl w:val="2"/>
          <w:numId w:val="48"/>
        </w:numPr>
        <w:tabs>
          <w:tab w:val="clear" w:pos="4320"/>
          <w:tab w:val="clear" w:pos="8640"/>
        </w:tabs>
        <w:rPr>
          <w:szCs w:val="20"/>
        </w:rPr>
      </w:pPr>
      <w:r w:rsidRPr="00295AC4">
        <w:rPr>
          <w:szCs w:val="20"/>
        </w:rPr>
        <w:lastRenderedPageBreak/>
        <w:t>Control access to media containing CUI and maintain accountability for media during transport outside of controlled areas.</w:t>
      </w:r>
    </w:p>
    <w:p w14:paraId="7AB5EF0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5670629"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CB8D342" w14:textId="77777777" w:rsidTr="00713147">
        <w:tc>
          <w:tcPr>
            <w:tcW w:w="9926" w:type="dxa"/>
            <w:gridSpan w:val="3"/>
            <w:tcBorders>
              <w:top w:val="nil"/>
              <w:left w:val="nil"/>
              <w:bottom w:val="nil"/>
              <w:right w:val="nil"/>
            </w:tcBorders>
          </w:tcPr>
          <w:p w14:paraId="4962C1F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98D8EB4" w14:textId="77777777" w:rsidR="00295AC4" w:rsidRPr="00295AC4" w:rsidRDefault="00295AC4" w:rsidP="00295AC4">
      <w:pPr>
        <w:pStyle w:val="Header"/>
        <w:rPr>
          <w:szCs w:val="20"/>
        </w:rPr>
      </w:pPr>
    </w:p>
    <w:p w14:paraId="16A84F75" w14:textId="77777777" w:rsidR="00295AC4" w:rsidRDefault="00295AC4" w:rsidP="00295AC4">
      <w:pPr>
        <w:pStyle w:val="Header"/>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AC29C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Header"/>
        <w:rPr>
          <w:szCs w:val="20"/>
        </w:rPr>
      </w:pPr>
    </w:p>
    <w:p w14:paraId="2242FAF2" w14:textId="77777777" w:rsidR="00295AC4" w:rsidRDefault="00295AC4" w:rsidP="00295AC4">
      <w:pPr>
        <w:pStyle w:val="Header"/>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6834A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Header"/>
        <w:rPr>
          <w:szCs w:val="20"/>
        </w:rPr>
      </w:pPr>
    </w:p>
    <w:p w14:paraId="7864D901" w14:textId="77777777" w:rsidR="00295AC4" w:rsidRDefault="00295AC4" w:rsidP="00295AC4">
      <w:pPr>
        <w:pStyle w:val="Header"/>
        <w:numPr>
          <w:ilvl w:val="2"/>
          <w:numId w:val="48"/>
        </w:numPr>
        <w:tabs>
          <w:tab w:val="clear" w:pos="4320"/>
          <w:tab w:val="clear" w:pos="8640"/>
        </w:tabs>
        <w:rPr>
          <w:szCs w:val="20"/>
        </w:rPr>
      </w:pPr>
      <w:r w:rsidRPr="00295AC4">
        <w:rPr>
          <w:szCs w:val="20"/>
        </w:rPr>
        <w:t>Prohibit the use of portable storage devices when such devices have no identifiable owner.</w:t>
      </w:r>
    </w:p>
    <w:p w14:paraId="4FE5F1D3"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29138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Header"/>
        <w:rPr>
          <w:szCs w:val="20"/>
        </w:rPr>
      </w:pPr>
    </w:p>
    <w:p w14:paraId="30D4EE3A" w14:textId="77777777" w:rsidR="00295AC4" w:rsidRDefault="00295AC4" w:rsidP="00295AC4">
      <w:pPr>
        <w:pStyle w:val="Header"/>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355F08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1DCAEA" w14:textId="77777777" w:rsidR="00D35433" w:rsidRPr="00B4600D" w:rsidRDefault="00D35433" w:rsidP="00D35433">
      <w:pPr>
        <w:pStyle w:val="Header"/>
        <w:tabs>
          <w:tab w:val="clear" w:pos="4320"/>
          <w:tab w:val="clear" w:pos="8640"/>
        </w:tabs>
        <w:rPr>
          <w:b/>
          <w:szCs w:val="20"/>
        </w:rPr>
      </w:pPr>
    </w:p>
    <w:p w14:paraId="7FFE56A9" w14:textId="77777777" w:rsidR="00D35433" w:rsidRPr="00D35433" w:rsidRDefault="00D35433" w:rsidP="00D35433">
      <w:pPr>
        <w:pStyle w:val="Header"/>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Header"/>
        <w:tabs>
          <w:tab w:val="clear" w:pos="4320"/>
          <w:tab w:val="clear" w:pos="8640"/>
        </w:tabs>
        <w:rPr>
          <w:b/>
        </w:rPr>
      </w:pPr>
    </w:p>
    <w:p w14:paraId="142A4802" w14:textId="77777777" w:rsidR="00D35433" w:rsidRDefault="00D35433" w:rsidP="00D35433">
      <w:pPr>
        <w:pStyle w:val="Header"/>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05702DA"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Header"/>
        <w:rPr>
          <w:szCs w:val="20"/>
        </w:rPr>
      </w:pPr>
    </w:p>
    <w:p w14:paraId="0183896E" w14:textId="77777777" w:rsidR="00D35433" w:rsidRPr="00D35433" w:rsidRDefault="00D35433" w:rsidP="00D35433">
      <w:pPr>
        <w:pStyle w:val="Header"/>
        <w:numPr>
          <w:ilvl w:val="2"/>
          <w:numId w:val="48"/>
        </w:numPr>
        <w:tabs>
          <w:tab w:val="clear" w:pos="4320"/>
          <w:tab w:val="clear" w:pos="8640"/>
        </w:tabs>
        <w:rPr>
          <w:szCs w:val="20"/>
        </w:rPr>
      </w:pPr>
      <w:r w:rsidRPr="00D35433">
        <w:rPr>
          <w:szCs w:val="20"/>
        </w:rPr>
        <w:t>Ensure that organizational systems containing CUI are protected during and after personnel actions such as terminations and transfers.</w:t>
      </w:r>
    </w:p>
    <w:p w14:paraId="2E3BE334" w14:textId="77777777" w:rsidR="00D35433" w:rsidRDefault="00D35433" w:rsidP="00D35433">
      <w:pPr>
        <w:pStyle w:val="Header"/>
        <w:tabs>
          <w:tab w:val="clear" w:pos="4320"/>
          <w:tab w:val="clear" w:pos="8640"/>
        </w:tabs>
        <w:rPr>
          <w:b/>
          <w:szCs w:val="20"/>
        </w:rPr>
      </w:pPr>
    </w:p>
    <w:tbl>
      <w:tblPr>
        <w:tblStyle w:val="TableGrid"/>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2AB1175"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D5F81A" w14:textId="77777777" w:rsidR="00AB6DB6" w:rsidRPr="00B4600D" w:rsidRDefault="00AB6DB6" w:rsidP="00AB6DB6">
      <w:pPr>
        <w:pStyle w:val="Header"/>
        <w:tabs>
          <w:tab w:val="clear" w:pos="4320"/>
          <w:tab w:val="clear" w:pos="8640"/>
        </w:tabs>
        <w:rPr>
          <w:b/>
          <w:szCs w:val="20"/>
        </w:rPr>
      </w:pPr>
    </w:p>
    <w:p w14:paraId="309BE286" w14:textId="77777777" w:rsidR="00AB6DB6" w:rsidRPr="00AB6DB6" w:rsidRDefault="00AB6DB6" w:rsidP="00AB6DB6">
      <w:pPr>
        <w:pStyle w:val="Header"/>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Header"/>
        <w:tabs>
          <w:tab w:val="clear" w:pos="4320"/>
          <w:tab w:val="clear" w:pos="8640"/>
        </w:tabs>
        <w:rPr>
          <w:b/>
          <w:szCs w:val="20"/>
        </w:rPr>
      </w:pPr>
    </w:p>
    <w:p w14:paraId="37DA85CA" w14:textId="77777777" w:rsidR="00AB6DB6" w:rsidRDefault="00AB6DB6" w:rsidP="00AB6DB6">
      <w:pPr>
        <w:pStyle w:val="Header"/>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845138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Header"/>
        <w:rPr>
          <w:szCs w:val="20"/>
        </w:rPr>
      </w:pPr>
    </w:p>
    <w:p w14:paraId="0A1BF192" w14:textId="77777777" w:rsidR="00AB6DB6" w:rsidRDefault="00AB6DB6" w:rsidP="00AB6DB6">
      <w:pPr>
        <w:pStyle w:val="Header"/>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2772434"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Header"/>
        <w:rPr>
          <w:szCs w:val="20"/>
        </w:rPr>
      </w:pPr>
    </w:p>
    <w:p w14:paraId="227ACEFA" w14:textId="77777777" w:rsidR="00AB6DB6" w:rsidRDefault="00AB6DB6" w:rsidP="00AB6DB6">
      <w:pPr>
        <w:pStyle w:val="Header"/>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E263146"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Header"/>
        <w:rPr>
          <w:szCs w:val="20"/>
        </w:rPr>
      </w:pPr>
    </w:p>
    <w:p w14:paraId="1A0F1E9B" w14:textId="77777777" w:rsidR="00AB6DB6" w:rsidRDefault="00AB6DB6" w:rsidP="00AB6DB6">
      <w:pPr>
        <w:pStyle w:val="Header"/>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A3FDB3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Header"/>
        <w:rPr>
          <w:szCs w:val="20"/>
        </w:rPr>
      </w:pPr>
    </w:p>
    <w:p w14:paraId="3FEF55D9" w14:textId="77777777" w:rsidR="00AB6DB6" w:rsidRDefault="00AB6DB6" w:rsidP="00AB6DB6">
      <w:pPr>
        <w:pStyle w:val="Header"/>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2EED4E0"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Header"/>
        <w:rPr>
          <w:szCs w:val="20"/>
        </w:rPr>
      </w:pPr>
    </w:p>
    <w:p w14:paraId="4A02261E" w14:textId="77777777" w:rsidR="00AB6DB6" w:rsidRDefault="00AB6DB6" w:rsidP="00AB6DB6">
      <w:pPr>
        <w:pStyle w:val="Header"/>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0723D3A"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AB6DB6" w14:paraId="22C1812E" w14:textId="77777777" w:rsidTr="00713147">
        <w:tc>
          <w:tcPr>
            <w:tcW w:w="9926" w:type="dxa"/>
            <w:gridSpan w:val="3"/>
            <w:tcBorders>
              <w:top w:val="nil"/>
              <w:left w:val="nil"/>
              <w:bottom w:val="nil"/>
              <w:right w:val="nil"/>
            </w:tcBorders>
          </w:tcPr>
          <w:p w14:paraId="391CD91A"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85872B" w14:textId="77777777" w:rsidR="00FF4870" w:rsidRPr="00B4600D" w:rsidRDefault="00FF4870" w:rsidP="00FF4870">
      <w:pPr>
        <w:pStyle w:val="Header"/>
        <w:tabs>
          <w:tab w:val="clear" w:pos="4320"/>
          <w:tab w:val="clear" w:pos="8640"/>
        </w:tabs>
        <w:rPr>
          <w:b/>
          <w:szCs w:val="20"/>
        </w:rPr>
      </w:pPr>
    </w:p>
    <w:p w14:paraId="419F6512" w14:textId="77777777" w:rsidR="00FF4870" w:rsidRPr="00FF4870" w:rsidRDefault="00FF4870" w:rsidP="00FF4870">
      <w:pPr>
        <w:pStyle w:val="Header"/>
        <w:numPr>
          <w:ilvl w:val="1"/>
          <w:numId w:val="48"/>
        </w:numPr>
        <w:tabs>
          <w:tab w:val="clear" w:pos="4320"/>
          <w:tab w:val="clear" w:pos="8640"/>
        </w:tabs>
        <w:rPr>
          <w:b/>
          <w:szCs w:val="20"/>
        </w:rPr>
      </w:pPr>
      <w:r>
        <w:rPr>
          <w:b/>
        </w:rPr>
        <w:t>Risk Assessment</w:t>
      </w:r>
    </w:p>
    <w:p w14:paraId="1AF54579" w14:textId="77777777" w:rsidR="00FF4870" w:rsidRDefault="00FF4870" w:rsidP="00FF4870">
      <w:pPr>
        <w:pStyle w:val="Header"/>
        <w:tabs>
          <w:tab w:val="clear" w:pos="4320"/>
          <w:tab w:val="clear" w:pos="8640"/>
        </w:tabs>
        <w:rPr>
          <w:b/>
          <w:szCs w:val="20"/>
        </w:rPr>
      </w:pPr>
    </w:p>
    <w:p w14:paraId="4E76F5F1" w14:textId="77777777" w:rsidR="00FF4870" w:rsidRDefault="00FF4870" w:rsidP="00FF4870">
      <w:pPr>
        <w:pStyle w:val="Header"/>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EB84DBE"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Header"/>
        <w:tabs>
          <w:tab w:val="clear" w:pos="4320"/>
          <w:tab w:val="clear" w:pos="8640"/>
        </w:tabs>
        <w:rPr>
          <w:szCs w:val="20"/>
        </w:rPr>
      </w:pPr>
    </w:p>
    <w:p w14:paraId="4F245A31" w14:textId="77777777" w:rsidR="00FF4870" w:rsidRDefault="00FF4870" w:rsidP="00FF4870">
      <w:pPr>
        <w:pStyle w:val="Header"/>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B44306C"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Header"/>
        <w:rPr>
          <w:szCs w:val="20"/>
        </w:rPr>
      </w:pPr>
    </w:p>
    <w:p w14:paraId="668E1A29" w14:textId="77777777" w:rsidR="00FF4870" w:rsidRDefault="00FF4870" w:rsidP="00FF4870">
      <w:pPr>
        <w:pStyle w:val="Header"/>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FBDC8C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B0E80A9" w14:textId="77777777" w:rsidR="005231D6" w:rsidRPr="00B4600D" w:rsidRDefault="005231D6" w:rsidP="005231D6">
      <w:pPr>
        <w:pStyle w:val="Header"/>
        <w:tabs>
          <w:tab w:val="clear" w:pos="4320"/>
          <w:tab w:val="clear" w:pos="8640"/>
        </w:tabs>
        <w:rPr>
          <w:b/>
          <w:szCs w:val="20"/>
        </w:rPr>
      </w:pPr>
    </w:p>
    <w:p w14:paraId="666A9E19" w14:textId="77777777" w:rsidR="005231D6" w:rsidRPr="005231D6" w:rsidRDefault="005231D6" w:rsidP="005231D6">
      <w:pPr>
        <w:pStyle w:val="Header"/>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Header"/>
        <w:tabs>
          <w:tab w:val="clear" w:pos="4320"/>
          <w:tab w:val="clear" w:pos="8640"/>
        </w:tabs>
        <w:rPr>
          <w:b/>
        </w:rPr>
      </w:pPr>
    </w:p>
    <w:p w14:paraId="69B04F11" w14:textId="77777777" w:rsidR="005231D6" w:rsidRDefault="005231D6" w:rsidP="005231D6">
      <w:pPr>
        <w:pStyle w:val="Header"/>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F6D9A7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Header"/>
        <w:rPr>
          <w:szCs w:val="20"/>
        </w:rPr>
      </w:pPr>
    </w:p>
    <w:p w14:paraId="21D0E703" w14:textId="77777777" w:rsidR="005231D6" w:rsidRDefault="005231D6" w:rsidP="005231D6">
      <w:pPr>
        <w:pStyle w:val="Header"/>
        <w:numPr>
          <w:ilvl w:val="2"/>
          <w:numId w:val="48"/>
        </w:numPr>
        <w:tabs>
          <w:tab w:val="clear" w:pos="4320"/>
          <w:tab w:val="clear" w:pos="8640"/>
        </w:tabs>
        <w:rPr>
          <w:szCs w:val="20"/>
        </w:rPr>
      </w:pPr>
      <w:r w:rsidRPr="005231D6">
        <w:rPr>
          <w:szCs w:val="20"/>
        </w:rPr>
        <w:t>Develop and implement plans of action designed to correct deficiencies and reduce or eliminate vulnerabilities in organizational systems.</w:t>
      </w:r>
    </w:p>
    <w:p w14:paraId="663B1FF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B2BCFB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Header"/>
        <w:rPr>
          <w:szCs w:val="20"/>
        </w:rPr>
      </w:pPr>
    </w:p>
    <w:p w14:paraId="001B61AC" w14:textId="77777777" w:rsidR="005231D6" w:rsidRDefault="005231D6" w:rsidP="005231D6">
      <w:pPr>
        <w:pStyle w:val="Header"/>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0D8F2F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Header"/>
        <w:rPr>
          <w:szCs w:val="20"/>
        </w:rPr>
      </w:pPr>
    </w:p>
    <w:p w14:paraId="35DE46F3" w14:textId="77777777" w:rsidR="005231D6" w:rsidRDefault="005231D6" w:rsidP="005231D6">
      <w:pPr>
        <w:pStyle w:val="Header"/>
        <w:numPr>
          <w:ilvl w:val="2"/>
          <w:numId w:val="48"/>
        </w:numPr>
        <w:tabs>
          <w:tab w:val="clear" w:pos="4320"/>
          <w:tab w:val="clear" w:pos="8640"/>
        </w:tabs>
        <w:rPr>
          <w:szCs w:val="20"/>
        </w:rPr>
      </w:pPr>
      <w:r w:rsidRPr="005231D6">
        <w:rPr>
          <w:szCs w:val="20"/>
        </w:rPr>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F8BB41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587C7757" w14:textId="77777777" w:rsidR="005231D6" w:rsidRPr="00B4600D" w:rsidRDefault="005231D6" w:rsidP="005231D6">
      <w:pPr>
        <w:pStyle w:val="Header"/>
        <w:tabs>
          <w:tab w:val="clear" w:pos="4320"/>
          <w:tab w:val="clear" w:pos="8640"/>
        </w:tabs>
        <w:rPr>
          <w:b/>
          <w:szCs w:val="20"/>
        </w:rPr>
      </w:pPr>
    </w:p>
    <w:p w14:paraId="39FB25F0" w14:textId="77777777" w:rsidR="005231D6" w:rsidRPr="005231D6" w:rsidRDefault="005231D6" w:rsidP="005231D6">
      <w:pPr>
        <w:pStyle w:val="Header"/>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Header"/>
        <w:tabs>
          <w:tab w:val="clear" w:pos="4320"/>
          <w:tab w:val="clear" w:pos="8640"/>
        </w:tabs>
        <w:rPr>
          <w:b/>
        </w:rPr>
      </w:pPr>
    </w:p>
    <w:p w14:paraId="4608FB73" w14:textId="77777777" w:rsidR="005231D6" w:rsidRDefault="005231D6" w:rsidP="005231D6">
      <w:pPr>
        <w:pStyle w:val="Header"/>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EE76914"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EB7010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Header"/>
        <w:rPr>
          <w:szCs w:val="20"/>
        </w:rPr>
      </w:pPr>
    </w:p>
    <w:p w14:paraId="48521939" w14:textId="77777777" w:rsidR="005231D6" w:rsidRDefault="005231D6" w:rsidP="005231D6">
      <w:pPr>
        <w:pStyle w:val="Header"/>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EB234E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5A3D94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Header"/>
        <w:rPr>
          <w:szCs w:val="20"/>
        </w:rPr>
      </w:pPr>
    </w:p>
    <w:p w14:paraId="6792EA19" w14:textId="77777777" w:rsidR="005231D6" w:rsidRDefault="005231D6" w:rsidP="005231D6">
      <w:pPr>
        <w:pStyle w:val="Header"/>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Header"/>
        <w:tabs>
          <w:tab w:val="clear" w:pos="4320"/>
          <w:tab w:val="clear" w:pos="8640"/>
        </w:tabs>
        <w:ind w:left="720"/>
        <w:rPr>
          <w:szCs w:val="20"/>
        </w:rPr>
      </w:pPr>
    </w:p>
    <w:tbl>
      <w:tblPr>
        <w:tblStyle w:val="TableGrid"/>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93F8CA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Header"/>
        <w:rPr>
          <w:szCs w:val="20"/>
        </w:rPr>
      </w:pPr>
    </w:p>
    <w:p w14:paraId="66925424" w14:textId="77777777" w:rsidR="005231D6" w:rsidRDefault="005231D6" w:rsidP="005231D6">
      <w:pPr>
        <w:pStyle w:val="Header"/>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25D58A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B78DF9" w14:textId="77777777" w:rsidR="005231D6" w:rsidRPr="005231D6" w:rsidRDefault="005231D6" w:rsidP="005231D6">
      <w:pPr>
        <w:pStyle w:val="Header"/>
        <w:rPr>
          <w:szCs w:val="20"/>
        </w:rPr>
      </w:pPr>
    </w:p>
    <w:p w14:paraId="54CE585B" w14:textId="77777777" w:rsidR="005231D6" w:rsidRDefault="005231D6" w:rsidP="005231D6">
      <w:pPr>
        <w:pStyle w:val="Header"/>
        <w:numPr>
          <w:ilvl w:val="2"/>
          <w:numId w:val="48"/>
        </w:numPr>
        <w:tabs>
          <w:tab w:val="clear" w:pos="4320"/>
          <w:tab w:val="clear" w:pos="8640"/>
        </w:tabs>
        <w:rPr>
          <w:szCs w:val="20"/>
        </w:rPr>
      </w:pPr>
      <w:r w:rsidRPr="005231D6">
        <w:rPr>
          <w:szCs w:val="20"/>
        </w:rPr>
        <w:t>Implement subnetworks for publicly accessible system components that are physically or logically separated from internal networks.</w:t>
      </w:r>
    </w:p>
    <w:p w14:paraId="0B207F2B"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1E6CE7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Header"/>
        <w:rPr>
          <w:szCs w:val="20"/>
        </w:rPr>
      </w:pPr>
    </w:p>
    <w:p w14:paraId="56D922F3" w14:textId="77777777" w:rsidR="005231D6" w:rsidRDefault="005231D6" w:rsidP="005231D6">
      <w:pPr>
        <w:pStyle w:val="Header"/>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ACA14E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Header"/>
        <w:rPr>
          <w:szCs w:val="20"/>
        </w:rPr>
      </w:pPr>
    </w:p>
    <w:p w14:paraId="3FC03ED3" w14:textId="77777777" w:rsidR="005231D6" w:rsidRDefault="005231D6" w:rsidP="005231D6">
      <w:pPr>
        <w:pStyle w:val="Header"/>
        <w:numPr>
          <w:ilvl w:val="2"/>
          <w:numId w:val="48"/>
        </w:numPr>
        <w:tabs>
          <w:tab w:val="clear" w:pos="4320"/>
          <w:tab w:val="clear" w:pos="8640"/>
        </w:tabs>
        <w:rPr>
          <w:szCs w:val="20"/>
        </w:rPr>
      </w:pPr>
      <w:r w:rsidRPr="005231D6">
        <w:rPr>
          <w:szCs w:val="20"/>
        </w:rPr>
        <w:lastRenderedPageBreak/>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F5031D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Header"/>
        <w:rPr>
          <w:szCs w:val="20"/>
        </w:rPr>
      </w:pPr>
    </w:p>
    <w:p w14:paraId="3DD61EE7" w14:textId="77777777" w:rsidR="005231D6" w:rsidRDefault="005231D6" w:rsidP="005231D6">
      <w:pPr>
        <w:pStyle w:val="Header"/>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B6DC39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Header"/>
        <w:rPr>
          <w:szCs w:val="20"/>
        </w:rPr>
      </w:pPr>
    </w:p>
    <w:p w14:paraId="50FD1EF1" w14:textId="77777777" w:rsidR="005231D6" w:rsidRDefault="005231D6" w:rsidP="005231D6">
      <w:pPr>
        <w:pStyle w:val="Header"/>
        <w:numPr>
          <w:ilvl w:val="2"/>
          <w:numId w:val="48"/>
        </w:numPr>
        <w:tabs>
          <w:tab w:val="clear" w:pos="4320"/>
          <w:tab w:val="clear" w:pos="8640"/>
        </w:tabs>
        <w:rPr>
          <w:szCs w:val="20"/>
        </w:rPr>
      </w:pPr>
      <w:r w:rsidRPr="005231D6">
        <w:rPr>
          <w:szCs w:val="20"/>
        </w:rPr>
        <w:t>Terminate network connections associated with communications sessions at the end of the sessions or after a defined period of inactivity.</w:t>
      </w:r>
    </w:p>
    <w:p w14:paraId="1998D87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DC1E79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Header"/>
        <w:rPr>
          <w:szCs w:val="20"/>
        </w:rPr>
      </w:pPr>
    </w:p>
    <w:p w14:paraId="5B0CD065"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D255A0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B9CAA9E" w14:textId="77777777" w:rsidR="005231D6" w:rsidRPr="005231D6" w:rsidRDefault="005231D6" w:rsidP="005231D6">
      <w:pPr>
        <w:pStyle w:val="Header"/>
        <w:rPr>
          <w:szCs w:val="20"/>
        </w:rPr>
      </w:pPr>
    </w:p>
    <w:p w14:paraId="444A69AE"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Employ FIPS-validated cryptography when used to protect the confidentiality of CUI.</w:t>
      </w:r>
    </w:p>
    <w:p w14:paraId="75C522D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232F9B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Header"/>
        <w:rPr>
          <w:szCs w:val="20"/>
        </w:rPr>
      </w:pPr>
    </w:p>
    <w:p w14:paraId="5BB1D7DF"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2AFC5A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Header"/>
        <w:rPr>
          <w:szCs w:val="20"/>
        </w:rPr>
      </w:pPr>
    </w:p>
    <w:p w14:paraId="26415780"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F1E44D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74454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EA75619" w14:textId="77777777" w:rsidTr="00713147">
        <w:tc>
          <w:tcPr>
            <w:tcW w:w="9926" w:type="dxa"/>
            <w:gridSpan w:val="3"/>
            <w:tcBorders>
              <w:top w:val="nil"/>
              <w:left w:val="nil"/>
              <w:bottom w:val="nil"/>
              <w:right w:val="nil"/>
            </w:tcBorders>
          </w:tcPr>
          <w:p w14:paraId="218CB924"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49EC383" w14:textId="77777777" w:rsidR="005231D6" w:rsidRPr="005231D6" w:rsidRDefault="005231D6" w:rsidP="005231D6">
      <w:pPr>
        <w:pStyle w:val="Header"/>
        <w:rPr>
          <w:szCs w:val="20"/>
        </w:rPr>
      </w:pPr>
    </w:p>
    <w:p w14:paraId="39BF6EE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D40D4C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Header"/>
        <w:rPr>
          <w:szCs w:val="20"/>
        </w:rPr>
      </w:pPr>
    </w:p>
    <w:p w14:paraId="1199219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0E8686A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Header"/>
        <w:rPr>
          <w:szCs w:val="20"/>
        </w:rPr>
      </w:pPr>
    </w:p>
    <w:p w14:paraId="7A2B3A71"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confidentiality of CUI at rest.</w:t>
      </w:r>
    </w:p>
    <w:p w14:paraId="676E0320"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3B7FDD2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AE56811" w14:textId="77777777" w:rsidR="00134557" w:rsidRPr="00B4600D" w:rsidRDefault="00134557" w:rsidP="00134557">
      <w:pPr>
        <w:pStyle w:val="Header"/>
        <w:tabs>
          <w:tab w:val="clear" w:pos="4320"/>
          <w:tab w:val="clear" w:pos="8640"/>
        </w:tabs>
        <w:rPr>
          <w:b/>
          <w:szCs w:val="20"/>
        </w:rPr>
      </w:pPr>
    </w:p>
    <w:p w14:paraId="6DD61D87" w14:textId="77777777" w:rsidR="00134557" w:rsidRPr="00134557" w:rsidRDefault="00134557" w:rsidP="00134557">
      <w:pPr>
        <w:pStyle w:val="Header"/>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Header"/>
        <w:tabs>
          <w:tab w:val="clear" w:pos="4320"/>
          <w:tab w:val="clear" w:pos="8640"/>
        </w:tabs>
      </w:pPr>
    </w:p>
    <w:p w14:paraId="5770A238" w14:textId="77777777" w:rsidR="00134557" w:rsidRDefault="00134557" w:rsidP="002621F0">
      <w:pPr>
        <w:pStyle w:val="Header"/>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6FDE9FB2"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Header"/>
        <w:rPr>
          <w:szCs w:val="20"/>
        </w:rPr>
      </w:pPr>
    </w:p>
    <w:p w14:paraId="78B11472" w14:textId="77777777" w:rsidR="00134557" w:rsidRDefault="00134557" w:rsidP="002621F0">
      <w:pPr>
        <w:pStyle w:val="Header"/>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B53C087"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Header"/>
        <w:rPr>
          <w:szCs w:val="20"/>
        </w:rPr>
      </w:pPr>
    </w:p>
    <w:p w14:paraId="0846D282" w14:textId="77777777" w:rsidR="00134557" w:rsidRDefault="00134557" w:rsidP="002621F0">
      <w:pPr>
        <w:pStyle w:val="Header"/>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522D17EC"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Header"/>
        <w:rPr>
          <w:szCs w:val="20"/>
        </w:rPr>
      </w:pPr>
    </w:p>
    <w:p w14:paraId="3CA4EEA0" w14:textId="77777777" w:rsidR="00134557" w:rsidRDefault="00134557" w:rsidP="002621F0">
      <w:pPr>
        <w:pStyle w:val="Header"/>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7257BD30"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Header"/>
        <w:rPr>
          <w:szCs w:val="20"/>
        </w:rPr>
      </w:pPr>
    </w:p>
    <w:p w14:paraId="3E785B38" w14:textId="77777777" w:rsidR="00134557" w:rsidRDefault="00134557" w:rsidP="002621F0">
      <w:pPr>
        <w:pStyle w:val="Header"/>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4B7E8039"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Header"/>
        <w:rPr>
          <w:szCs w:val="20"/>
        </w:rPr>
      </w:pPr>
    </w:p>
    <w:p w14:paraId="06261ACB" w14:textId="77777777" w:rsidR="00134557" w:rsidRDefault="00134557" w:rsidP="002621F0">
      <w:pPr>
        <w:pStyle w:val="Header"/>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1CD261F8"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15B16E" w14:textId="77777777" w:rsidR="002621F0" w:rsidRPr="00134557" w:rsidRDefault="002621F0" w:rsidP="00134557">
      <w:pPr>
        <w:pStyle w:val="Header"/>
        <w:rPr>
          <w:szCs w:val="20"/>
        </w:rPr>
      </w:pPr>
    </w:p>
    <w:p w14:paraId="7544BD9F" w14:textId="77777777" w:rsidR="00134557" w:rsidRDefault="00134557" w:rsidP="002621F0">
      <w:pPr>
        <w:pStyle w:val="Header"/>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6F21C4">
              <w:fldChar w:fldCharType="separate"/>
            </w:r>
            <w:r>
              <w:fldChar w:fldCharType="end"/>
            </w:r>
            <w:r>
              <w:t xml:space="preserve"> Implemented</w:t>
            </w:r>
          </w:p>
        </w:tc>
        <w:tc>
          <w:tcPr>
            <w:tcW w:w="3309" w:type="dxa"/>
            <w:tcBorders>
              <w:top w:val="nil"/>
              <w:left w:val="nil"/>
              <w:bottom w:val="nil"/>
              <w:right w:val="nil"/>
            </w:tcBorders>
          </w:tcPr>
          <w:p w14:paraId="2763BA32"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6F21C4">
              <w:fldChar w:fldCharType="separate"/>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Header"/>
        <w:tabs>
          <w:tab w:val="clear" w:pos="4320"/>
          <w:tab w:val="clear" w:pos="8640"/>
        </w:tabs>
        <w:rPr>
          <w:b/>
          <w:szCs w:val="20"/>
        </w:rPr>
      </w:pPr>
    </w:p>
    <w:p w14:paraId="14403CB7" w14:textId="77777777" w:rsidR="002621F0" w:rsidRPr="00134557" w:rsidRDefault="002621F0" w:rsidP="00134557">
      <w:pPr>
        <w:pStyle w:val="Header"/>
        <w:rPr>
          <w:szCs w:val="20"/>
        </w:rPr>
      </w:pPr>
    </w:p>
    <w:p w14:paraId="7F65F3E5" w14:textId="77777777" w:rsidR="00134557" w:rsidRPr="00134557" w:rsidRDefault="00134557" w:rsidP="00134557">
      <w:pPr>
        <w:pStyle w:val="Header"/>
        <w:rPr>
          <w:b/>
          <w:szCs w:val="20"/>
        </w:rPr>
      </w:pPr>
    </w:p>
    <w:p w14:paraId="054A99F9" w14:textId="77777777" w:rsidR="00134557" w:rsidRPr="005231D6" w:rsidRDefault="00134557" w:rsidP="00134557">
      <w:pPr>
        <w:pStyle w:val="Header"/>
        <w:tabs>
          <w:tab w:val="clear" w:pos="4320"/>
          <w:tab w:val="clear" w:pos="8640"/>
        </w:tabs>
        <w:rPr>
          <w:b/>
          <w:szCs w:val="20"/>
        </w:rPr>
      </w:pPr>
    </w:p>
    <w:p w14:paraId="1A0189A6" w14:textId="77777777" w:rsidR="005231D6" w:rsidRPr="005231D6" w:rsidRDefault="005231D6" w:rsidP="005231D6">
      <w:pPr>
        <w:pStyle w:val="Header"/>
        <w:rPr>
          <w:b/>
          <w:szCs w:val="20"/>
        </w:rPr>
      </w:pPr>
    </w:p>
    <w:p w14:paraId="480A74E1" w14:textId="77777777" w:rsidR="005231D6" w:rsidRPr="005231D6" w:rsidRDefault="005231D6" w:rsidP="005231D6">
      <w:pPr>
        <w:pStyle w:val="Header"/>
        <w:tabs>
          <w:tab w:val="clear" w:pos="4320"/>
          <w:tab w:val="clear" w:pos="8640"/>
        </w:tabs>
        <w:rPr>
          <w:b/>
          <w:szCs w:val="20"/>
        </w:rPr>
      </w:pPr>
    </w:p>
    <w:p w14:paraId="5432B1D4" w14:textId="77777777" w:rsidR="00FF4870" w:rsidRPr="00FF4870" w:rsidRDefault="00FF4870" w:rsidP="00FF4870">
      <w:pPr>
        <w:pStyle w:val="Header"/>
        <w:rPr>
          <w:szCs w:val="20"/>
        </w:rPr>
      </w:pPr>
    </w:p>
    <w:p w14:paraId="37DD06E8" w14:textId="77777777" w:rsidR="00FF4870" w:rsidRPr="00FF4870" w:rsidRDefault="00FF4870" w:rsidP="00FF4870">
      <w:pPr>
        <w:pStyle w:val="Header"/>
        <w:tabs>
          <w:tab w:val="clear" w:pos="4320"/>
          <w:tab w:val="clear" w:pos="8640"/>
        </w:tabs>
        <w:rPr>
          <w:szCs w:val="20"/>
        </w:rPr>
      </w:pPr>
    </w:p>
    <w:p w14:paraId="355EB38B" w14:textId="77777777" w:rsidR="00AB6DB6" w:rsidRPr="00D35433" w:rsidRDefault="00AB6DB6" w:rsidP="00AB6DB6">
      <w:pPr>
        <w:pStyle w:val="Header"/>
        <w:tabs>
          <w:tab w:val="clear" w:pos="4320"/>
          <w:tab w:val="clear" w:pos="8640"/>
        </w:tabs>
        <w:rPr>
          <w:b/>
          <w:szCs w:val="20"/>
        </w:rPr>
      </w:pPr>
    </w:p>
    <w:p w14:paraId="0D1ABD5B" w14:textId="77777777" w:rsidR="00D35433" w:rsidRDefault="00D35433" w:rsidP="00D35433">
      <w:pPr>
        <w:pStyle w:val="Header"/>
        <w:tabs>
          <w:tab w:val="clear" w:pos="4320"/>
          <w:tab w:val="clear" w:pos="8640"/>
        </w:tabs>
        <w:rPr>
          <w:b/>
        </w:rPr>
      </w:pPr>
    </w:p>
    <w:p w14:paraId="55DF0813" w14:textId="77777777" w:rsidR="00295AC4" w:rsidRPr="00295AC4" w:rsidRDefault="00295AC4" w:rsidP="00295AC4">
      <w:pPr>
        <w:pStyle w:val="Header"/>
        <w:tabs>
          <w:tab w:val="clear" w:pos="4320"/>
          <w:tab w:val="clear" w:pos="8640"/>
        </w:tabs>
        <w:rPr>
          <w:szCs w:val="20"/>
        </w:rPr>
      </w:pPr>
    </w:p>
    <w:p w14:paraId="6845ADB2" w14:textId="77777777" w:rsidR="00DC4398" w:rsidRPr="00DC4398" w:rsidRDefault="00DC4398" w:rsidP="00DC4398">
      <w:pPr>
        <w:spacing w:after="360"/>
        <w:ind w:left="720" w:hanging="720"/>
      </w:pPr>
    </w:p>
    <w:p w14:paraId="54257BFA" w14:textId="77777777" w:rsidR="0092642E" w:rsidRDefault="0092642E" w:rsidP="00DC4398">
      <w:pPr>
        <w:pStyle w:val="Header"/>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7572F49C" w14:textId="77777777" w:rsidR="0057308B" w:rsidRPr="00114587" w:rsidRDefault="00114587" w:rsidP="00114587">
      <w:pPr>
        <w:pStyle w:val="ListParagraph"/>
        <w:numPr>
          <w:ilvl w:val="0"/>
          <w:numId w:val="48"/>
        </w:numPr>
        <w:tabs>
          <w:tab w:val="left" w:pos="540"/>
        </w:tabs>
        <w:rPr>
          <w:b/>
          <w:bCs/>
          <w:u w:val="single"/>
        </w:rPr>
      </w:pPr>
      <w:r>
        <w:rPr>
          <w:b/>
          <w:bCs/>
          <w:u w:val="single"/>
        </w:rPr>
        <w:lastRenderedPageBreak/>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Header"/>
        <w:tabs>
          <w:tab w:val="clear" w:pos="4320"/>
          <w:tab w:val="clear" w:pos="8640"/>
        </w:tabs>
      </w:pPr>
    </w:p>
    <w:sectPr w:rsidR="008710D2" w:rsidRPr="00952083" w:rsidSect="00AC5E8F">
      <w:headerReference w:type="default" r:id="rId9"/>
      <w:footerReference w:type="even" r:id="rId10"/>
      <w:footerReference w:type="default" r:id="rId11"/>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5B328" w14:textId="77777777" w:rsidR="006F21C4" w:rsidRDefault="006F21C4">
      <w:r>
        <w:separator/>
      </w:r>
    </w:p>
  </w:endnote>
  <w:endnote w:type="continuationSeparator" w:id="0">
    <w:p w14:paraId="2E7B9D15" w14:textId="77777777" w:rsidR="006F21C4" w:rsidRDefault="006F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647D7" w14:textId="77777777"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B262" w14:textId="77777777" w:rsidR="00FA44C1" w:rsidRDefault="00FA44C1" w:rsidP="009B3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1CD5F" w14:textId="37E4E1BC"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36A">
      <w:rPr>
        <w:rStyle w:val="PageNumber"/>
        <w:noProof/>
      </w:rPr>
      <w:t>1</w:t>
    </w:r>
    <w:r>
      <w:rPr>
        <w:rStyle w:val="PageNumber"/>
      </w:rPr>
      <w:fldChar w:fldCharType="end"/>
    </w:r>
  </w:p>
  <w:p w14:paraId="41709066" w14:textId="77777777" w:rsidR="00FA44C1" w:rsidRDefault="00FA44C1" w:rsidP="009B3022">
    <w:pPr>
      <w:pStyle w:val="Footer"/>
      <w:ind w:right="360"/>
    </w:pPr>
    <w:r>
      <w:tab/>
    </w:r>
  </w:p>
  <w:p w14:paraId="16607F8F" w14:textId="77777777" w:rsidR="00FA44C1" w:rsidRDefault="00FA44C1" w:rsidP="009B3022">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6C8DE" w14:textId="77777777" w:rsidR="006F21C4" w:rsidRDefault="006F21C4">
      <w:r>
        <w:separator/>
      </w:r>
    </w:p>
  </w:footnote>
  <w:footnote w:type="continuationSeparator" w:id="0">
    <w:p w14:paraId="316E2D35" w14:textId="77777777" w:rsidR="006F21C4" w:rsidRDefault="006F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7DB00" w14:textId="77777777" w:rsidR="00FA44C1" w:rsidRDefault="00FA44C1">
    <w:pPr>
      <w:pStyle w:val="Header"/>
      <w:rPr>
        <w:b/>
        <w:bCs/>
      </w:rPr>
    </w:pPr>
    <w:r>
      <w:rPr>
        <w:noProof/>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line w14:anchorId="4BE9B9C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Z7lD5MUTKPXs4QU10Bjnf/MdYfCpMQSNEdiclg7D9IBeoWEe5ReCSmj&#10;2VKhvsSj6fhxHCOcloKF04BzdretpEUHEvolfqEQwHYHs3qvWGRrOWHLy9wTIc9zwEsV+CAX0HOZ&#10;nRvi+yydLafLaT7IR5PlIE/revBpVeWDySp7HNcPdVXV2Y8gLcuLVjDGVVB3bc4s/zvzL8/k3Fa3&#10;9rzVIblnjymC2Os/io5mBv/OnbDV7LSxoRrBV+jHCL68ndDwv68j6tcLX/wEAAD//wMAUEsDBBQA&#10;BgAIAAAAIQAAKqcR2QAAAAYBAAAPAAAAZHJzL2Rvd25yZXYueG1sTI9PS8NAEMXvgt9hGcGL2I0W&#10;So3ZlFrwJgWriMdJdpoEs7Nhd9uk376jHvQ0f97w3m+K1eR6daQQO88G7mYZKOLa244bA+9vz7dL&#10;UDEhW+w9k4ETRViVlxcF5taP/ErHXWqUmHDM0UCb0pBrHeuWHMaZH4hF2/vgMMkYGm0DjmLuen2f&#10;ZQvtsGNJaHGgTUv11+7gDNS43Wxx/6FHTJ/rp5vq5RSapTHXV9P6EVSiKf0dwze+oEMpTJU/sI2q&#10;NyCPJAPzhVRRH36a6nehy0L/xy/PAAAA//8DAFBLAQItABQABgAIAAAAIQC2gziS/gAAAOEBAAAT&#10;AAAAAAAAAAAAAAAAAAAAAABbQ29udGVudF9UeXBlc10ueG1sUEsBAi0AFAAGAAgAAAAhADj9If/W&#10;AAAAlAEAAAsAAAAAAAAAAAAAAAAALwEAAF9yZWxzLy5yZWxzUEsBAi0AFAAGAAgAAAAhABCz7v4U&#10;AgAAKQQAAA4AAAAAAAAAAAAAAAAALgIAAGRycy9lMm9Eb2MueG1sUEsBAi0AFAAGAAgAAAAhAAAq&#10;pxHZAAAABgEAAA8AAAAAAAAAAAAAAAAAbgQAAGRycy9kb3ducmV2LnhtbFBLBQYAAAAABAAEAPMA&#10;AAB0BQAAAAA=&#10;" strokeweight="2.25pt"/>
          </w:pict>
        </mc:Fallback>
      </mc:AlternateContent>
    </w:r>
    <w:r>
      <w:rPr>
        <w:b/>
        <w:bCs/>
      </w:rPr>
      <w:t>&lt;&lt;</w:t>
    </w:r>
    <w:r w:rsidRPr="0072358D">
      <w:rPr>
        <w:b/>
        <w:bCs/>
        <w:color w:val="FF0000"/>
      </w:rPr>
      <w:t xml:space="preserve">Insert </w:t>
    </w:r>
    <w:r>
      <w:rPr>
        <w:b/>
        <w:bCs/>
        <w:color w:val="FF0000"/>
      </w:rPr>
      <w:t>name</w:t>
    </w:r>
    <w:r>
      <w:rPr>
        <w:b/>
        <w:bCs/>
      </w:rPr>
      <w:t xml:space="preserve">&gt;&gt; SYSTEM SECURITY PLAN   </w:t>
    </w:r>
    <w:r>
      <w:rPr>
        <w:b/>
        <w:bCs/>
      </w:rPr>
      <w:tab/>
      <w:t xml:space="preserve">                    Last Updated:  &lt;&lt;</w:t>
    </w:r>
    <w:r w:rsidRPr="0072358D">
      <w:rPr>
        <w:b/>
        <w:bCs/>
        <w:color w:val="FF0000"/>
      </w:rPr>
      <w:t>Insert date</w:t>
    </w:r>
    <w:r>
      <w:rPr>
        <w:b/>
        <w:bC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4"/>
  </w:num>
  <w:num w:numId="3">
    <w:abstractNumId w:val="8"/>
  </w:num>
  <w:num w:numId="4">
    <w:abstractNumId w:val="13"/>
  </w:num>
  <w:num w:numId="5">
    <w:abstractNumId w:val="49"/>
  </w:num>
  <w:num w:numId="6">
    <w:abstractNumId w:val="45"/>
  </w:num>
  <w:num w:numId="7">
    <w:abstractNumId w:val="37"/>
  </w:num>
  <w:num w:numId="8">
    <w:abstractNumId w:val="34"/>
  </w:num>
  <w:num w:numId="9">
    <w:abstractNumId w:val="28"/>
  </w:num>
  <w:num w:numId="10">
    <w:abstractNumId w:val="41"/>
  </w:num>
  <w:num w:numId="11">
    <w:abstractNumId w:val="10"/>
  </w:num>
  <w:num w:numId="12">
    <w:abstractNumId w:val="17"/>
  </w:num>
  <w:num w:numId="13">
    <w:abstractNumId w:val="22"/>
  </w:num>
  <w:num w:numId="14">
    <w:abstractNumId w:val="12"/>
  </w:num>
  <w:num w:numId="15">
    <w:abstractNumId w:val="36"/>
  </w:num>
  <w:num w:numId="16">
    <w:abstractNumId w:val="11"/>
  </w:num>
  <w:num w:numId="17">
    <w:abstractNumId w:val="44"/>
  </w:num>
  <w:num w:numId="18">
    <w:abstractNumId w:val="15"/>
  </w:num>
  <w:num w:numId="19">
    <w:abstractNumId w:val="21"/>
  </w:num>
  <w:num w:numId="20">
    <w:abstractNumId w:val="50"/>
  </w:num>
  <w:num w:numId="21">
    <w:abstractNumId w:val="46"/>
  </w:num>
  <w:num w:numId="22">
    <w:abstractNumId w:val="2"/>
  </w:num>
  <w:num w:numId="23">
    <w:abstractNumId w:val="27"/>
  </w:num>
  <w:num w:numId="24">
    <w:abstractNumId w:val="43"/>
  </w:num>
  <w:num w:numId="25">
    <w:abstractNumId w:val="33"/>
  </w:num>
  <w:num w:numId="26">
    <w:abstractNumId w:val="1"/>
  </w:num>
  <w:num w:numId="27">
    <w:abstractNumId w:val="0"/>
  </w:num>
  <w:num w:numId="28">
    <w:abstractNumId w:val="29"/>
  </w:num>
  <w:num w:numId="29">
    <w:abstractNumId w:val="16"/>
  </w:num>
  <w:num w:numId="30">
    <w:abstractNumId w:val="18"/>
  </w:num>
  <w:num w:numId="31">
    <w:abstractNumId w:val="38"/>
  </w:num>
  <w:num w:numId="32">
    <w:abstractNumId w:val="5"/>
  </w:num>
  <w:num w:numId="33">
    <w:abstractNumId w:val="48"/>
  </w:num>
  <w:num w:numId="34">
    <w:abstractNumId w:val="20"/>
  </w:num>
  <w:num w:numId="35">
    <w:abstractNumId w:val="23"/>
  </w:num>
  <w:num w:numId="36">
    <w:abstractNumId w:val="30"/>
  </w:num>
  <w:num w:numId="37">
    <w:abstractNumId w:val="31"/>
  </w:num>
  <w:num w:numId="38">
    <w:abstractNumId w:val="24"/>
  </w:num>
  <w:num w:numId="39">
    <w:abstractNumId w:val="3"/>
  </w:num>
  <w:num w:numId="40">
    <w:abstractNumId w:val="9"/>
  </w:num>
  <w:num w:numId="41">
    <w:abstractNumId w:val="40"/>
  </w:num>
  <w:num w:numId="42">
    <w:abstractNumId w:val="42"/>
  </w:num>
  <w:num w:numId="43">
    <w:abstractNumId w:val="32"/>
  </w:num>
  <w:num w:numId="44">
    <w:abstractNumId w:val="14"/>
  </w:num>
  <w:num w:numId="45">
    <w:abstractNumId w:val="19"/>
  </w:num>
  <w:num w:numId="46">
    <w:abstractNumId w:val="47"/>
  </w:num>
  <w:num w:numId="47">
    <w:abstractNumId w:val="35"/>
  </w:num>
  <w:num w:numId="48">
    <w:abstractNumId w:val="25"/>
  </w:num>
  <w:num w:numId="49">
    <w:abstractNumId w:val="6"/>
  </w:num>
  <w:num w:numId="50">
    <w:abstractNumId w:val="39"/>
  </w:num>
  <w:num w:numId="51">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MzO1MDKytLAwNzZT0lEKTi0uzszPAykwrAUAXpxdFywAAAA="/>
  </w:docVars>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823"/>
    <w:rsid w:val="0003182E"/>
    <w:rsid w:val="0003186F"/>
    <w:rsid w:val="00031B4C"/>
    <w:rsid w:val="00031D80"/>
    <w:rsid w:val="00031E22"/>
    <w:rsid w:val="000328BC"/>
    <w:rsid w:val="00033510"/>
    <w:rsid w:val="00033867"/>
    <w:rsid w:val="00033CCD"/>
    <w:rsid w:val="00035656"/>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EA3"/>
    <w:rsid w:val="0008466D"/>
    <w:rsid w:val="0008578F"/>
    <w:rsid w:val="00090689"/>
    <w:rsid w:val="00091DD7"/>
    <w:rsid w:val="00092462"/>
    <w:rsid w:val="00092C37"/>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7DD"/>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7136"/>
    <w:rsid w:val="00137964"/>
    <w:rsid w:val="00140586"/>
    <w:rsid w:val="00142F6A"/>
    <w:rsid w:val="00143435"/>
    <w:rsid w:val="00144F5B"/>
    <w:rsid w:val="0014674F"/>
    <w:rsid w:val="00147C1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66E"/>
    <w:rsid w:val="001A359A"/>
    <w:rsid w:val="001A5B89"/>
    <w:rsid w:val="001A5DCF"/>
    <w:rsid w:val="001A6147"/>
    <w:rsid w:val="001A753C"/>
    <w:rsid w:val="001A7CD9"/>
    <w:rsid w:val="001B12E3"/>
    <w:rsid w:val="001B1F77"/>
    <w:rsid w:val="001B235E"/>
    <w:rsid w:val="001B33F1"/>
    <w:rsid w:val="001B3F2D"/>
    <w:rsid w:val="001B5248"/>
    <w:rsid w:val="001C13D8"/>
    <w:rsid w:val="001C466B"/>
    <w:rsid w:val="001C5034"/>
    <w:rsid w:val="001C540A"/>
    <w:rsid w:val="001C5CEA"/>
    <w:rsid w:val="001D0125"/>
    <w:rsid w:val="001D360F"/>
    <w:rsid w:val="001D3C80"/>
    <w:rsid w:val="001D47A5"/>
    <w:rsid w:val="001D5E6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6EB3"/>
    <w:rsid w:val="00220075"/>
    <w:rsid w:val="00220CF9"/>
    <w:rsid w:val="00222EA3"/>
    <w:rsid w:val="002237E0"/>
    <w:rsid w:val="00223DFA"/>
    <w:rsid w:val="0022459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5C35"/>
    <w:rsid w:val="00331A0C"/>
    <w:rsid w:val="00332584"/>
    <w:rsid w:val="00333070"/>
    <w:rsid w:val="00333CD3"/>
    <w:rsid w:val="00333DFA"/>
    <w:rsid w:val="00334866"/>
    <w:rsid w:val="003356EE"/>
    <w:rsid w:val="00335968"/>
    <w:rsid w:val="00335C5C"/>
    <w:rsid w:val="00335D39"/>
    <w:rsid w:val="0033626A"/>
    <w:rsid w:val="00336D61"/>
    <w:rsid w:val="003370C0"/>
    <w:rsid w:val="00337315"/>
    <w:rsid w:val="00337BE1"/>
    <w:rsid w:val="00337C90"/>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78FF"/>
    <w:rsid w:val="00357C60"/>
    <w:rsid w:val="00360824"/>
    <w:rsid w:val="00360B89"/>
    <w:rsid w:val="0036129E"/>
    <w:rsid w:val="00361A45"/>
    <w:rsid w:val="00361A4B"/>
    <w:rsid w:val="0036283B"/>
    <w:rsid w:val="00362E0E"/>
    <w:rsid w:val="00363346"/>
    <w:rsid w:val="00363D8E"/>
    <w:rsid w:val="003648DE"/>
    <w:rsid w:val="0036619F"/>
    <w:rsid w:val="003667B3"/>
    <w:rsid w:val="00367238"/>
    <w:rsid w:val="0037012E"/>
    <w:rsid w:val="00370293"/>
    <w:rsid w:val="00370D3E"/>
    <w:rsid w:val="00373B7A"/>
    <w:rsid w:val="00373DEA"/>
    <w:rsid w:val="00374170"/>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5D4"/>
    <w:rsid w:val="00423722"/>
    <w:rsid w:val="00424DB9"/>
    <w:rsid w:val="004252D2"/>
    <w:rsid w:val="004278D1"/>
    <w:rsid w:val="0043356D"/>
    <w:rsid w:val="004335FC"/>
    <w:rsid w:val="00433D3F"/>
    <w:rsid w:val="0043445A"/>
    <w:rsid w:val="004345F5"/>
    <w:rsid w:val="00435E2A"/>
    <w:rsid w:val="00435F84"/>
    <w:rsid w:val="0043628D"/>
    <w:rsid w:val="00436564"/>
    <w:rsid w:val="00436BBE"/>
    <w:rsid w:val="00437DBA"/>
    <w:rsid w:val="004415A0"/>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4FB4"/>
    <w:rsid w:val="0062621C"/>
    <w:rsid w:val="00626388"/>
    <w:rsid w:val="00627353"/>
    <w:rsid w:val="006275D8"/>
    <w:rsid w:val="00630092"/>
    <w:rsid w:val="00633528"/>
    <w:rsid w:val="00634366"/>
    <w:rsid w:val="0063454A"/>
    <w:rsid w:val="00634A02"/>
    <w:rsid w:val="00634F01"/>
    <w:rsid w:val="0063554D"/>
    <w:rsid w:val="006424F0"/>
    <w:rsid w:val="0064345C"/>
    <w:rsid w:val="0064504F"/>
    <w:rsid w:val="006450A5"/>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72D2"/>
    <w:rsid w:val="006C352D"/>
    <w:rsid w:val="006C39F4"/>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21C4"/>
    <w:rsid w:val="006F38BD"/>
    <w:rsid w:val="006F3B91"/>
    <w:rsid w:val="006F3F2B"/>
    <w:rsid w:val="006F5DC3"/>
    <w:rsid w:val="006F6D56"/>
    <w:rsid w:val="006F731B"/>
    <w:rsid w:val="00700389"/>
    <w:rsid w:val="00700E10"/>
    <w:rsid w:val="00700F43"/>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A7F"/>
    <w:rsid w:val="00793F00"/>
    <w:rsid w:val="00794F41"/>
    <w:rsid w:val="00795634"/>
    <w:rsid w:val="00795657"/>
    <w:rsid w:val="00795C69"/>
    <w:rsid w:val="0079682C"/>
    <w:rsid w:val="00796986"/>
    <w:rsid w:val="007A022D"/>
    <w:rsid w:val="007A0238"/>
    <w:rsid w:val="007A0BD5"/>
    <w:rsid w:val="007A0D46"/>
    <w:rsid w:val="007A489F"/>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C2C"/>
    <w:rsid w:val="00946262"/>
    <w:rsid w:val="00947A34"/>
    <w:rsid w:val="00947DAF"/>
    <w:rsid w:val="00947F4F"/>
    <w:rsid w:val="00950565"/>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669E"/>
    <w:rsid w:val="009B6AF2"/>
    <w:rsid w:val="009B7741"/>
    <w:rsid w:val="009B779D"/>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DA7"/>
    <w:rsid w:val="009F0073"/>
    <w:rsid w:val="009F0A27"/>
    <w:rsid w:val="009F106F"/>
    <w:rsid w:val="009F10F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B0B"/>
    <w:rsid w:val="00B16C0B"/>
    <w:rsid w:val="00B16EE2"/>
    <w:rsid w:val="00B17B36"/>
    <w:rsid w:val="00B17F74"/>
    <w:rsid w:val="00B2007B"/>
    <w:rsid w:val="00B20116"/>
    <w:rsid w:val="00B20E2E"/>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D005F"/>
    <w:rsid w:val="00DD21F7"/>
    <w:rsid w:val="00DD2F9D"/>
    <w:rsid w:val="00DD3704"/>
    <w:rsid w:val="00DD3CB6"/>
    <w:rsid w:val="00DD3CCE"/>
    <w:rsid w:val="00DD4595"/>
    <w:rsid w:val="00DD587C"/>
    <w:rsid w:val="00DD5927"/>
    <w:rsid w:val="00DD625F"/>
    <w:rsid w:val="00DD64CF"/>
    <w:rsid w:val="00DD6B98"/>
    <w:rsid w:val="00DE00B7"/>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B06B7"/>
    <w:rsid w:val="00EB0997"/>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5C55"/>
    <w:rsid w:val="00FC5FEB"/>
    <w:rsid w:val="00FC623E"/>
    <w:rsid w:val="00FC6EB0"/>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AC369F"/>
  <w15:docId w15:val="{F211DC82-B6D7-476C-A8B4-3C495C78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5"/>
    <w:rPr>
      <w:sz w:val="24"/>
      <w:szCs w:val="24"/>
    </w:rPr>
  </w:style>
  <w:style w:type="paragraph" w:styleId="Heading2">
    <w:name w:val="heading 2"/>
    <w:basedOn w:val="Normal"/>
    <w:next w:val="Normal"/>
    <w:link w:val="Heading2Ch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semiHidden/>
    <w:rsid w:val="00A423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cui/registry/category-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52AD-1C6A-B844-9711-04402C4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20</Pages>
  <Words>5888</Words>
  <Characters>33566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Controlled Unclassified Information System Security Plan Template</vt:lpstr>
    </vt:vector>
  </TitlesOfParts>
  <Company>NIST</Company>
  <LinksUpToDate>false</LinksUpToDate>
  <CharactersWithSpaces>39376</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Unclassified Information System Security Plan Template</dc:title>
  <dc:subject>There is no prescribed format or specified level of detail for system security plans. However, organizations ensure that the required information in [NIST Special Publication (SP) 800-171 Requirement] 3.12.4 is conveyed in those plans.</dc:subject>
  <dc:creator/>
  <cp:keywords>controlled unclassified information; CUI; system security plan; template</cp:keywords>
  <cp:lastModifiedBy>Jim Foti</cp:lastModifiedBy>
  <cp:revision>6</cp:revision>
  <cp:lastPrinted>2006-01-23T20:18:00Z</cp:lastPrinted>
  <dcterms:created xsi:type="dcterms:W3CDTF">2018-02-16T18:01:00Z</dcterms:created>
  <dcterms:modified xsi:type="dcterms:W3CDTF">2022-01-20T15:40:00Z</dcterms:modified>
</cp:coreProperties>
</file>