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9591" w14:textId="61342E67" w:rsidR="005D55A7" w:rsidRDefault="008979DA"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Pr>
          <w:rFonts w:ascii="Arial" w:hAnsi="Arial" w:cs="Arial"/>
          <w:b/>
          <w:color w:val="767171" w:themeColor="background2" w:themeShade="80"/>
          <w:sz w:val="72"/>
          <w:szCs w:val="72"/>
          <w:vertAlign w:val="subscript"/>
        </w:rPr>
        <w:t>Acquisition</w:t>
      </w:r>
      <w:r w:rsidR="00B41075">
        <w:rPr>
          <w:rFonts w:ascii="Arial" w:hAnsi="Arial" w:cs="Arial"/>
          <w:b/>
          <w:color w:val="767171" w:themeColor="background2" w:themeShade="80"/>
          <w:sz w:val="72"/>
          <w:szCs w:val="72"/>
          <w:vertAlign w:val="subscript"/>
        </w:rPr>
        <w:t xml:space="preserve"> and Merger</w:t>
      </w:r>
      <w:r>
        <w:rPr>
          <w:rFonts w:ascii="Arial" w:hAnsi="Arial" w:cs="Arial"/>
          <w:b/>
          <w:color w:val="767171" w:themeColor="background2" w:themeShade="80"/>
          <w:sz w:val="72"/>
          <w:szCs w:val="72"/>
          <w:vertAlign w:val="subscript"/>
        </w:rPr>
        <w:t xml:space="preserve"> Assessment Policy</w:t>
      </w:r>
    </w:p>
    <w:p w14:paraId="59003AA1" w14:textId="31F8890A"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920D88">
        <w:rPr>
          <w:rFonts w:ascii="Arial" w:hAnsi="Arial" w:cs="Arial"/>
          <w:i/>
          <w:color w:val="767171" w:themeColor="background2" w:themeShade="80"/>
        </w:rPr>
        <w:t>October</w:t>
      </w:r>
      <w:r w:rsidR="00BB7D2F">
        <w:rPr>
          <w:rFonts w:ascii="Arial" w:hAnsi="Arial" w:cs="Arial"/>
          <w:i/>
          <w:color w:val="767171" w:themeColor="background2" w:themeShade="80"/>
        </w:rPr>
        <w:t xml:space="preserve"> 202</w:t>
      </w:r>
      <w:r w:rsidR="008979DA">
        <w:rPr>
          <w:rFonts w:ascii="Arial" w:hAnsi="Arial" w:cs="Arial"/>
          <w:i/>
          <w:color w:val="767171" w:themeColor="background2" w:themeShade="80"/>
        </w:rPr>
        <w:t>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9511C18" w14:textId="72CEEAAF" w:rsidR="005E5A6B" w:rsidRDefault="00873776" w:rsidP="00297AEC">
      <w:pPr>
        <w:numPr>
          <w:ilvl w:val="0"/>
          <w:numId w:val="11"/>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15C3F5FD" w:rsidR="005E5A6B" w:rsidRDefault="008979DA" w:rsidP="008979DA">
      <w:pPr>
        <w:pStyle w:val="ListParagraph"/>
        <w:numPr>
          <w:ilvl w:val="1"/>
          <w:numId w:val="11"/>
        </w:numPr>
        <w:ind w:right="-720"/>
        <w:rPr>
          <w:rFonts w:ascii="Arial" w:hAnsi="Arial" w:cs="Arial"/>
          <w:color w:val="404040" w:themeColor="text1" w:themeTint="BF"/>
        </w:rPr>
      </w:pPr>
      <w:r w:rsidRPr="008979DA">
        <w:rPr>
          <w:rFonts w:ascii="Arial" w:hAnsi="Arial" w:cs="Arial"/>
          <w:color w:val="404040" w:themeColor="text1" w:themeTint="BF"/>
        </w:rPr>
        <w:t xml:space="preserve">The purpose of this policy is to establish </w:t>
      </w:r>
      <w:r>
        <w:rPr>
          <w:rFonts w:ascii="Arial" w:hAnsi="Arial" w:cs="Arial"/>
          <w:color w:val="404040" w:themeColor="text1" w:themeTint="BF"/>
        </w:rPr>
        <w:t xml:space="preserve">our organization’s </w:t>
      </w:r>
      <w:r w:rsidRPr="008979DA">
        <w:rPr>
          <w:rFonts w:ascii="Arial" w:hAnsi="Arial" w:cs="Arial"/>
          <w:color w:val="404040" w:themeColor="text1" w:themeTint="BF"/>
        </w:rPr>
        <w:t>responsibilities regarding corporate acquisitions</w:t>
      </w:r>
      <w:r w:rsidR="00B41075">
        <w:rPr>
          <w:rFonts w:ascii="Arial" w:hAnsi="Arial" w:cs="Arial"/>
          <w:color w:val="404040" w:themeColor="text1" w:themeTint="BF"/>
        </w:rPr>
        <w:t xml:space="preserve"> and mergers. This policy also </w:t>
      </w:r>
      <w:r w:rsidRPr="008979DA">
        <w:rPr>
          <w:rFonts w:ascii="Arial" w:hAnsi="Arial" w:cs="Arial"/>
          <w:color w:val="404040" w:themeColor="text1" w:themeTint="BF"/>
        </w:rPr>
        <w:t>define</w:t>
      </w:r>
      <w:r w:rsidR="00B41075">
        <w:rPr>
          <w:rFonts w:ascii="Arial" w:hAnsi="Arial" w:cs="Arial"/>
          <w:color w:val="404040" w:themeColor="text1" w:themeTint="BF"/>
        </w:rPr>
        <w:t>s</w:t>
      </w:r>
      <w:r w:rsidRPr="008979DA">
        <w:rPr>
          <w:rFonts w:ascii="Arial" w:hAnsi="Arial" w:cs="Arial"/>
          <w:color w:val="404040" w:themeColor="text1" w:themeTint="BF"/>
        </w:rPr>
        <w:t xml:space="preserve"> the </w:t>
      </w:r>
      <w:proofErr w:type="gramStart"/>
      <w:r w:rsidRPr="008979DA">
        <w:rPr>
          <w:rFonts w:ascii="Arial" w:hAnsi="Arial" w:cs="Arial"/>
          <w:color w:val="404040" w:themeColor="text1" w:themeTint="BF"/>
        </w:rPr>
        <w:t>minimum security</w:t>
      </w:r>
      <w:proofErr w:type="gramEnd"/>
      <w:r w:rsidRPr="008979DA">
        <w:rPr>
          <w:rFonts w:ascii="Arial" w:hAnsi="Arial" w:cs="Arial"/>
          <w:color w:val="404040" w:themeColor="text1" w:themeTint="BF"/>
        </w:rPr>
        <w:t xml:space="preserve"> requirements </w:t>
      </w:r>
      <w:r>
        <w:rPr>
          <w:rFonts w:ascii="Arial" w:hAnsi="Arial" w:cs="Arial"/>
          <w:color w:val="404040" w:themeColor="text1" w:themeTint="BF"/>
        </w:rPr>
        <w:t xml:space="preserve">involved in </w:t>
      </w:r>
      <w:r w:rsidR="00B41075">
        <w:rPr>
          <w:rFonts w:ascii="Arial" w:hAnsi="Arial" w:cs="Arial"/>
          <w:color w:val="404040" w:themeColor="text1" w:themeTint="BF"/>
        </w:rPr>
        <w:t xml:space="preserve">the </w:t>
      </w:r>
      <w:r>
        <w:rPr>
          <w:rFonts w:ascii="Arial" w:hAnsi="Arial" w:cs="Arial"/>
          <w:color w:val="404040" w:themeColor="text1" w:themeTint="BF"/>
        </w:rPr>
        <w:t xml:space="preserve">Information Security </w:t>
      </w:r>
      <w:r w:rsidR="00B41075" w:rsidRPr="008979DA">
        <w:rPr>
          <w:rFonts w:ascii="Arial" w:hAnsi="Arial" w:cs="Arial"/>
          <w:color w:val="404040" w:themeColor="text1" w:themeTint="BF"/>
        </w:rPr>
        <w:t xml:space="preserve">acquisition </w:t>
      </w:r>
      <w:r w:rsidRPr="008979DA">
        <w:rPr>
          <w:rFonts w:ascii="Arial" w:hAnsi="Arial" w:cs="Arial"/>
          <w:color w:val="404040" w:themeColor="text1" w:themeTint="BF"/>
        </w:rPr>
        <w:t>assessment</w:t>
      </w:r>
      <w:r w:rsidR="003E1188" w:rsidRPr="00297AEC">
        <w:rPr>
          <w:rFonts w:ascii="Arial" w:hAnsi="Arial" w:cs="Arial"/>
          <w:color w:val="404040" w:themeColor="text1" w:themeTint="BF"/>
        </w:rPr>
        <w:t xml:space="preserve">. </w:t>
      </w:r>
      <w:r w:rsidR="00B31A6E" w:rsidRPr="00297AEC">
        <w:rPr>
          <w:rFonts w:ascii="Arial" w:hAnsi="Arial" w:cs="Arial"/>
          <w:color w:val="404040" w:themeColor="text1" w:themeTint="BF"/>
        </w:rPr>
        <w:t xml:space="preserve"> </w:t>
      </w:r>
    </w:p>
    <w:p w14:paraId="7B5699E1" w14:textId="77777777" w:rsidR="005D55A7" w:rsidRPr="00873776" w:rsidRDefault="005D55A7" w:rsidP="005E5A6B">
      <w:pPr>
        <w:ind w:left="360" w:right="-720"/>
        <w:rPr>
          <w:rFonts w:ascii="Arial" w:hAnsi="Arial" w:cs="Arial"/>
          <w:b/>
          <w:bCs/>
          <w:color w:val="404040" w:themeColor="text1" w:themeTint="BF"/>
        </w:rPr>
      </w:pPr>
    </w:p>
    <w:p w14:paraId="655E2BD5" w14:textId="77777777" w:rsidR="005E5A6B" w:rsidRPr="005E5A6B" w:rsidRDefault="00873776" w:rsidP="00297AEC">
      <w:pPr>
        <w:numPr>
          <w:ilvl w:val="0"/>
          <w:numId w:val="11"/>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157313E8" w14:textId="2BF0A129" w:rsidR="00DC614E" w:rsidRDefault="00DC614E" w:rsidP="00DC614E">
      <w:pPr>
        <w:pStyle w:val="ListParagraph"/>
        <w:numPr>
          <w:ilvl w:val="1"/>
          <w:numId w:val="11"/>
        </w:numPr>
        <w:ind w:right="-720"/>
        <w:rPr>
          <w:rFonts w:ascii="Arial" w:hAnsi="Arial" w:cs="Arial"/>
          <w:color w:val="404040" w:themeColor="text1" w:themeTint="BF"/>
        </w:rPr>
      </w:pPr>
      <w:r w:rsidRPr="00DC614E">
        <w:rPr>
          <w:rFonts w:ascii="Arial" w:hAnsi="Arial" w:cs="Arial"/>
          <w:color w:val="404040" w:themeColor="text1" w:themeTint="BF"/>
        </w:rPr>
        <w:t xml:space="preserve">This policy applies to all companies acquired by &lt;Company Name&gt; and pertains to all systems, networks, laboratories, test equipment, hardware, </w:t>
      </w:r>
      <w:proofErr w:type="gramStart"/>
      <w:r w:rsidRPr="00DC614E">
        <w:rPr>
          <w:rFonts w:ascii="Arial" w:hAnsi="Arial" w:cs="Arial"/>
          <w:color w:val="404040" w:themeColor="text1" w:themeTint="BF"/>
        </w:rPr>
        <w:t>software</w:t>
      </w:r>
      <w:proofErr w:type="gramEnd"/>
      <w:r w:rsidRPr="00DC614E">
        <w:rPr>
          <w:rFonts w:ascii="Arial" w:hAnsi="Arial" w:cs="Arial"/>
          <w:color w:val="404040" w:themeColor="text1" w:themeTint="BF"/>
        </w:rPr>
        <w:t xml:space="preserve"> and firmware, owned and/or operated by the acquired company</w:t>
      </w:r>
    </w:p>
    <w:p w14:paraId="7276463F" w14:textId="37AD7BCC" w:rsidR="008979DA" w:rsidRPr="008979DA" w:rsidRDefault="008979DA" w:rsidP="008979DA">
      <w:pPr>
        <w:pStyle w:val="ListParagraph"/>
        <w:numPr>
          <w:ilvl w:val="1"/>
          <w:numId w:val="11"/>
        </w:numPr>
        <w:ind w:right="-720"/>
        <w:rPr>
          <w:rFonts w:ascii="Arial" w:hAnsi="Arial" w:cs="Arial"/>
          <w:color w:val="404040" w:themeColor="text1" w:themeTint="BF"/>
        </w:rPr>
      </w:pPr>
      <w:r w:rsidRPr="008979DA">
        <w:rPr>
          <w:rFonts w:ascii="Arial" w:hAnsi="Arial" w:cs="Arial"/>
          <w:color w:val="404040" w:themeColor="text1" w:themeTint="BF"/>
        </w:rPr>
        <w:t xml:space="preserve">The process of integrating a newly acquired company can have a drastic impact on the security posture of either the parent company or the child company.  The network and security infrastructure of both entities may vary </w:t>
      </w:r>
      <w:proofErr w:type="gramStart"/>
      <w:r w:rsidRPr="008979DA">
        <w:rPr>
          <w:rFonts w:ascii="Arial" w:hAnsi="Arial" w:cs="Arial"/>
          <w:color w:val="404040" w:themeColor="text1" w:themeTint="BF"/>
        </w:rPr>
        <w:t>greatly</w:t>
      </w:r>
      <w:proofErr w:type="gramEnd"/>
      <w:r w:rsidRPr="008979DA">
        <w:rPr>
          <w:rFonts w:ascii="Arial" w:hAnsi="Arial" w:cs="Arial"/>
          <w:color w:val="404040" w:themeColor="text1" w:themeTint="BF"/>
        </w:rPr>
        <w:t xml:space="preserve"> and the workforce of the new company may have a drastically different culture and tolerance to openness. The goal of the security acquisition assessment and integration process should include:</w:t>
      </w:r>
    </w:p>
    <w:p w14:paraId="3E71DC2B" w14:textId="0EA8AC36" w:rsidR="008979DA" w:rsidRPr="008979DA"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Assess company's security landscape, posture, and policies</w:t>
      </w:r>
      <w:r w:rsidR="00EF3CBE">
        <w:rPr>
          <w:rFonts w:ascii="Arial" w:hAnsi="Arial" w:cs="Arial"/>
          <w:color w:val="404040" w:themeColor="text1" w:themeTint="BF"/>
        </w:rPr>
        <w:t>.</w:t>
      </w:r>
    </w:p>
    <w:p w14:paraId="31182C12" w14:textId="77E34CB6" w:rsidR="008979DA" w:rsidRPr="008979DA"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Protect both &lt;Company Name&gt; and the acquired company from increased security risks</w:t>
      </w:r>
      <w:r w:rsidR="00EF3CBE">
        <w:rPr>
          <w:rFonts w:ascii="Arial" w:hAnsi="Arial" w:cs="Arial"/>
          <w:color w:val="404040" w:themeColor="text1" w:themeTint="BF"/>
        </w:rPr>
        <w:t>.</w:t>
      </w:r>
    </w:p>
    <w:p w14:paraId="075F8F33" w14:textId="77869D33" w:rsidR="008979DA" w:rsidRPr="008979DA"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Educate acquired company</w:t>
      </w:r>
      <w:r w:rsidR="00EF3CBE">
        <w:rPr>
          <w:rFonts w:ascii="Arial" w:hAnsi="Arial" w:cs="Arial"/>
          <w:color w:val="404040" w:themeColor="text1" w:themeTint="BF"/>
        </w:rPr>
        <w:t xml:space="preserve">’s team members </w:t>
      </w:r>
      <w:r w:rsidRPr="008979DA">
        <w:rPr>
          <w:rFonts w:ascii="Arial" w:hAnsi="Arial" w:cs="Arial"/>
          <w:color w:val="404040" w:themeColor="text1" w:themeTint="BF"/>
        </w:rPr>
        <w:t>about &lt;Company Name&gt; policies and standard</w:t>
      </w:r>
      <w:r w:rsidR="00EF3CBE">
        <w:rPr>
          <w:rFonts w:ascii="Arial" w:hAnsi="Arial" w:cs="Arial"/>
          <w:color w:val="404040" w:themeColor="text1" w:themeTint="BF"/>
        </w:rPr>
        <w:t>s.</w:t>
      </w:r>
    </w:p>
    <w:p w14:paraId="78055723" w14:textId="1F19E21D" w:rsidR="008979DA" w:rsidRPr="008979DA"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Adopt and implement &lt;Comp</w:t>
      </w:r>
      <w:r w:rsidR="00B41075">
        <w:rPr>
          <w:rFonts w:ascii="Arial" w:hAnsi="Arial" w:cs="Arial"/>
          <w:color w:val="404040" w:themeColor="text1" w:themeTint="BF"/>
        </w:rPr>
        <w:t>any Name&gt; Security Policies</w:t>
      </w:r>
    </w:p>
    <w:p w14:paraId="7FECE215" w14:textId="77777777" w:rsidR="008979DA" w:rsidRPr="008979DA"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Integrate acquired company</w:t>
      </w:r>
    </w:p>
    <w:p w14:paraId="2B68535F" w14:textId="3DAA2FF2" w:rsidR="00873776" w:rsidRPr="00297AEC" w:rsidRDefault="008979DA" w:rsidP="00B41075">
      <w:pPr>
        <w:pStyle w:val="ListParagraph"/>
        <w:numPr>
          <w:ilvl w:val="2"/>
          <w:numId w:val="11"/>
        </w:numPr>
        <w:ind w:right="-720"/>
        <w:rPr>
          <w:rFonts w:ascii="Arial" w:hAnsi="Arial" w:cs="Arial"/>
          <w:color w:val="404040" w:themeColor="text1" w:themeTint="BF"/>
        </w:rPr>
      </w:pPr>
      <w:r w:rsidRPr="008979DA">
        <w:rPr>
          <w:rFonts w:ascii="Arial" w:hAnsi="Arial" w:cs="Arial"/>
          <w:color w:val="404040" w:themeColor="text1" w:themeTint="BF"/>
        </w:rPr>
        <w:t>Continuous monitoring and auditing of the acquired company</w:t>
      </w:r>
      <w:r w:rsidR="00C62DD8" w:rsidRPr="00297AEC">
        <w:rPr>
          <w:rFonts w:ascii="Arial" w:hAnsi="Arial" w:cs="Arial"/>
          <w:color w:val="404040" w:themeColor="text1" w:themeTint="BF"/>
        </w:rPr>
        <w:t xml:space="preserve">. </w:t>
      </w:r>
    </w:p>
    <w:p w14:paraId="4C9A28CE" w14:textId="77777777" w:rsidR="005E5A6B" w:rsidRPr="00873776" w:rsidRDefault="005E5A6B" w:rsidP="005E5A6B">
      <w:pPr>
        <w:ind w:left="360" w:right="-720"/>
        <w:rPr>
          <w:rFonts w:ascii="Arial" w:hAnsi="Arial" w:cs="Arial"/>
          <w:b/>
          <w:bCs/>
          <w:color w:val="404040" w:themeColor="text1" w:themeTint="BF"/>
        </w:rPr>
      </w:pPr>
    </w:p>
    <w:p w14:paraId="5C533C60" w14:textId="7AE6F8FF" w:rsidR="00873776" w:rsidRPr="005E5A6B" w:rsidRDefault="00873776" w:rsidP="00297AEC">
      <w:pPr>
        <w:numPr>
          <w:ilvl w:val="0"/>
          <w:numId w:val="11"/>
        </w:numPr>
        <w:ind w:right="-720"/>
        <w:rPr>
          <w:rFonts w:ascii="Arial" w:hAnsi="Arial" w:cs="Arial"/>
          <w:b/>
          <w:bCs/>
          <w:color w:val="404040" w:themeColor="text1" w:themeTint="BF"/>
        </w:rPr>
      </w:pPr>
      <w:r w:rsidRPr="00873776">
        <w:rPr>
          <w:rFonts w:ascii="Arial" w:hAnsi="Arial" w:cs="Arial"/>
          <w:b/>
          <w:bCs/>
          <w:color w:val="404040" w:themeColor="text1" w:themeTint="BF"/>
        </w:rPr>
        <w:t>Policy</w:t>
      </w:r>
      <w:r w:rsidR="00C62DD8">
        <w:rPr>
          <w:rFonts w:ascii="Arial" w:hAnsi="Arial" w:cs="Arial"/>
          <w:b/>
          <w:bCs/>
          <w:color w:val="404040" w:themeColor="text1" w:themeTint="BF"/>
        </w:rPr>
        <w:t xml:space="preserve"> Statements</w:t>
      </w:r>
    </w:p>
    <w:p w14:paraId="443278FC" w14:textId="212CA4FC" w:rsidR="00DC614E" w:rsidRPr="00DC614E" w:rsidRDefault="00B41075" w:rsidP="00BD7B69">
      <w:pPr>
        <w:pStyle w:val="ListParagraph"/>
        <w:numPr>
          <w:ilvl w:val="1"/>
          <w:numId w:val="11"/>
        </w:numPr>
        <w:ind w:right="-720"/>
        <w:rPr>
          <w:rFonts w:ascii="Arial" w:hAnsi="Arial" w:cs="Arial"/>
          <w:color w:val="404040" w:themeColor="text1" w:themeTint="BF"/>
        </w:rPr>
      </w:pPr>
      <w:r>
        <w:rPr>
          <w:rFonts w:ascii="Arial" w:eastAsia="MS Mincho" w:hAnsi="Arial" w:cs="Arial"/>
        </w:rPr>
        <w:t>General</w:t>
      </w:r>
      <w:r w:rsidR="00DC614E" w:rsidRPr="00DC614E">
        <w:rPr>
          <w:rFonts w:ascii="Arial" w:eastAsia="MS Mincho" w:hAnsi="Arial" w:cs="Arial"/>
        </w:rPr>
        <w:t xml:space="preserve"> </w:t>
      </w:r>
    </w:p>
    <w:p w14:paraId="7F571790" w14:textId="679AB620" w:rsidR="00C53DCA"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eastAsia="MS Mincho" w:hAnsi="Arial" w:cs="Arial"/>
        </w:rPr>
        <w:t>Acquisition assessments are conducted to ensure that a company being acquired by &lt;Company Name&gt; does not pose a security risk to corporate networks, internal systems, and/or confidential/sensitive information. The Info</w:t>
      </w:r>
      <w:r w:rsidR="00EF3CBE">
        <w:rPr>
          <w:rFonts w:ascii="Arial" w:eastAsia="MS Mincho" w:hAnsi="Arial" w:cs="Arial"/>
        </w:rPr>
        <w:t>rmation S</w:t>
      </w:r>
      <w:r w:rsidRPr="00DC614E">
        <w:rPr>
          <w:rFonts w:ascii="Arial" w:eastAsia="MS Mincho" w:hAnsi="Arial" w:cs="Arial"/>
        </w:rPr>
        <w:t>ec</w:t>
      </w:r>
      <w:r w:rsidR="00EF3CBE">
        <w:rPr>
          <w:rFonts w:ascii="Arial" w:eastAsia="MS Mincho" w:hAnsi="Arial" w:cs="Arial"/>
        </w:rPr>
        <w:t>urity</w:t>
      </w:r>
      <w:r w:rsidRPr="00DC614E">
        <w:rPr>
          <w:rFonts w:ascii="Arial" w:eastAsia="MS Mincho" w:hAnsi="Arial" w:cs="Arial"/>
        </w:rPr>
        <w:t xml:space="preserve"> Team will provide personnel to serve as active members of the acquisition team throughout the enti</w:t>
      </w:r>
      <w:r w:rsidR="00EF3CBE">
        <w:rPr>
          <w:rFonts w:ascii="Arial" w:eastAsia="MS Mincho" w:hAnsi="Arial" w:cs="Arial"/>
        </w:rPr>
        <w:t xml:space="preserve">re acquisition process. The Information Security </w:t>
      </w:r>
      <w:r w:rsidRPr="00DC614E">
        <w:rPr>
          <w:rFonts w:ascii="Arial" w:eastAsia="MS Mincho" w:hAnsi="Arial" w:cs="Arial"/>
        </w:rPr>
        <w:t xml:space="preserve">role is to detect and evaluate information security risk, develop a remediation plan with the affected parties for the identified risk, and work </w:t>
      </w:r>
      <w:r w:rsidR="00EF3CBE">
        <w:rPr>
          <w:rFonts w:ascii="Arial" w:eastAsia="MS Mincho" w:hAnsi="Arial" w:cs="Arial"/>
        </w:rPr>
        <w:t xml:space="preserve">along with </w:t>
      </w:r>
      <w:r w:rsidRPr="00DC614E">
        <w:rPr>
          <w:rFonts w:ascii="Arial" w:eastAsia="MS Mincho" w:hAnsi="Arial" w:cs="Arial"/>
        </w:rPr>
        <w:t>the acquisitions team to implement solutions for any identified security risks, prior to allowing connectivity to &lt;Company Name&gt;'s networks. Below are the minimum requirements that the acquired company must meet before being connected to the &lt;Company Name&gt; network</w:t>
      </w:r>
      <w:r w:rsidR="00C62DD8" w:rsidRPr="00DC614E">
        <w:rPr>
          <w:rFonts w:ascii="Arial" w:eastAsia="MS Mincho" w:hAnsi="Arial" w:cs="Arial"/>
        </w:rPr>
        <w:t xml:space="preserve">. </w:t>
      </w:r>
    </w:p>
    <w:p w14:paraId="123B5A34" w14:textId="755969DE" w:rsidR="00DC614E" w:rsidRPr="00DC614E" w:rsidRDefault="00DC614E" w:rsidP="00BD7B69">
      <w:pPr>
        <w:pStyle w:val="ListParagraph"/>
        <w:numPr>
          <w:ilvl w:val="1"/>
          <w:numId w:val="11"/>
        </w:numPr>
        <w:ind w:right="-720"/>
        <w:rPr>
          <w:rFonts w:ascii="Arial" w:hAnsi="Arial" w:cs="Arial"/>
          <w:color w:val="404040" w:themeColor="text1" w:themeTint="BF"/>
        </w:rPr>
      </w:pPr>
      <w:r w:rsidRPr="00305BFD">
        <w:rPr>
          <w:rFonts w:ascii="Arial" w:eastAsia="MS Mincho" w:hAnsi="Arial" w:cs="Arial"/>
          <w:bCs/>
        </w:rPr>
        <w:lastRenderedPageBreak/>
        <w:t>Hosts</w:t>
      </w:r>
    </w:p>
    <w:p w14:paraId="00FD7612" w14:textId="4558A850"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All </w:t>
      </w:r>
      <w:r w:rsidR="005D7C85">
        <w:rPr>
          <w:rFonts w:ascii="Arial" w:hAnsi="Arial" w:cs="Arial"/>
          <w:color w:val="404040" w:themeColor="text1" w:themeTint="BF"/>
        </w:rPr>
        <w:t>endpoints</w:t>
      </w:r>
      <w:r w:rsidRPr="00DC614E">
        <w:rPr>
          <w:rFonts w:ascii="Arial" w:hAnsi="Arial" w:cs="Arial"/>
          <w:color w:val="404040" w:themeColor="text1" w:themeTint="BF"/>
        </w:rPr>
        <w:t xml:space="preserve"> (servers, desktops, laptops) will be replaced or re-imaged </w:t>
      </w:r>
      <w:proofErr w:type="gramStart"/>
      <w:r w:rsidRPr="00DC614E">
        <w:rPr>
          <w:rFonts w:ascii="Arial" w:hAnsi="Arial" w:cs="Arial"/>
          <w:color w:val="404040" w:themeColor="text1" w:themeTint="BF"/>
        </w:rPr>
        <w:t>with  &lt;</w:t>
      </w:r>
      <w:proofErr w:type="gramEnd"/>
      <w:r w:rsidRPr="00DC614E">
        <w:rPr>
          <w:rFonts w:ascii="Arial" w:hAnsi="Arial" w:cs="Arial"/>
          <w:color w:val="404040" w:themeColor="text1" w:themeTint="BF"/>
        </w:rPr>
        <w:t xml:space="preserve">Company Name&gt; standard </w:t>
      </w:r>
      <w:r w:rsidR="005D7C85">
        <w:rPr>
          <w:rFonts w:ascii="Arial" w:hAnsi="Arial" w:cs="Arial"/>
          <w:color w:val="404040" w:themeColor="text1" w:themeTint="BF"/>
        </w:rPr>
        <w:t xml:space="preserve">security </w:t>
      </w:r>
      <w:r w:rsidR="00EF3CBE">
        <w:rPr>
          <w:rFonts w:ascii="Arial" w:hAnsi="Arial" w:cs="Arial"/>
          <w:color w:val="404040" w:themeColor="text1" w:themeTint="BF"/>
        </w:rPr>
        <w:t xml:space="preserve">baseline configuration and </w:t>
      </w:r>
      <w:r w:rsidRPr="00DC614E">
        <w:rPr>
          <w:rFonts w:ascii="Arial" w:hAnsi="Arial" w:cs="Arial"/>
          <w:color w:val="404040" w:themeColor="text1" w:themeTint="BF"/>
        </w:rPr>
        <w:t xml:space="preserve">will be required to </w:t>
      </w:r>
      <w:r w:rsidR="005D7C85">
        <w:rPr>
          <w:rFonts w:ascii="Arial" w:hAnsi="Arial" w:cs="Arial"/>
          <w:color w:val="404040" w:themeColor="text1" w:themeTint="BF"/>
        </w:rPr>
        <w:t xml:space="preserve">maintain this </w:t>
      </w:r>
      <w:r w:rsidRPr="00DC614E">
        <w:rPr>
          <w:rFonts w:ascii="Arial" w:hAnsi="Arial" w:cs="Arial"/>
          <w:color w:val="404040" w:themeColor="text1" w:themeTint="BF"/>
        </w:rPr>
        <w:t>minimum standards.</w:t>
      </w:r>
    </w:p>
    <w:p w14:paraId="16A73242" w14:textId="6A53FC10" w:rsidR="00DC614E" w:rsidRPr="00DC614E" w:rsidRDefault="00DC614E" w:rsidP="00EF3CB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Business critical production servers that cannot be replaced or re</w:t>
      </w:r>
      <w:r w:rsidR="00EF3CBE">
        <w:rPr>
          <w:rFonts w:ascii="Arial" w:hAnsi="Arial" w:cs="Arial"/>
          <w:color w:val="404040" w:themeColor="text1" w:themeTint="BF"/>
        </w:rPr>
        <w:t>-imaged must be audited. There must be an exception</w:t>
      </w:r>
      <w:r w:rsidRPr="00DC614E">
        <w:rPr>
          <w:rFonts w:ascii="Arial" w:hAnsi="Arial" w:cs="Arial"/>
          <w:color w:val="404040" w:themeColor="text1" w:themeTint="BF"/>
        </w:rPr>
        <w:t xml:space="preserve"> granted </w:t>
      </w:r>
      <w:r w:rsidR="00EF3CBE">
        <w:rPr>
          <w:rFonts w:ascii="Arial" w:hAnsi="Arial" w:cs="Arial"/>
          <w:color w:val="404040" w:themeColor="text1" w:themeTint="BF"/>
        </w:rPr>
        <w:t>and documented</w:t>
      </w:r>
      <w:r w:rsidR="00A816FC">
        <w:rPr>
          <w:rFonts w:ascii="Arial" w:hAnsi="Arial" w:cs="Arial"/>
          <w:color w:val="404040" w:themeColor="text1" w:themeTint="BF"/>
        </w:rPr>
        <w:t xml:space="preserve"> </w:t>
      </w:r>
      <w:r w:rsidRPr="00DC614E">
        <w:rPr>
          <w:rFonts w:ascii="Arial" w:hAnsi="Arial" w:cs="Arial"/>
          <w:color w:val="404040" w:themeColor="text1" w:themeTint="BF"/>
        </w:rPr>
        <w:t xml:space="preserve">by </w:t>
      </w:r>
      <w:r w:rsidR="00EF3CBE">
        <w:rPr>
          <w:rFonts w:ascii="Arial" w:hAnsi="Arial" w:cs="Arial"/>
          <w:color w:val="404040" w:themeColor="text1" w:themeTint="BF"/>
        </w:rPr>
        <w:t>t</w:t>
      </w:r>
      <w:r w:rsidR="00EF3CBE" w:rsidRPr="00EF3CBE">
        <w:rPr>
          <w:rFonts w:ascii="Arial" w:hAnsi="Arial" w:cs="Arial"/>
          <w:color w:val="404040" w:themeColor="text1" w:themeTint="BF"/>
        </w:rPr>
        <w:t>he Information Sec</w:t>
      </w:r>
      <w:r w:rsidR="00EF3CBE">
        <w:rPr>
          <w:rFonts w:ascii="Arial" w:hAnsi="Arial" w:cs="Arial"/>
          <w:color w:val="404040" w:themeColor="text1" w:themeTint="BF"/>
        </w:rPr>
        <w:t>urity Team</w:t>
      </w:r>
      <w:r w:rsidRPr="00DC614E">
        <w:rPr>
          <w:rFonts w:ascii="Arial" w:hAnsi="Arial" w:cs="Arial"/>
          <w:color w:val="404040" w:themeColor="text1" w:themeTint="BF"/>
        </w:rPr>
        <w:t xml:space="preserve">. </w:t>
      </w:r>
    </w:p>
    <w:p w14:paraId="023F600A" w14:textId="6B2EB143" w:rsid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All </w:t>
      </w:r>
      <w:r w:rsidR="00EF3CBE">
        <w:rPr>
          <w:rFonts w:ascii="Arial" w:hAnsi="Arial" w:cs="Arial"/>
          <w:color w:val="404040" w:themeColor="text1" w:themeTint="BF"/>
        </w:rPr>
        <w:t xml:space="preserve">end-point computing devices </w:t>
      </w:r>
      <w:r w:rsidRPr="00DC614E">
        <w:rPr>
          <w:rFonts w:ascii="Arial" w:hAnsi="Arial" w:cs="Arial"/>
          <w:color w:val="404040" w:themeColor="text1" w:themeTint="BF"/>
        </w:rPr>
        <w:t>will require &lt;Company Name&gt; approved anti-virus protection and/or Endpoint Detection and Response software (EDR) before network connection is established</w:t>
      </w:r>
      <w:r>
        <w:rPr>
          <w:rFonts w:ascii="Arial" w:hAnsi="Arial" w:cs="Arial"/>
          <w:color w:val="404040" w:themeColor="text1" w:themeTint="BF"/>
        </w:rPr>
        <w:t>.</w:t>
      </w:r>
    </w:p>
    <w:p w14:paraId="397F3A5F" w14:textId="77777777" w:rsidR="00DC614E" w:rsidRPr="00DC614E" w:rsidRDefault="00DC614E" w:rsidP="00DC614E">
      <w:pPr>
        <w:pStyle w:val="ListParagraph"/>
        <w:numPr>
          <w:ilvl w:val="1"/>
          <w:numId w:val="11"/>
        </w:numPr>
        <w:ind w:right="-720"/>
        <w:rPr>
          <w:rFonts w:ascii="Arial" w:hAnsi="Arial" w:cs="Arial"/>
          <w:color w:val="404040" w:themeColor="text1" w:themeTint="BF"/>
        </w:rPr>
      </w:pPr>
      <w:r w:rsidRPr="00DC614E">
        <w:rPr>
          <w:rFonts w:ascii="Arial" w:hAnsi="Arial" w:cs="Arial"/>
          <w:color w:val="404040" w:themeColor="text1" w:themeTint="BF"/>
        </w:rPr>
        <w:t>Networks</w:t>
      </w:r>
    </w:p>
    <w:p w14:paraId="60EF22E1" w14:textId="1694CEB2"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All network devices will be replaced or re-imaged with a &lt;Company Name&gt; standard </w:t>
      </w:r>
      <w:r w:rsidR="003D7788">
        <w:rPr>
          <w:rFonts w:ascii="Arial" w:hAnsi="Arial" w:cs="Arial"/>
          <w:color w:val="404040" w:themeColor="text1" w:themeTint="BF"/>
        </w:rPr>
        <w:t>baseline configuration</w:t>
      </w:r>
      <w:r w:rsidRPr="00DC614E">
        <w:rPr>
          <w:rFonts w:ascii="Arial" w:hAnsi="Arial" w:cs="Arial"/>
          <w:color w:val="404040" w:themeColor="text1" w:themeTint="BF"/>
        </w:rPr>
        <w:t xml:space="preserve">. </w:t>
      </w:r>
    </w:p>
    <w:p w14:paraId="5119FFCF" w14:textId="58DFB6D3"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Wireless network access points will be configured to the &lt;Company Name&gt; standard</w:t>
      </w:r>
      <w:r w:rsidR="003D7788">
        <w:rPr>
          <w:rFonts w:ascii="Arial" w:hAnsi="Arial" w:cs="Arial"/>
          <w:color w:val="404040" w:themeColor="text1" w:themeTint="BF"/>
        </w:rPr>
        <w:t xml:space="preserve"> baseline configuration</w:t>
      </w:r>
      <w:r w:rsidRPr="00DC614E">
        <w:rPr>
          <w:rFonts w:ascii="Arial" w:hAnsi="Arial" w:cs="Arial"/>
          <w:color w:val="404040" w:themeColor="text1" w:themeTint="BF"/>
        </w:rPr>
        <w:t xml:space="preserve">. </w:t>
      </w:r>
    </w:p>
    <w:p w14:paraId="6D777B84" w14:textId="4D56E030"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The acquired company</w:t>
      </w:r>
      <w:r w:rsidR="003D7788">
        <w:rPr>
          <w:rFonts w:ascii="Arial" w:hAnsi="Arial" w:cs="Arial"/>
          <w:color w:val="404040" w:themeColor="text1" w:themeTint="BF"/>
        </w:rPr>
        <w:t xml:space="preserve">’s network </w:t>
      </w:r>
      <w:r w:rsidRPr="00DC614E">
        <w:rPr>
          <w:rFonts w:ascii="Arial" w:hAnsi="Arial" w:cs="Arial"/>
          <w:color w:val="404040" w:themeColor="text1" w:themeTint="BF"/>
        </w:rPr>
        <w:t xml:space="preserve">must comply with </w:t>
      </w:r>
      <w:r w:rsidR="0093249D" w:rsidRPr="00DC614E">
        <w:rPr>
          <w:rFonts w:ascii="Arial" w:hAnsi="Arial" w:cs="Arial"/>
          <w:color w:val="404040" w:themeColor="text1" w:themeTint="BF"/>
        </w:rPr>
        <w:t xml:space="preserve">&lt;Company Name&gt; </w:t>
      </w:r>
      <w:r w:rsidR="0093249D">
        <w:rPr>
          <w:rFonts w:ascii="Arial" w:hAnsi="Arial" w:cs="Arial"/>
          <w:color w:val="404040" w:themeColor="text1" w:themeTint="BF"/>
        </w:rPr>
        <w:t xml:space="preserve">network </w:t>
      </w:r>
      <w:r w:rsidR="0093249D" w:rsidRPr="00DC614E">
        <w:rPr>
          <w:rFonts w:ascii="Arial" w:hAnsi="Arial" w:cs="Arial"/>
          <w:color w:val="404040" w:themeColor="text1" w:themeTint="BF"/>
        </w:rPr>
        <w:t xml:space="preserve">standard </w:t>
      </w:r>
      <w:r w:rsidR="0093249D">
        <w:rPr>
          <w:rFonts w:ascii="Arial" w:hAnsi="Arial" w:cs="Arial"/>
          <w:color w:val="404040" w:themeColor="text1" w:themeTint="BF"/>
        </w:rPr>
        <w:t>security baseline configuration.</w:t>
      </w:r>
    </w:p>
    <w:p w14:paraId="76D75ECC" w14:textId="77777777" w:rsidR="00DC614E" w:rsidRPr="00DC614E" w:rsidRDefault="00DC614E" w:rsidP="00DC614E">
      <w:pPr>
        <w:pStyle w:val="ListParagraph"/>
        <w:numPr>
          <w:ilvl w:val="1"/>
          <w:numId w:val="11"/>
        </w:numPr>
        <w:ind w:right="-720"/>
        <w:rPr>
          <w:rFonts w:ascii="Arial" w:hAnsi="Arial" w:cs="Arial"/>
          <w:color w:val="404040" w:themeColor="text1" w:themeTint="BF"/>
        </w:rPr>
      </w:pPr>
      <w:r w:rsidRPr="00DC614E">
        <w:rPr>
          <w:rFonts w:ascii="Arial" w:hAnsi="Arial" w:cs="Arial"/>
          <w:color w:val="404040" w:themeColor="text1" w:themeTint="BF"/>
        </w:rPr>
        <w:t>Internet</w:t>
      </w:r>
    </w:p>
    <w:p w14:paraId="3F5CC25A" w14:textId="77777777"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All Internet connections will be terminated. </w:t>
      </w:r>
    </w:p>
    <w:p w14:paraId="6498D57A" w14:textId="7A817A86"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When justified by business requirements, air-gapped Internet connections </w:t>
      </w:r>
      <w:r w:rsidR="0093249D">
        <w:rPr>
          <w:rFonts w:ascii="Arial" w:hAnsi="Arial" w:cs="Arial"/>
          <w:color w:val="404040" w:themeColor="text1" w:themeTint="BF"/>
        </w:rPr>
        <w:t xml:space="preserve">will </w:t>
      </w:r>
      <w:r w:rsidRPr="00DC614E">
        <w:rPr>
          <w:rFonts w:ascii="Arial" w:hAnsi="Arial" w:cs="Arial"/>
          <w:color w:val="404040" w:themeColor="text1" w:themeTint="BF"/>
        </w:rPr>
        <w:t xml:space="preserve">require </w:t>
      </w:r>
      <w:r w:rsidR="003D7788">
        <w:rPr>
          <w:rFonts w:ascii="Arial" w:hAnsi="Arial" w:cs="Arial"/>
          <w:color w:val="404040" w:themeColor="text1" w:themeTint="BF"/>
        </w:rPr>
        <w:t xml:space="preserve">the </w:t>
      </w:r>
      <w:r w:rsidRPr="00DC614E">
        <w:rPr>
          <w:rFonts w:ascii="Arial" w:hAnsi="Arial" w:cs="Arial"/>
          <w:color w:val="404040" w:themeColor="text1" w:themeTint="BF"/>
        </w:rPr>
        <w:t>Info</w:t>
      </w:r>
      <w:r w:rsidR="003D7788">
        <w:rPr>
          <w:rFonts w:ascii="Arial" w:hAnsi="Arial" w:cs="Arial"/>
          <w:color w:val="404040" w:themeColor="text1" w:themeTint="BF"/>
        </w:rPr>
        <w:t xml:space="preserve">rmation Security Team’s </w:t>
      </w:r>
      <w:r w:rsidRPr="00DC614E">
        <w:rPr>
          <w:rFonts w:ascii="Arial" w:hAnsi="Arial" w:cs="Arial"/>
          <w:color w:val="404040" w:themeColor="text1" w:themeTint="BF"/>
        </w:rPr>
        <w:t xml:space="preserve">review and approval. </w:t>
      </w:r>
    </w:p>
    <w:p w14:paraId="4C76DA61" w14:textId="77777777" w:rsidR="00DC614E" w:rsidRPr="00DC614E" w:rsidRDefault="00DC614E" w:rsidP="00DC614E">
      <w:pPr>
        <w:pStyle w:val="ListParagraph"/>
        <w:numPr>
          <w:ilvl w:val="1"/>
          <w:numId w:val="11"/>
        </w:numPr>
        <w:rPr>
          <w:rFonts w:ascii="Arial" w:hAnsi="Arial" w:cs="Arial"/>
          <w:color w:val="404040" w:themeColor="text1" w:themeTint="BF"/>
        </w:rPr>
      </w:pPr>
      <w:r w:rsidRPr="00DC614E">
        <w:rPr>
          <w:rFonts w:ascii="Arial" w:hAnsi="Arial" w:cs="Arial"/>
          <w:color w:val="404040" w:themeColor="text1" w:themeTint="BF"/>
        </w:rPr>
        <w:t>Remote Access</w:t>
      </w:r>
    </w:p>
    <w:p w14:paraId="5D030756" w14:textId="77777777"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All remote access connections will be terminated. </w:t>
      </w:r>
    </w:p>
    <w:p w14:paraId="583D4A67" w14:textId="368FADCA"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Remote access to </w:t>
      </w:r>
      <w:r w:rsidR="003D7788">
        <w:rPr>
          <w:rFonts w:ascii="Arial" w:hAnsi="Arial" w:cs="Arial"/>
          <w:color w:val="404040" w:themeColor="text1" w:themeTint="BF"/>
        </w:rPr>
        <w:t xml:space="preserve">any </w:t>
      </w:r>
      <w:r w:rsidRPr="00DC614E">
        <w:rPr>
          <w:rFonts w:ascii="Arial" w:hAnsi="Arial" w:cs="Arial"/>
          <w:color w:val="404040" w:themeColor="text1" w:themeTint="BF"/>
        </w:rPr>
        <w:t>production</w:t>
      </w:r>
      <w:r w:rsidR="003D7788">
        <w:rPr>
          <w:rFonts w:ascii="Arial" w:hAnsi="Arial" w:cs="Arial"/>
          <w:color w:val="404040" w:themeColor="text1" w:themeTint="BF"/>
        </w:rPr>
        <w:t>, test, development, or guest</w:t>
      </w:r>
      <w:r w:rsidRPr="00DC614E">
        <w:rPr>
          <w:rFonts w:ascii="Arial" w:hAnsi="Arial" w:cs="Arial"/>
          <w:color w:val="404040" w:themeColor="text1" w:themeTint="BF"/>
        </w:rPr>
        <w:t xml:space="preserve"> network will be provided by &lt;Company Name&gt;.</w:t>
      </w:r>
    </w:p>
    <w:p w14:paraId="016390EF" w14:textId="787ACB8B" w:rsidR="00DC614E" w:rsidRDefault="00DC614E" w:rsidP="00DC614E">
      <w:pPr>
        <w:pStyle w:val="ListParagraph"/>
        <w:numPr>
          <w:ilvl w:val="1"/>
          <w:numId w:val="11"/>
        </w:numPr>
        <w:ind w:right="-720"/>
        <w:rPr>
          <w:rFonts w:ascii="Arial" w:hAnsi="Arial" w:cs="Arial"/>
          <w:color w:val="404040" w:themeColor="text1" w:themeTint="BF"/>
        </w:rPr>
      </w:pPr>
      <w:r>
        <w:rPr>
          <w:rFonts w:ascii="Arial" w:hAnsi="Arial" w:cs="Arial"/>
          <w:color w:val="404040" w:themeColor="text1" w:themeTint="BF"/>
        </w:rPr>
        <w:t xml:space="preserve">Labs </w:t>
      </w:r>
    </w:p>
    <w:p w14:paraId="0192EB2B" w14:textId="5A5EC976"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Lab equipment must be physically separated and secured from non-lab areas. </w:t>
      </w:r>
    </w:p>
    <w:p w14:paraId="7C548A03" w14:textId="0A056A0F"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The lab network must be separated from the corporate production network </w:t>
      </w:r>
      <w:r w:rsidR="003D7788">
        <w:rPr>
          <w:rFonts w:ascii="Arial" w:hAnsi="Arial" w:cs="Arial"/>
          <w:color w:val="404040" w:themeColor="text1" w:themeTint="BF"/>
        </w:rPr>
        <w:t xml:space="preserve">with a Virtual network (VLAN) </w:t>
      </w:r>
      <w:r w:rsidRPr="00DC614E">
        <w:rPr>
          <w:rFonts w:ascii="Arial" w:hAnsi="Arial" w:cs="Arial"/>
          <w:color w:val="404040" w:themeColor="text1" w:themeTint="BF"/>
        </w:rPr>
        <w:t xml:space="preserve">with a firewall between the two networks. </w:t>
      </w:r>
    </w:p>
    <w:p w14:paraId="523F9A8A" w14:textId="40551951" w:rsidR="00DC614E" w:rsidRPr="00DC614E" w:rsidRDefault="00DC614E" w:rsidP="00DC614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Any direct network connections (including analog lines, ISDN lines, T1, etc.) to external customers, partners, etc., must be reviewed and approved by the </w:t>
      </w:r>
      <w:r w:rsidR="003D7788">
        <w:rPr>
          <w:rFonts w:ascii="Arial" w:hAnsi="Arial" w:cs="Arial"/>
          <w:color w:val="404040" w:themeColor="text1" w:themeTint="BF"/>
        </w:rPr>
        <w:t xml:space="preserve">Information Security Team or the </w:t>
      </w:r>
      <w:r w:rsidRPr="00DC614E">
        <w:rPr>
          <w:rFonts w:ascii="Arial" w:hAnsi="Arial" w:cs="Arial"/>
          <w:color w:val="404040" w:themeColor="text1" w:themeTint="BF"/>
        </w:rPr>
        <w:t>Lab Security Group (</w:t>
      </w:r>
      <w:proofErr w:type="spellStart"/>
      <w:r w:rsidRPr="00DC614E">
        <w:rPr>
          <w:rFonts w:ascii="Arial" w:hAnsi="Arial" w:cs="Arial"/>
          <w:color w:val="404040" w:themeColor="text1" w:themeTint="BF"/>
        </w:rPr>
        <w:t>LabSec</w:t>
      </w:r>
      <w:proofErr w:type="spellEnd"/>
      <w:r w:rsidRPr="00DC614E">
        <w:rPr>
          <w:rFonts w:ascii="Arial" w:hAnsi="Arial" w:cs="Arial"/>
          <w:color w:val="404040" w:themeColor="text1" w:themeTint="BF"/>
        </w:rPr>
        <w:t>).</w:t>
      </w:r>
    </w:p>
    <w:p w14:paraId="6D18727A" w14:textId="7A47682B" w:rsidR="00DC614E" w:rsidRPr="00DC614E" w:rsidRDefault="00DC614E" w:rsidP="00DC614E">
      <w:pPr>
        <w:pStyle w:val="ListParagraph"/>
        <w:numPr>
          <w:ilvl w:val="2"/>
          <w:numId w:val="11"/>
        </w:numPr>
        <w:ind w:right="-720"/>
        <w:rPr>
          <w:rFonts w:ascii="Arial" w:hAnsi="Arial" w:cs="Arial"/>
          <w:color w:val="404040" w:themeColor="text1" w:themeTint="BF"/>
        </w:rPr>
      </w:pPr>
      <w:r w:rsidRPr="00984F8F">
        <w:rPr>
          <w:rFonts w:ascii="Arial" w:hAnsi="Arial" w:cs="Arial"/>
          <w:color w:val="404040" w:themeColor="text1" w:themeTint="BF"/>
        </w:rPr>
        <w:t>All acquired labs</w:t>
      </w:r>
      <w:r w:rsidR="003D7788" w:rsidRPr="00984F8F">
        <w:rPr>
          <w:rFonts w:ascii="Arial" w:hAnsi="Arial" w:cs="Arial"/>
          <w:color w:val="404040" w:themeColor="text1" w:themeTint="BF"/>
        </w:rPr>
        <w:t xml:space="preserve"> networks</w:t>
      </w:r>
      <w:r w:rsidRPr="00984F8F">
        <w:rPr>
          <w:rFonts w:ascii="Arial" w:hAnsi="Arial" w:cs="Arial"/>
          <w:color w:val="404040" w:themeColor="text1" w:themeTint="BF"/>
        </w:rPr>
        <w:t xml:space="preserve"> must </w:t>
      </w:r>
      <w:r w:rsidR="0093249D" w:rsidRPr="00984F8F">
        <w:rPr>
          <w:rFonts w:ascii="Arial" w:hAnsi="Arial" w:cs="Arial"/>
          <w:color w:val="404040" w:themeColor="text1" w:themeTint="BF"/>
        </w:rPr>
        <w:t xml:space="preserve">conform with the </w:t>
      </w:r>
      <w:proofErr w:type="spellStart"/>
      <w:r w:rsidRPr="00984F8F">
        <w:rPr>
          <w:rFonts w:ascii="Arial" w:hAnsi="Arial" w:cs="Arial"/>
          <w:color w:val="404040" w:themeColor="text1" w:themeTint="BF"/>
        </w:rPr>
        <w:t>LabSec</w:t>
      </w:r>
      <w:proofErr w:type="spellEnd"/>
      <w:r w:rsidRPr="00984F8F">
        <w:rPr>
          <w:rFonts w:ascii="Arial" w:hAnsi="Arial" w:cs="Arial"/>
          <w:color w:val="404040" w:themeColor="text1" w:themeTint="BF"/>
        </w:rPr>
        <w:t xml:space="preserve"> </w:t>
      </w:r>
      <w:r w:rsidR="0093249D" w:rsidRPr="00984F8F">
        <w:rPr>
          <w:rFonts w:ascii="Arial" w:hAnsi="Arial" w:cs="Arial"/>
          <w:color w:val="404040" w:themeColor="text1" w:themeTint="BF"/>
        </w:rPr>
        <w:t>standard security baseline configuration</w:t>
      </w:r>
      <w:r w:rsidR="0093249D">
        <w:rPr>
          <w:rFonts w:ascii="Arial" w:hAnsi="Arial" w:cs="Arial"/>
          <w:color w:val="404040" w:themeColor="text1" w:themeTint="BF"/>
        </w:rPr>
        <w:t xml:space="preserve">. </w:t>
      </w:r>
    </w:p>
    <w:p w14:paraId="4A118DC4" w14:textId="17D117F6" w:rsidR="00DC614E" w:rsidRPr="00EF3CBE" w:rsidRDefault="00DC614E" w:rsidP="00EF3CBE">
      <w:pPr>
        <w:pStyle w:val="ListParagraph"/>
        <w:numPr>
          <w:ilvl w:val="2"/>
          <w:numId w:val="11"/>
        </w:numPr>
        <w:ind w:right="-720"/>
        <w:rPr>
          <w:rFonts w:ascii="Arial" w:hAnsi="Arial" w:cs="Arial"/>
          <w:color w:val="404040" w:themeColor="text1" w:themeTint="BF"/>
        </w:rPr>
      </w:pPr>
      <w:r w:rsidRPr="00DC614E">
        <w:rPr>
          <w:rFonts w:ascii="Arial" w:hAnsi="Arial" w:cs="Arial"/>
          <w:color w:val="404040" w:themeColor="text1" w:themeTint="BF"/>
        </w:rPr>
        <w:t xml:space="preserve">In the event the acquired networks and computer systems fail to meet these requirements, the &lt;Company Name&gt; Chief </w:t>
      </w:r>
      <w:r w:rsidR="003D7788">
        <w:rPr>
          <w:rFonts w:ascii="Arial" w:hAnsi="Arial" w:cs="Arial"/>
          <w:color w:val="404040" w:themeColor="text1" w:themeTint="BF"/>
        </w:rPr>
        <w:t>Risk Officer (CR</w:t>
      </w:r>
      <w:r w:rsidRPr="00DC614E">
        <w:rPr>
          <w:rFonts w:ascii="Arial" w:hAnsi="Arial" w:cs="Arial"/>
          <w:color w:val="404040" w:themeColor="text1" w:themeTint="BF"/>
        </w:rPr>
        <w:t>O) must acknowledge and approve of the risk to &lt;Company Name&gt;'s networks</w:t>
      </w:r>
      <w:r w:rsidR="00EF3CBE">
        <w:rPr>
          <w:rFonts w:ascii="Arial" w:hAnsi="Arial" w:cs="Arial"/>
          <w:color w:val="404040" w:themeColor="text1" w:themeTint="BF"/>
        </w:rPr>
        <w:t>.</w:t>
      </w:r>
    </w:p>
    <w:p w14:paraId="3003B4CB" w14:textId="73863974" w:rsidR="005D55A7" w:rsidRPr="005D55A7" w:rsidRDefault="005D55A7" w:rsidP="005D55A7">
      <w:pPr>
        <w:pStyle w:val="PlainText"/>
        <w:ind w:left="360"/>
        <w:rPr>
          <w:rFonts w:ascii="Arial" w:eastAsia="MS Mincho" w:hAnsi="Arial" w:cs="Arial"/>
          <w:sz w:val="24"/>
          <w:szCs w:val="24"/>
        </w:rPr>
      </w:pPr>
    </w:p>
    <w:p w14:paraId="31AA91C7" w14:textId="4C329979" w:rsidR="00DD44B6" w:rsidRDefault="00DD44B6" w:rsidP="00297AEC">
      <w:pPr>
        <w:numPr>
          <w:ilvl w:val="0"/>
          <w:numId w:val="11"/>
        </w:numPr>
        <w:ind w:right="-720"/>
        <w:rPr>
          <w:rFonts w:ascii="Arial" w:hAnsi="Arial" w:cs="Arial"/>
          <w:b/>
          <w:bCs/>
          <w:color w:val="404040" w:themeColor="text1" w:themeTint="BF"/>
        </w:rPr>
      </w:pPr>
      <w:r>
        <w:rPr>
          <w:rFonts w:ascii="Arial" w:hAnsi="Arial" w:cs="Arial"/>
          <w:b/>
          <w:bCs/>
          <w:color w:val="404040" w:themeColor="text1" w:themeTint="BF"/>
        </w:rPr>
        <w:t>Responsibility</w:t>
      </w:r>
    </w:p>
    <w:p w14:paraId="0A6B8C0D" w14:textId="40A68ED6" w:rsidR="0093249D" w:rsidRPr="0093249D" w:rsidRDefault="0093249D" w:rsidP="0093249D">
      <w:pPr>
        <w:pStyle w:val="PlainText"/>
        <w:numPr>
          <w:ilvl w:val="1"/>
          <w:numId w:val="11"/>
        </w:numPr>
        <w:rPr>
          <w:rFonts w:ascii="Arial" w:eastAsia="MS Mincho" w:hAnsi="Arial" w:cs="Arial"/>
          <w:sz w:val="24"/>
          <w:szCs w:val="24"/>
        </w:rPr>
      </w:pPr>
      <w:r>
        <w:rPr>
          <w:rFonts w:ascii="Arial" w:eastAsia="MS Mincho" w:hAnsi="Arial" w:cs="Arial"/>
          <w:sz w:val="24"/>
          <w:szCs w:val="24"/>
        </w:rPr>
        <w:t>The Chief Information Security O</w:t>
      </w:r>
      <w:r w:rsidRPr="0093249D">
        <w:rPr>
          <w:rFonts w:ascii="Arial" w:eastAsia="MS Mincho" w:hAnsi="Arial" w:cs="Arial"/>
          <w:sz w:val="24"/>
          <w:szCs w:val="24"/>
        </w:rPr>
        <w:t xml:space="preserve">fficer of </w:t>
      </w:r>
      <w:r>
        <w:rPr>
          <w:rFonts w:ascii="Arial" w:eastAsia="MS Mincho" w:hAnsi="Arial" w:cs="Arial"/>
          <w:sz w:val="24"/>
          <w:szCs w:val="24"/>
        </w:rPr>
        <w:t>our</w:t>
      </w:r>
      <w:r w:rsidRPr="0093249D">
        <w:rPr>
          <w:rFonts w:ascii="Arial" w:eastAsia="MS Mincho" w:hAnsi="Arial" w:cs="Arial"/>
          <w:sz w:val="24"/>
          <w:szCs w:val="24"/>
        </w:rPr>
        <w:t xml:space="preserve"> organization or a </w:t>
      </w:r>
      <w:r>
        <w:rPr>
          <w:rFonts w:ascii="Arial" w:eastAsia="MS Mincho" w:hAnsi="Arial" w:cs="Arial"/>
          <w:sz w:val="24"/>
          <w:szCs w:val="24"/>
        </w:rPr>
        <w:t xml:space="preserve">designee from the </w:t>
      </w:r>
      <w:r w:rsidRPr="0093249D">
        <w:rPr>
          <w:rFonts w:ascii="Arial" w:eastAsia="MS Mincho" w:hAnsi="Arial" w:cs="Arial"/>
          <w:sz w:val="24"/>
          <w:szCs w:val="24"/>
        </w:rPr>
        <w:t>Governance committee who will</w:t>
      </w:r>
      <w:r>
        <w:rPr>
          <w:rFonts w:ascii="Arial" w:eastAsia="MS Mincho" w:hAnsi="Arial" w:cs="Arial"/>
          <w:sz w:val="24"/>
          <w:szCs w:val="24"/>
        </w:rPr>
        <w:t xml:space="preserve"> oversee and sign off on these Information S</w:t>
      </w:r>
      <w:r w:rsidRPr="0093249D">
        <w:rPr>
          <w:rFonts w:ascii="Arial" w:eastAsia="MS Mincho" w:hAnsi="Arial" w:cs="Arial"/>
          <w:sz w:val="24"/>
          <w:szCs w:val="24"/>
        </w:rPr>
        <w:t xml:space="preserve">ecurity policies. In smaller organizations, this may be the Information Security Manager. All employees, volunteers, and contractors are responsible for reading, </w:t>
      </w:r>
      <w:proofErr w:type="gramStart"/>
      <w:r w:rsidRPr="0093249D">
        <w:rPr>
          <w:rFonts w:ascii="Arial" w:eastAsia="MS Mincho" w:hAnsi="Arial" w:cs="Arial"/>
          <w:sz w:val="24"/>
          <w:szCs w:val="24"/>
        </w:rPr>
        <w:t>understanding</w:t>
      </w:r>
      <w:proofErr w:type="gramEnd"/>
      <w:r w:rsidRPr="0093249D">
        <w:rPr>
          <w:rFonts w:ascii="Arial" w:eastAsia="MS Mincho" w:hAnsi="Arial" w:cs="Arial"/>
          <w:sz w:val="24"/>
          <w:szCs w:val="24"/>
        </w:rPr>
        <w:t xml:space="preserve"> and complying with </w:t>
      </w:r>
      <w:r>
        <w:rPr>
          <w:rFonts w:ascii="Arial" w:eastAsia="MS Mincho" w:hAnsi="Arial" w:cs="Arial"/>
          <w:sz w:val="24"/>
          <w:szCs w:val="24"/>
        </w:rPr>
        <w:t>our</w:t>
      </w:r>
      <w:r w:rsidRPr="0093249D">
        <w:rPr>
          <w:rFonts w:ascii="Arial" w:eastAsia="MS Mincho" w:hAnsi="Arial" w:cs="Arial"/>
          <w:sz w:val="24"/>
          <w:szCs w:val="24"/>
        </w:rPr>
        <w:t xml:space="preserve"> organization's information security policies.  </w:t>
      </w:r>
    </w:p>
    <w:p w14:paraId="0FD464C7" w14:textId="77777777" w:rsidR="00DD44B6" w:rsidRDefault="00DD44B6" w:rsidP="00DD44B6">
      <w:pPr>
        <w:ind w:right="-720"/>
        <w:rPr>
          <w:rFonts w:ascii="Arial" w:hAnsi="Arial" w:cs="Arial"/>
          <w:b/>
          <w:bCs/>
          <w:color w:val="404040" w:themeColor="text1" w:themeTint="BF"/>
        </w:rPr>
      </w:pPr>
    </w:p>
    <w:p w14:paraId="7D9DF5CC" w14:textId="203B87FA" w:rsidR="00297AEC" w:rsidRDefault="00C53DCA" w:rsidP="00297AEC">
      <w:pPr>
        <w:numPr>
          <w:ilvl w:val="0"/>
          <w:numId w:val="11"/>
        </w:numPr>
        <w:ind w:right="-720"/>
        <w:rPr>
          <w:rFonts w:ascii="Arial" w:hAnsi="Arial" w:cs="Arial"/>
          <w:b/>
          <w:bCs/>
          <w:color w:val="404040" w:themeColor="text1" w:themeTint="BF"/>
        </w:rPr>
      </w:pPr>
      <w:r>
        <w:rPr>
          <w:rFonts w:ascii="Arial" w:hAnsi="Arial" w:cs="Arial"/>
          <w:b/>
          <w:bCs/>
          <w:color w:val="404040" w:themeColor="text1" w:themeTint="BF"/>
        </w:rPr>
        <w:t>Compliance</w:t>
      </w:r>
      <w:r w:rsidR="00297AEC">
        <w:rPr>
          <w:rFonts w:ascii="Arial" w:hAnsi="Arial" w:cs="Arial"/>
          <w:b/>
          <w:bCs/>
          <w:color w:val="404040" w:themeColor="text1" w:themeTint="BF"/>
        </w:rPr>
        <w:t xml:space="preserve"> and Exceptions</w:t>
      </w:r>
    </w:p>
    <w:p w14:paraId="22C63529" w14:textId="67EFE618" w:rsidR="00297AEC" w:rsidRPr="00297AEC" w:rsidRDefault="00297AEC" w:rsidP="00297AEC">
      <w:pPr>
        <w:numPr>
          <w:ilvl w:val="1"/>
          <w:numId w:val="11"/>
        </w:numPr>
        <w:ind w:right="-720"/>
        <w:rPr>
          <w:rFonts w:ascii="Arial" w:eastAsia="MS Mincho" w:hAnsi="Arial" w:cs="Arial"/>
        </w:rPr>
      </w:pPr>
      <w:r w:rsidRPr="00297AEC">
        <w:rPr>
          <w:rFonts w:ascii="Arial" w:hAnsi="Arial" w:cs="Arial"/>
          <w:color w:val="404040" w:themeColor="text1" w:themeTint="BF"/>
        </w:rPr>
        <w:t xml:space="preserve">The Information Security Team (InfoSec Team) will verify compliance to this policy through various methods, including but not limited to, reports from business tools, external audits, internal assessments, and interaction with the policy owner. </w:t>
      </w:r>
    </w:p>
    <w:p w14:paraId="60D0B3F5" w14:textId="4A7CC56E" w:rsidR="00873776" w:rsidRPr="00297AEC" w:rsidRDefault="00873776" w:rsidP="00297AEC">
      <w:pPr>
        <w:pStyle w:val="ListParagraph"/>
        <w:numPr>
          <w:ilvl w:val="1"/>
          <w:numId w:val="11"/>
        </w:numPr>
        <w:ind w:left="900" w:right="-720" w:hanging="540"/>
        <w:rPr>
          <w:rFonts w:ascii="Arial" w:hAnsi="Arial" w:cs="Arial"/>
          <w:color w:val="404040" w:themeColor="text1" w:themeTint="BF"/>
        </w:rPr>
      </w:pPr>
      <w:r w:rsidRPr="00DD44B6">
        <w:rPr>
          <w:rFonts w:ascii="Arial" w:hAnsi="Arial" w:cs="Arial"/>
          <w:color w:val="404040" w:themeColor="text1" w:themeTint="BF"/>
        </w:rPr>
        <w:t xml:space="preserve">Any exception to the policy must be approved by the Infosec team in advance. </w:t>
      </w:r>
    </w:p>
    <w:p w14:paraId="00749E66" w14:textId="3F5297AB" w:rsidR="00873776" w:rsidRDefault="00873776" w:rsidP="00297AEC">
      <w:pPr>
        <w:pStyle w:val="ListParagraph"/>
        <w:numPr>
          <w:ilvl w:val="1"/>
          <w:numId w:val="11"/>
        </w:numPr>
        <w:ind w:right="-720"/>
        <w:rPr>
          <w:rFonts w:ascii="Arial" w:hAnsi="Arial" w:cs="Arial"/>
          <w:color w:val="404040" w:themeColor="text1" w:themeTint="BF"/>
        </w:rPr>
      </w:pPr>
      <w:r w:rsidRPr="00297AEC">
        <w:rPr>
          <w:rFonts w:ascii="Arial" w:hAnsi="Arial" w:cs="Arial"/>
          <w:color w:val="404040" w:themeColor="text1" w:themeTint="BF"/>
        </w:rPr>
        <w:t xml:space="preserve">An </w:t>
      </w:r>
      <w:r w:rsidR="00297AEC" w:rsidRPr="00297AEC">
        <w:rPr>
          <w:rFonts w:ascii="Arial" w:hAnsi="Arial" w:cs="Arial"/>
          <w:color w:val="404040" w:themeColor="text1" w:themeTint="BF"/>
        </w:rPr>
        <w:t xml:space="preserve">employee, volunteer, </w:t>
      </w:r>
      <w:r w:rsidR="00297AEC">
        <w:rPr>
          <w:rFonts w:ascii="Arial" w:hAnsi="Arial" w:cs="Arial"/>
          <w:color w:val="404040" w:themeColor="text1" w:themeTint="BF"/>
        </w:rPr>
        <w:t>or</w:t>
      </w:r>
      <w:r w:rsidR="00297AEC" w:rsidRPr="00297AEC">
        <w:rPr>
          <w:rFonts w:ascii="Arial" w:hAnsi="Arial" w:cs="Arial"/>
          <w:color w:val="404040" w:themeColor="text1" w:themeTint="BF"/>
        </w:rPr>
        <w:t xml:space="preserve"> contractor </w:t>
      </w:r>
      <w:r w:rsidRPr="00297AEC">
        <w:rPr>
          <w:rFonts w:ascii="Arial" w:hAnsi="Arial" w:cs="Arial"/>
          <w:color w:val="404040" w:themeColor="text1" w:themeTint="BF"/>
        </w:rPr>
        <w:t>found to have violated this policy may be subject to disciplinary action, up</w:t>
      </w:r>
      <w:r w:rsidR="00297AEC">
        <w:rPr>
          <w:rFonts w:ascii="Arial" w:hAnsi="Arial" w:cs="Arial"/>
          <w:color w:val="404040" w:themeColor="text1" w:themeTint="BF"/>
        </w:rPr>
        <w:t xml:space="preserve"> to and including termination</w:t>
      </w:r>
      <w:r w:rsidRPr="00297AEC">
        <w:rPr>
          <w:rFonts w:ascii="Arial" w:hAnsi="Arial" w:cs="Arial"/>
          <w:color w:val="404040" w:themeColor="text1" w:themeTint="BF"/>
        </w:rPr>
        <w:t>.</w:t>
      </w:r>
    </w:p>
    <w:p w14:paraId="5E91412D" w14:textId="77777777" w:rsidR="0092477E" w:rsidRPr="0092477E" w:rsidRDefault="0092477E" w:rsidP="0092477E">
      <w:pPr>
        <w:ind w:left="360" w:right="-720"/>
        <w:rPr>
          <w:rFonts w:ascii="Arial" w:hAnsi="Arial" w:cs="Arial"/>
          <w:color w:val="404040" w:themeColor="text1" w:themeTint="BF"/>
        </w:rPr>
      </w:pPr>
    </w:p>
    <w:p w14:paraId="5EEB893A" w14:textId="77777777" w:rsidR="005D55A7" w:rsidRPr="005D55A7" w:rsidRDefault="005D55A7" w:rsidP="005D55A7">
      <w:pPr>
        <w:pStyle w:val="ListParagraph"/>
        <w:spacing w:line="276" w:lineRule="auto"/>
        <w:rPr>
          <w:rFonts w:ascii="Arial" w:hAnsi="Arial" w:cs="Arial"/>
          <w:szCs w:val="22"/>
        </w:rPr>
      </w:pPr>
    </w:p>
    <w:p w14:paraId="31CD5C7F" w14:textId="77777777" w:rsidR="005E5A6B" w:rsidRPr="005E5A6B" w:rsidRDefault="00873776" w:rsidP="00297AEC">
      <w:pPr>
        <w:numPr>
          <w:ilvl w:val="0"/>
          <w:numId w:val="11"/>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628C9684" w14:textId="3E65C6AB" w:rsidR="00362B71" w:rsidRDefault="00362B71" w:rsidP="00362B71">
      <w:pPr>
        <w:pStyle w:val="ListParagraph"/>
        <w:numPr>
          <w:ilvl w:val="1"/>
          <w:numId w:val="11"/>
        </w:numPr>
        <w:ind w:right="-720"/>
        <w:rPr>
          <w:rFonts w:ascii="Arial" w:hAnsi="Arial" w:cs="Arial"/>
          <w:color w:val="404040" w:themeColor="text1" w:themeTint="BF"/>
        </w:rPr>
      </w:pPr>
      <w:r>
        <w:rPr>
          <w:rFonts w:ascii="Arial" w:hAnsi="Arial" w:cs="Arial"/>
          <w:color w:val="404040" w:themeColor="text1" w:themeTint="BF"/>
        </w:rPr>
        <w:t>T</w:t>
      </w:r>
      <w:r w:rsidRPr="00F56A99">
        <w:rPr>
          <w:rFonts w:ascii="Arial" w:hAnsi="Arial" w:cs="Arial"/>
          <w:color w:val="404040" w:themeColor="text1" w:themeTint="BF"/>
        </w:rPr>
        <w:t xml:space="preserve">erms </w:t>
      </w:r>
      <w:r>
        <w:rPr>
          <w:rFonts w:ascii="Arial" w:hAnsi="Arial" w:cs="Arial"/>
          <w:color w:val="404040" w:themeColor="text1" w:themeTint="BF"/>
        </w:rPr>
        <w:t xml:space="preserve">and definitions </w:t>
      </w:r>
      <w:r w:rsidRPr="00F56A99">
        <w:rPr>
          <w:rFonts w:ascii="Arial" w:hAnsi="Arial" w:cs="Arial"/>
          <w:color w:val="404040" w:themeColor="text1" w:themeTint="BF"/>
        </w:rPr>
        <w:t xml:space="preserve">can be found in the SANS Glossary located at: </w:t>
      </w:r>
      <w:hyperlink r:id="rId8" w:history="1">
        <w:r w:rsidRPr="00AA200E">
          <w:rPr>
            <w:rStyle w:val="Hyperlink"/>
            <w:rFonts w:ascii="Arial" w:hAnsi="Arial" w:cs="Arial"/>
          </w:rPr>
          <w:t>https://www.sans.org/security-resources/glossary-of-terms/</w:t>
        </w:r>
      </w:hyperlink>
      <w:r>
        <w:rPr>
          <w:rFonts w:ascii="Arial" w:hAnsi="Arial" w:cs="Arial"/>
          <w:color w:val="404040" w:themeColor="text1" w:themeTint="BF"/>
        </w:rPr>
        <w:t xml:space="preserve">. </w:t>
      </w:r>
    </w:p>
    <w:p w14:paraId="618357B3" w14:textId="77777777" w:rsidR="00362B71" w:rsidRPr="002A1DF1" w:rsidRDefault="00362B71" w:rsidP="002A1DF1">
      <w:pPr>
        <w:ind w:left="360" w:right="-720"/>
        <w:rPr>
          <w:rFonts w:ascii="Arial" w:hAnsi="Arial" w:cs="Arial"/>
          <w:color w:val="404040" w:themeColor="text1" w:themeTint="BF"/>
        </w:rPr>
      </w:pPr>
    </w:p>
    <w:p w14:paraId="13EE425E" w14:textId="2CB9CA75" w:rsidR="00873776" w:rsidRPr="005E5A6B" w:rsidRDefault="00873776" w:rsidP="00297AEC">
      <w:pPr>
        <w:numPr>
          <w:ilvl w:val="0"/>
          <w:numId w:val="11"/>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9720" w:type="dxa"/>
        <w:tblInd w:w="-1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00"/>
        <w:gridCol w:w="2340"/>
        <w:gridCol w:w="5580"/>
      </w:tblGrid>
      <w:tr w:rsidR="005E5A6B" w:rsidRPr="005E5A6B" w14:paraId="0A670DD0" w14:textId="77777777" w:rsidTr="0092477E">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5580"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5D55A7" w:rsidRPr="005D55A7" w14:paraId="5B830925" w14:textId="77777777" w:rsidTr="0092477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left w:val="single" w:sz="4" w:space="0" w:color="auto"/>
              <w:bottom w:val="single" w:sz="4" w:space="0" w:color="auto"/>
              <w:right w:val="single" w:sz="4" w:space="0" w:color="auto"/>
            </w:tcBorders>
            <w:shd w:val="clear" w:color="auto" w:fill="auto"/>
            <w:hideMark/>
          </w:tcPr>
          <w:p w14:paraId="1754EE2F" w14:textId="77777777" w:rsidR="005D55A7" w:rsidRPr="005D55A7" w:rsidRDefault="005D55A7">
            <w:pPr>
              <w:pStyle w:val="Heading1"/>
              <w:spacing w:line="240" w:lineRule="auto"/>
              <w:outlineLvl w:val="0"/>
              <w:rPr>
                <w:rFonts w:ascii="Arial" w:hAnsi="Arial" w:cs="Arial"/>
                <w:color w:val="auto"/>
                <w:sz w:val="24"/>
                <w:szCs w:val="24"/>
              </w:rPr>
            </w:pPr>
            <w:r w:rsidRPr="005D55A7">
              <w:rPr>
                <w:rFonts w:ascii="Arial" w:hAnsi="Arial" w:cs="Arial"/>
                <w:color w:val="auto"/>
                <w:sz w:val="24"/>
                <w:szCs w:val="24"/>
              </w:rPr>
              <w:t>Dec 2013</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04239A5" w14:textId="77777777" w:rsidR="005D55A7" w:rsidRPr="005D55A7" w:rsidRDefault="005D55A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5D55A7">
              <w:rPr>
                <w:rFonts w:ascii="Arial" w:hAnsi="Arial" w:cs="Arial"/>
                <w:b w:val="0"/>
                <w:bCs w:val="0"/>
                <w:color w:val="auto"/>
                <w:sz w:val="24"/>
                <w:szCs w:val="24"/>
              </w:rPr>
              <w:t>SANS Policy Team</w:t>
            </w:r>
          </w:p>
        </w:tc>
        <w:tc>
          <w:tcPr>
            <w:tcW w:w="5580" w:type="dxa"/>
            <w:tcBorders>
              <w:top w:val="single" w:sz="4" w:space="0" w:color="auto"/>
              <w:left w:val="single" w:sz="4" w:space="0" w:color="auto"/>
              <w:bottom w:val="single" w:sz="4" w:space="0" w:color="auto"/>
              <w:right w:val="single" w:sz="4" w:space="0" w:color="auto"/>
            </w:tcBorders>
            <w:shd w:val="clear" w:color="auto" w:fill="auto"/>
            <w:hideMark/>
          </w:tcPr>
          <w:p w14:paraId="77AA4E19" w14:textId="35FA38B9" w:rsidR="005D55A7" w:rsidRPr="005D55A7" w:rsidRDefault="005D55A7">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5D55A7">
              <w:rPr>
                <w:rFonts w:ascii="Arial" w:hAnsi="Arial" w:cs="Arial"/>
                <w:b w:val="0"/>
                <w:bCs w:val="0"/>
                <w:color w:val="auto"/>
                <w:sz w:val="24"/>
                <w:szCs w:val="24"/>
              </w:rPr>
              <w:t>Converted to new format and retired</w:t>
            </w:r>
          </w:p>
        </w:tc>
      </w:tr>
      <w:tr w:rsidR="005D55A7" w:rsidRPr="005D55A7" w14:paraId="0FD8FC51" w14:textId="77777777" w:rsidTr="0092477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left w:val="single" w:sz="4" w:space="0" w:color="auto"/>
              <w:bottom w:val="single" w:sz="4" w:space="0" w:color="auto"/>
              <w:right w:val="single" w:sz="4" w:space="0" w:color="auto"/>
            </w:tcBorders>
            <w:shd w:val="clear" w:color="auto" w:fill="auto"/>
          </w:tcPr>
          <w:p w14:paraId="686639BB" w14:textId="77777777" w:rsidR="005D55A7" w:rsidRPr="005D55A7" w:rsidRDefault="005D55A7" w:rsidP="002A23C5">
            <w:pPr>
              <w:pStyle w:val="Heading1"/>
              <w:outlineLvl w:val="0"/>
              <w:rPr>
                <w:rFonts w:ascii="Arial" w:hAnsi="Arial" w:cs="Arial"/>
                <w:color w:val="auto"/>
                <w:sz w:val="24"/>
                <w:szCs w:val="24"/>
              </w:rPr>
            </w:pPr>
            <w:r w:rsidRPr="005D55A7">
              <w:rPr>
                <w:rFonts w:ascii="Arial" w:hAnsi="Arial" w:cs="Arial"/>
                <w:color w:val="auto"/>
                <w:sz w:val="24"/>
                <w:szCs w:val="24"/>
              </w:rPr>
              <w:t>July 2021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C1A69B" w14:textId="77777777" w:rsidR="005D55A7" w:rsidRPr="005D55A7" w:rsidRDefault="005D55A7" w:rsidP="002A23C5">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5D55A7">
              <w:rPr>
                <w:rFonts w:ascii="Arial" w:hAnsi="Arial" w:cs="Arial"/>
                <w:b w:val="0"/>
                <w:bCs w:val="0"/>
                <w:color w:val="auto"/>
                <w:sz w:val="24"/>
                <w:szCs w:val="24"/>
              </w:rPr>
              <w:t>SANS Policy Team</w:t>
            </w:r>
          </w:p>
        </w:tc>
        <w:tc>
          <w:tcPr>
            <w:tcW w:w="5580" w:type="dxa"/>
            <w:tcBorders>
              <w:top w:val="single" w:sz="4" w:space="0" w:color="auto"/>
              <w:left w:val="single" w:sz="4" w:space="0" w:color="auto"/>
              <w:bottom w:val="single" w:sz="4" w:space="0" w:color="auto"/>
              <w:right w:val="single" w:sz="4" w:space="0" w:color="auto"/>
            </w:tcBorders>
            <w:shd w:val="clear" w:color="auto" w:fill="auto"/>
          </w:tcPr>
          <w:p w14:paraId="042162D3" w14:textId="77777777" w:rsidR="005D55A7" w:rsidRPr="005D55A7" w:rsidRDefault="005D55A7" w:rsidP="002A23C5">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5D55A7">
              <w:rPr>
                <w:rFonts w:ascii="Arial" w:hAnsi="Arial" w:cs="Arial"/>
                <w:b w:val="0"/>
                <w:bCs w:val="0"/>
                <w:color w:val="auto"/>
                <w:sz w:val="24"/>
                <w:szCs w:val="24"/>
              </w:rPr>
              <w:t>Converted to new format.</w:t>
            </w:r>
          </w:p>
        </w:tc>
      </w:tr>
      <w:tr w:rsidR="00DD44B6" w:rsidRPr="005D55A7" w14:paraId="08291342" w14:textId="77777777" w:rsidTr="0092477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left w:val="single" w:sz="4" w:space="0" w:color="auto"/>
              <w:bottom w:val="single" w:sz="4" w:space="0" w:color="auto"/>
              <w:right w:val="single" w:sz="4" w:space="0" w:color="auto"/>
            </w:tcBorders>
            <w:shd w:val="clear" w:color="auto" w:fill="auto"/>
          </w:tcPr>
          <w:p w14:paraId="00DBB5B3" w14:textId="2CF276A5" w:rsidR="00DD44B6" w:rsidRPr="005D55A7" w:rsidRDefault="00920D88" w:rsidP="00450DE9">
            <w:pPr>
              <w:pStyle w:val="Heading1"/>
              <w:outlineLvl w:val="0"/>
              <w:rPr>
                <w:rFonts w:ascii="Arial" w:hAnsi="Arial" w:cs="Arial"/>
                <w:color w:val="auto"/>
                <w:sz w:val="24"/>
                <w:szCs w:val="24"/>
              </w:rPr>
            </w:pPr>
            <w:r>
              <w:rPr>
                <w:rFonts w:ascii="Arial" w:hAnsi="Arial" w:cs="Arial"/>
                <w:color w:val="auto"/>
                <w:sz w:val="24"/>
                <w:szCs w:val="24"/>
              </w:rPr>
              <w:t>October</w:t>
            </w:r>
            <w:r w:rsidR="00450DE9">
              <w:rPr>
                <w:rFonts w:ascii="Arial" w:hAnsi="Arial" w:cs="Arial"/>
                <w:color w:val="auto"/>
                <w:sz w:val="24"/>
                <w:szCs w:val="24"/>
              </w:rPr>
              <w:t xml:space="preserve"> </w:t>
            </w:r>
            <w:r w:rsidR="00DD44B6">
              <w:rPr>
                <w:rFonts w:ascii="Arial" w:hAnsi="Arial" w:cs="Arial"/>
                <w:color w:val="auto"/>
                <w:sz w:val="24"/>
                <w:szCs w:val="24"/>
              </w:rPr>
              <w:t>202</w:t>
            </w:r>
            <w:r w:rsidR="00450DE9">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7D64928" w14:textId="4E70240E" w:rsidR="00DD44B6" w:rsidRPr="005D55A7" w:rsidRDefault="00DD44B6" w:rsidP="00DD44B6">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5D55A7">
              <w:rPr>
                <w:rFonts w:ascii="Arial" w:hAnsi="Arial" w:cs="Arial"/>
                <w:b w:val="0"/>
                <w:bCs w:val="0"/>
                <w:color w:val="auto"/>
                <w:sz w:val="24"/>
                <w:szCs w:val="24"/>
              </w:rPr>
              <w:t>SANS Policy Team</w:t>
            </w:r>
          </w:p>
        </w:tc>
        <w:tc>
          <w:tcPr>
            <w:tcW w:w="5580" w:type="dxa"/>
            <w:tcBorders>
              <w:top w:val="single" w:sz="4" w:space="0" w:color="auto"/>
              <w:left w:val="single" w:sz="4" w:space="0" w:color="auto"/>
              <w:bottom w:val="single" w:sz="4" w:space="0" w:color="auto"/>
              <w:right w:val="single" w:sz="4" w:space="0" w:color="auto"/>
            </w:tcBorders>
            <w:shd w:val="clear" w:color="auto" w:fill="auto"/>
          </w:tcPr>
          <w:p w14:paraId="72933947" w14:textId="77777777" w:rsidR="00E6057F" w:rsidRDefault="00E6057F" w:rsidP="00E6057F">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rPr>
            </w:pPr>
          </w:p>
          <w:p w14:paraId="42C12EB1" w14:textId="173ED81E" w:rsidR="00344B6B" w:rsidRPr="008D3593" w:rsidRDefault="00A816FC" w:rsidP="008D3593">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rPr>
            </w:pPr>
            <w:r>
              <w:rPr>
                <w:rFonts w:ascii="Arial" w:eastAsiaTheme="majorEastAsia" w:hAnsi="Arial" w:cs="Arial"/>
              </w:rPr>
              <w:t>Updated</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9"/>
      <w:footerReference w:type="default" r:id="rId10"/>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F1DC" w14:textId="77777777" w:rsidR="00C5201D" w:rsidRDefault="00C5201D" w:rsidP="00873776">
      <w:r>
        <w:separator/>
      </w:r>
    </w:p>
  </w:endnote>
  <w:endnote w:type="continuationSeparator" w:id="0">
    <w:p w14:paraId="1FD03E05" w14:textId="77777777" w:rsidR="00C5201D" w:rsidRDefault="00C5201D"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5B4872A"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C53DCA">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53DD" w14:textId="77777777" w:rsidR="00C5201D" w:rsidRDefault="00C5201D" w:rsidP="00873776">
      <w:r>
        <w:separator/>
      </w:r>
    </w:p>
  </w:footnote>
  <w:footnote w:type="continuationSeparator" w:id="0">
    <w:p w14:paraId="3264B6BF" w14:textId="77777777" w:rsidR="00C5201D" w:rsidRDefault="00C5201D"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1636D"/>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9762F2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5092177"/>
    <w:multiLevelType w:val="hybridMultilevel"/>
    <w:tmpl w:val="F1F4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16264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3632F0"/>
    <w:multiLevelType w:val="multilevel"/>
    <w:tmpl w:val="B100B87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E251F5"/>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4D63047E"/>
    <w:multiLevelType w:val="multilevel"/>
    <w:tmpl w:val="2A3CB3F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601223F"/>
    <w:multiLevelType w:val="multilevel"/>
    <w:tmpl w:val="2A3CB3F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9B21780"/>
    <w:multiLevelType w:val="hybridMultilevel"/>
    <w:tmpl w:val="902C6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25887">
    <w:abstractNumId w:val="13"/>
  </w:num>
  <w:num w:numId="2" w16cid:durableId="1928222218">
    <w:abstractNumId w:val="8"/>
  </w:num>
  <w:num w:numId="3" w16cid:durableId="808329476">
    <w:abstractNumId w:val="5"/>
  </w:num>
  <w:num w:numId="4" w16cid:durableId="1289121357">
    <w:abstractNumId w:val="0"/>
  </w:num>
  <w:num w:numId="5" w16cid:durableId="543447482">
    <w:abstractNumId w:val="4"/>
  </w:num>
  <w:num w:numId="6" w16cid:durableId="627786936">
    <w:abstractNumId w:val="12"/>
  </w:num>
  <w:num w:numId="7" w16cid:durableId="1980567793">
    <w:abstractNumId w:val="9"/>
  </w:num>
  <w:num w:numId="8" w16cid:durableId="1587566920">
    <w:abstractNumId w:val="1"/>
  </w:num>
  <w:num w:numId="9" w16cid:durableId="2027369217">
    <w:abstractNumId w:val="2"/>
  </w:num>
  <w:num w:numId="10" w16cid:durableId="1479568550">
    <w:abstractNumId w:val="3"/>
  </w:num>
  <w:num w:numId="11" w16cid:durableId="1362635182">
    <w:abstractNumId w:val="6"/>
  </w:num>
  <w:num w:numId="12" w16cid:durableId="482703953">
    <w:abstractNumId w:val="10"/>
  </w:num>
  <w:num w:numId="13" w16cid:durableId="1968900028">
    <w:abstractNumId w:val="11"/>
  </w:num>
  <w:num w:numId="14" w16cid:durableId="2076471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776"/>
    <w:rsid w:val="000025C0"/>
    <w:rsid w:val="001232FC"/>
    <w:rsid w:val="001A190B"/>
    <w:rsid w:val="001B264F"/>
    <w:rsid w:val="00277777"/>
    <w:rsid w:val="00297AEC"/>
    <w:rsid w:val="002A1DF1"/>
    <w:rsid w:val="00344B6B"/>
    <w:rsid w:val="00362B71"/>
    <w:rsid w:val="003D7788"/>
    <w:rsid w:val="003E1188"/>
    <w:rsid w:val="00411003"/>
    <w:rsid w:val="00433454"/>
    <w:rsid w:val="004440C2"/>
    <w:rsid w:val="00446684"/>
    <w:rsid w:val="00450DE9"/>
    <w:rsid w:val="00460B82"/>
    <w:rsid w:val="0046207A"/>
    <w:rsid w:val="004B5F0B"/>
    <w:rsid w:val="004E6BB0"/>
    <w:rsid w:val="004F11D0"/>
    <w:rsid w:val="00507DD2"/>
    <w:rsid w:val="005B1305"/>
    <w:rsid w:val="005D55A7"/>
    <w:rsid w:val="005D6F3B"/>
    <w:rsid w:val="005D7C85"/>
    <w:rsid w:val="005E5A6B"/>
    <w:rsid w:val="00657052"/>
    <w:rsid w:val="006A074B"/>
    <w:rsid w:val="006B56BB"/>
    <w:rsid w:val="00707BDA"/>
    <w:rsid w:val="00730B13"/>
    <w:rsid w:val="00741CFF"/>
    <w:rsid w:val="00750677"/>
    <w:rsid w:val="00797A57"/>
    <w:rsid w:val="007A739D"/>
    <w:rsid w:val="007D222A"/>
    <w:rsid w:val="0084510D"/>
    <w:rsid w:val="008455F7"/>
    <w:rsid w:val="00864139"/>
    <w:rsid w:val="00873776"/>
    <w:rsid w:val="00894F3D"/>
    <w:rsid w:val="008979DA"/>
    <w:rsid w:val="008D3593"/>
    <w:rsid w:val="00920D88"/>
    <w:rsid w:val="0092477E"/>
    <w:rsid w:val="0093249D"/>
    <w:rsid w:val="0094212B"/>
    <w:rsid w:val="00984F8F"/>
    <w:rsid w:val="00993F0C"/>
    <w:rsid w:val="009D2324"/>
    <w:rsid w:val="009F2BE3"/>
    <w:rsid w:val="00A41A43"/>
    <w:rsid w:val="00A55E8E"/>
    <w:rsid w:val="00A816FC"/>
    <w:rsid w:val="00B31A6E"/>
    <w:rsid w:val="00B41075"/>
    <w:rsid w:val="00B465E8"/>
    <w:rsid w:val="00BB7D2F"/>
    <w:rsid w:val="00BC6020"/>
    <w:rsid w:val="00BD33EB"/>
    <w:rsid w:val="00C5201D"/>
    <w:rsid w:val="00C53DCA"/>
    <w:rsid w:val="00C62DD8"/>
    <w:rsid w:val="00C84620"/>
    <w:rsid w:val="00CA27E8"/>
    <w:rsid w:val="00D60DA6"/>
    <w:rsid w:val="00DC614E"/>
    <w:rsid w:val="00DD44B6"/>
    <w:rsid w:val="00E41E81"/>
    <w:rsid w:val="00E6057F"/>
    <w:rsid w:val="00EA4680"/>
    <w:rsid w:val="00EF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customStyle="1" w:styleId="UnresolvedMention1">
    <w:name w:val="Unresolved Mention1"/>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unhideWhenUsed/>
    <w:rsid w:val="005D55A7"/>
    <w:rPr>
      <w:rFonts w:ascii="Courier New" w:eastAsia="Times New Roman" w:hAnsi="Courier New" w:cs="Courier New"/>
      <w:sz w:val="20"/>
      <w:szCs w:val="20"/>
    </w:rPr>
  </w:style>
  <w:style w:type="character" w:customStyle="1" w:styleId="PlainTextChar">
    <w:name w:val="Plain Text Char"/>
    <w:basedOn w:val="DefaultParagraphFont"/>
    <w:link w:val="PlainText"/>
    <w:rsid w:val="005D55A7"/>
    <w:rPr>
      <w:rFonts w:ascii="Courier New" w:eastAsia="Times New Roman" w:hAnsi="Courier New" w:cs="Courier New"/>
      <w:sz w:val="20"/>
      <w:szCs w:val="20"/>
    </w:rPr>
  </w:style>
  <w:style w:type="table" w:styleId="TableGrid">
    <w:name w:val="Table Grid"/>
    <w:basedOn w:val="TableNormal"/>
    <w:uiPriority w:val="39"/>
    <w:rsid w:val="0092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825248360">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715233486">
      <w:bodyDiv w:val="1"/>
      <w:marLeft w:val="0"/>
      <w:marRight w:val="0"/>
      <w:marTop w:val="0"/>
      <w:marBottom w:val="0"/>
      <w:divBdr>
        <w:top w:val="none" w:sz="0" w:space="0" w:color="auto"/>
        <w:left w:val="none" w:sz="0" w:space="0" w:color="auto"/>
        <w:bottom w:val="none" w:sz="0" w:space="0" w:color="auto"/>
        <w:right w:val="none" w:sz="0" w:space="0" w:color="auto"/>
      </w:divBdr>
    </w:div>
    <w:div w:id="186417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 TargetMode="Externa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dc:creator>
  <cp:keywords/>
  <dc:description/>
  <cp:lastModifiedBy>Marshall, Kate</cp:lastModifiedBy>
  <cp:revision>2</cp:revision>
  <cp:lastPrinted>2021-12-01T17:01:00Z</cp:lastPrinted>
  <dcterms:created xsi:type="dcterms:W3CDTF">2022-11-10T22:03:00Z</dcterms:created>
  <dcterms:modified xsi:type="dcterms:W3CDTF">2022-11-10T22:03:00Z</dcterms:modified>
</cp:coreProperties>
</file>