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639A9" w14:textId="77777777" w:rsidR="00104D6B" w:rsidRPr="00104D6B" w:rsidRDefault="00346BBB" w:rsidP="00104D6B">
      <w:pPr>
        <w:jc w:val="center"/>
        <w:rPr>
          <w:rFonts w:ascii="Arial" w:hAnsi="Arial" w:cs="Arial"/>
          <w:b/>
          <w:sz w:val="28"/>
          <w:szCs w:val="28"/>
        </w:rPr>
      </w:pPr>
      <w:r>
        <w:rPr>
          <w:rFonts w:ascii="Arial" w:hAnsi="Arial" w:cs="Arial"/>
          <w:b/>
          <w:sz w:val="28"/>
          <w:szCs w:val="28"/>
        </w:rPr>
        <w:t xml:space="preserve">Extranet </w:t>
      </w:r>
      <w:r w:rsidR="00793058">
        <w:rPr>
          <w:rFonts w:ascii="Arial" w:hAnsi="Arial" w:cs="Arial"/>
          <w:b/>
          <w:sz w:val="28"/>
          <w:szCs w:val="28"/>
        </w:rPr>
        <w:t>Policy</w:t>
      </w:r>
    </w:p>
    <w:p w14:paraId="22AED725"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6439422A" w14:textId="77777777" w:rsidR="00C72E22" w:rsidRPr="00C72E22" w:rsidRDefault="00C72E22" w:rsidP="00104D6B">
      <w:pPr>
        <w:rPr>
          <w:rFonts w:ascii="Arial" w:hAnsi="Arial" w:cs="Arial"/>
          <w:szCs w:val="24"/>
        </w:rPr>
      </w:pPr>
      <w:r w:rsidRPr="00C72E22">
        <w:rPr>
          <w:rFonts w:ascii="Arial" w:hAnsi="Arial" w:cs="Arial"/>
          <w:b/>
        </w:rPr>
        <w:t>Last Update Status:</w:t>
      </w:r>
      <w:r w:rsidR="00C93BC6">
        <w:rPr>
          <w:rFonts w:ascii="Arial" w:hAnsi="Arial" w:cs="Arial"/>
        </w:rPr>
        <w:t xml:space="preserve"> </w:t>
      </w:r>
      <w:r w:rsidR="00C93BC6">
        <w:rPr>
          <w:rFonts w:ascii="Arial" w:hAnsi="Arial" w:cs="Arial"/>
          <w:i/>
        </w:rPr>
        <w:t>Retired</w:t>
      </w:r>
    </w:p>
    <w:p w14:paraId="03AC28C4" w14:textId="77777777" w:rsidR="00C96F7F" w:rsidRDefault="00C96F7F" w:rsidP="00C96F7F">
      <w:pPr>
        <w:pStyle w:val="Heading1"/>
        <w:numPr>
          <w:ilvl w:val="0"/>
          <w:numId w:val="1"/>
        </w:numPr>
        <w:spacing w:before="0"/>
      </w:pPr>
      <w:r>
        <w:t>Overview</w:t>
      </w:r>
    </w:p>
    <w:p w14:paraId="7EA4A311" w14:textId="77777777" w:rsidR="00C96F7F" w:rsidRPr="00C96F7F" w:rsidRDefault="00FD1644" w:rsidP="00C96F7F">
      <w:r>
        <w:t>See Purpose.</w:t>
      </w:r>
    </w:p>
    <w:p w14:paraId="0D10C867" w14:textId="77777777" w:rsidR="00C72E22" w:rsidRDefault="00C72E22" w:rsidP="00A84AF0">
      <w:pPr>
        <w:pStyle w:val="Heading1"/>
        <w:numPr>
          <w:ilvl w:val="0"/>
          <w:numId w:val="1"/>
        </w:numPr>
        <w:spacing w:before="0"/>
      </w:pPr>
      <w:r>
        <w:t>Purpose</w:t>
      </w:r>
    </w:p>
    <w:p w14:paraId="57E4C965" w14:textId="77777777" w:rsidR="00793058" w:rsidRDefault="00346BBB" w:rsidP="00346BBB">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This document describes the policy under which third party organizations connect to &lt;Company Name&gt; networks for the purpose of transacting busi</w:t>
      </w:r>
      <w:r>
        <w:rPr>
          <w:rFonts w:ascii="Times New Roman" w:eastAsia="MS Mincho" w:hAnsi="Times New Roman" w:cs="Times New Roman"/>
          <w:sz w:val="24"/>
          <w:szCs w:val="24"/>
        </w:rPr>
        <w:t>ness related to &lt;Company Name&gt;.</w:t>
      </w:r>
    </w:p>
    <w:p w14:paraId="7F0F0772" w14:textId="77777777" w:rsidR="00346BBB" w:rsidRPr="00346BBB" w:rsidRDefault="00346BBB" w:rsidP="00346BBB">
      <w:pPr>
        <w:pStyle w:val="PlainText"/>
        <w:rPr>
          <w:rFonts w:ascii="Times New Roman" w:eastAsia="MS Mincho" w:hAnsi="Times New Roman" w:cs="Times New Roman"/>
          <w:sz w:val="24"/>
          <w:szCs w:val="24"/>
        </w:rPr>
      </w:pPr>
    </w:p>
    <w:p w14:paraId="7E9DA5DC" w14:textId="77777777" w:rsidR="00C72E22" w:rsidRDefault="00C72E22" w:rsidP="00A84AF0">
      <w:pPr>
        <w:pStyle w:val="Heading1"/>
        <w:numPr>
          <w:ilvl w:val="0"/>
          <w:numId w:val="1"/>
        </w:numPr>
        <w:spacing w:before="0"/>
      </w:pPr>
      <w:r>
        <w:t>Scope</w:t>
      </w:r>
    </w:p>
    <w:p w14:paraId="00F0D619" w14:textId="77777777" w:rsidR="00C96F7F" w:rsidRDefault="00346BBB" w:rsidP="00346BBB">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Connections between third parties that require access to non-public &lt;Company Name&gt; resources fall under this policy, regardless of whether a telco circuit (such as frame relay or ISDN) or VPN technology is used for the connection. Connectivity to third parties such as the Internet Service Providers (ISPs) that provide Internet access for &lt;Company Name&gt; or to the Public</w:t>
      </w:r>
      <w:r w:rsidR="00FD1644">
        <w:rPr>
          <w:rFonts w:ascii="Times New Roman" w:eastAsia="MS Mincho" w:hAnsi="Times New Roman" w:cs="Times New Roman"/>
          <w:sz w:val="24"/>
          <w:szCs w:val="24"/>
        </w:rPr>
        <w:t xml:space="preserve"> Switched Telephone Network do</w:t>
      </w:r>
      <w:r w:rsidRPr="00346BBB">
        <w:rPr>
          <w:rFonts w:ascii="Times New Roman" w:eastAsia="MS Mincho" w:hAnsi="Times New Roman" w:cs="Times New Roman"/>
          <w:sz w:val="24"/>
          <w:szCs w:val="24"/>
        </w:rPr>
        <w:t xml:space="preserve"> NOT fall under this policy. </w:t>
      </w:r>
    </w:p>
    <w:p w14:paraId="32522339" w14:textId="77777777" w:rsidR="00346BBB" w:rsidRPr="00346BBB" w:rsidRDefault="00346BBB" w:rsidP="00346BBB">
      <w:pPr>
        <w:pStyle w:val="PlainText"/>
        <w:rPr>
          <w:rFonts w:ascii="Times New Roman" w:eastAsia="MS Mincho" w:hAnsi="Times New Roman" w:cs="Times New Roman"/>
          <w:sz w:val="24"/>
          <w:szCs w:val="24"/>
        </w:rPr>
      </w:pPr>
    </w:p>
    <w:p w14:paraId="141E06A5" w14:textId="77777777" w:rsidR="00C96F7F" w:rsidRDefault="00C72E22" w:rsidP="00C96F7F">
      <w:pPr>
        <w:pStyle w:val="Heading1"/>
        <w:numPr>
          <w:ilvl w:val="0"/>
          <w:numId w:val="1"/>
        </w:numPr>
        <w:spacing w:before="0"/>
      </w:pPr>
      <w:r>
        <w:t>Policy</w:t>
      </w:r>
    </w:p>
    <w:p w14:paraId="5EF1AB1D" w14:textId="77777777" w:rsidR="00346BBB" w:rsidRPr="00346BBB" w:rsidRDefault="00346BBB" w:rsidP="00346BBB">
      <w:pPr>
        <w:pStyle w:val="PlainText"/>
        <w:numPr>
          <w:ilvl w:val="1"/>
          <w:numId w:val="8"/>
        </w:numPr>
        <w:rPr>
          <w:rFonts w:ascii="Times New Roman" w:eastAsia="MS Mincho" w:hAnsi="Times New Roman" w:cs="Times New Roman"/>
          <w:bCs/>
          <w:sz w:val="24"/>
          <w:szCs w:val="24"/>
        </w:rPr>
      </w:pPr>
      <w:r w:rsidRPr="00346BBB">
        <w:rPr>
          <w:rFonts w:ascii="Times New Roman" w:eastAsia="MS Mincho" w:hAnsi="Times New Roman" w:cs="Times New Roman"/>
          <w:bCs/>
          <w:sz w:val="24"/>
          <w:szCs w:val="24"/>
        </w:rPr>
        <w:t xml:space="preserve">Pre-Requisites </w:t>
      </w:r>
    </w:p>
    <w:p w14:paraId="783E5E72" w14:textId="77777777" w:rsidR="00346BBB" w:rsidRPr="00346BBB" w:rsidRDefault="00346BBB" w:rsidP="00346BBB">
      <w:pPr>
        <w:pStyle w:val="PlainText"/>
        <w:numPr>
          <w:ilvl w:val="2"/>
          <w:numId w:val="8"/>
        </w:numPr>
        <w:rPr>
          <w:rFonts w:ascii="Times New Roman" w:eastAsia="MS Mincho" w:hAnsi="Times New Roman" w:cs="Times New Roman"/>
          <w:bCs/>
          <w:sz w:val="24"/>
          <w:szCs w:val="24"/>
        </w:rPr>
      </w:pPr>
      <w:r w:rsidRPr="00346BBB">
        <w:rPr>
          <w:rFonts w:ascii="Times New Roman" w:eastAsia="MS Mincho" w:hAnsi="Times New Roman" w:cs="Times New Roman"/>
          <w:bCs/>
          <w:sz w:val="24"/>
          <w:szCs w:val="24"/>
        </w:rPr>
        <w:t>Security Review</w:t>
      </w:r>
    </w:p>
    <w:p w14:paraId="0BBA3AF2" w14:textId="77777777" w:rsidR="00346BBB" w:rsidRDefault="00346BBB" w:rsidP="00346BBB">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All new extranet connectivity will go through a security review with the Information Security department (InfoSec). The reviews are to ensure that all access matches the business requirements in a best possible way, and that the princip</w:t>
      </w:r>
      <w:r>
        <w:rPr>
          <w:rFonts w:ascii="Times New Roman" w:eastAsia="MS Mincho" w:hAnsi="Times New Roman" w:cs="Times New Roman"/>
          <w:sz w:val="24"/>
          <w:szCs w:val="24"/>
        </w:rPr>
        <w:t>le of least access is followed.</w:t>
      </w:r>
    </w:p>
    <w:p w14:paraId="02740F63" w14:textId="77777777" w:rsidR="00346BBB" w:rsidRDefault="00346BBB" w:rsidP="00346BBB">
      <w:pPr>
        <w:pStyle w:val="PlainText"/>
        <w:rPr>
          <w:rFonts w:ascii="Times New Roman" w:eastAsia="MS Mincho" w:hAnsi="Times New Roman" w:cs="Times New Roman"/>
          <w:sz w:val="24"/>
          <w:szCs w:val="24"/>
        </w:rPr>
      </w:pPr>
    </w:p>
    <w:p w14:paraId="397F08A8" w14:textId="77777777" w:rsidR="00346BBB" w:rsidRPr="00346BBB" w:rsidRDefault="00346BBB" w:rsidP="00346BBB">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4.</w:t>
      </w:r>
      <w:r w:rsidRPr="00346BBB">
        <w:rPr>
          <w:rFonts w:ascii="Times New Roman" w:eastAsia="MS Mincho" w:hAnsi="Times New Roman" w:cs="Times New Roman"/>
          <w:sz w:val="24"/>
          <w:szCs w:val="24"/>
        </w:rPr>
        <w:t xml:space="preserve">1.2 </w:t>
      </w:r>
      <w:r w:rsidRPr="00346BBB">
        <w:rPr>
          <w:rFonts w:ascii="Times New Roman" w:eastAsia="MS Mincho" w:hAnsi="Times New Roman" w:cs="Times New Roman"/>
          <w:bCs/>
          <w:sz w:val="24"/>
          <w:szCs w:val="24"/>
        </w:rPr>
        <w:t>Third Party Connection Agreement</w:t>
      </w:r>
    </w:p>
    <w:p w14:paraId="597BD7A5" w14:textId="77777777" w:rsidR="00346BBB" w:rsidRPr="00346BBB" w:rsidRDefault="00346BBB" w:rsidP="00346BBB">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 xml:space="preserve">All new connection requests between third parties and &lt;Company Name&gt; require that the third party and &lt;Company Name&gt; representatives agree to and sign the </w:t>
      </w:r>
      <w:r w:rsidRPr="00346BBB">
        <w:rPr>
          <w:rFonts w:ascii="Times New Roman" w:eastAsia="MS Mincho" w:hAnsi="Times New Roman" w:cs="Times New Roman"/>
          <w:i/>
          <w:iCs/>
          <w:sz w:val="24"/>
          <w:szCs w:val="24"/>
        </w:rPr>
        <w:t>Third Party Agreement</w:t>
      </w:r>
      <w:r w:rsidRPr="00346BBB">
        <w:rPr>
          <w:rFonts w:ascii="Times New Roman" w:eastAsia="MS Mincho" w:hAnsi="Times New Roman" w:cs="Times New Roman"/>
          <w:sz w:val="24"/>
          <w:szCs w:val="24"/>
        </w:rPr>
        <w:t>. This agreement must be signed by the Vice President of the Sponsoring Organization as well as a representative from the third party who is legally empowered to sign on behalf of the third party. The signed document is to be kept on file with the relevant extranet group. Documents pertaining to connections into &lt;Company Name&gt; labs are to be kept on file with the [name of team responsible for security of labs].</w:t>
      </w:r>
    </w:p>
    <w:p w14:paraId="7F0CB1C6" w14:textId="77777777" w:rsidR="00346BBB" w:rsidRPr="00346BBB" w:rsidRDefault="00346BBB" w:rsidP="00346BBB">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 xml:space="preserve">          </w:t>
      </w:r>
    </w:p>
    <w:p w14:paraId="250CFB28" w14:textId="77777777" w:rsidR="00346BBB" w:rsidRPr="00346BBB" w:rsidRDefault="00346BBB" w:rsidP="007A7862">
      <w:pPr>
        <w:pStyle w:val="PlainText"/>
        <w:numPr>
          <w:ilvl w:val="2"/>
          <w:numId w:val="9"/>
        </w:numPr>
        <w:rPr>
          <w:rFonts w:ascii="Times New Roman" w:eastAsia="MS Mincho" w:hAnsi="Times New Roman" w:cs="Times New Roman"/>
          <w:bCs/>
          <w:sz w:val="24"/>
          <w:szCs w:val="24"/>
        </w:rPr>
      </w:pPr>
      <w:r>
        <w:rPr>
          <w:rFonts w:ascii="Times New Roman" w:eastAsia="MS Mincho" w:hAnsi="Times New Roman" w:cs="Times New Roman"/>
          <w:bCs/>
          <w:sz w:val="24"/>
          <w:szCs w:val="24"/>
        </w:rPr>
        <w:t>Business Case</w:t>
      </w:r>
    </w:p>
    <w:p w14:paraId="7E0BFBAE" w14:textId="77777777" w:rsidR="00346BBB" w:rsidRPr="00346BBB" w:rsidRDefault="00346BBB" w:rsidP="00346BBB">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 xml:space="preserve">All production extranet connections must be accompanied by a valid business justification, in writing, that is approved by a project manager in the extranet group. Lab connections must be </w:t>
      </w:r>
      <w:r w:rsidRPr="00346BBB">
        <w:rPr>
          <w:rFonts w:ascii="Times New Roman" w:eastAsia="MS Mincho" w:hAnsi="Times New Roman" w:cs="Times New Roman"/>
          <w:sz w:val="24"/>
          <w:szCs w:val="24"/>
        </w:rPr>
        <w:lastRenderedPageBreak/>
        <w:t xml:space="preserve">approved by the [name of team responsible for security of labs]. Typically this function is handled as part of the </w:t>
      </w:r>
      <w:r w:rsidRPr="00346BBB">
        <w:rPr>
          <w:rFonts w:ascii="Times New Roman" w:eastAsia="MS Mincho" w:hAnsi="Times New Roman" w:cs="Times New Roman"/>
          <w:i/>
          <w:iCs/>
          <w:sz w:val="24"/>
          <w:szCs w:val="24"/>
        </w:rPr>
        <w:t>Third Party Agreement</w:t>
      </w:r>
      <w:r w:rsidRPr="00346BBB">
        <w:rPr>
          <w:rFonts w:ascii="Times New Roman" w:eastAsia="MS Mincho" w:hAnsi="Times New Roman" w:cs="Times New Roman"/>
          <w:sz w:val="24"/>
          <w:szCs w:val="24"/>
        </w:rPr>
        <w:t>.</w:t>
      </w:r>
    </w:p>
    <w:p w14:paraId="2CC32D5C" w14:textId="77777777" w:rsidR="00346BBB" w:rsidRPr="00346BBB" w:rsidRDefault="00346BBB" w:rsidP="00346BBB">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 xml:space="preserve">          </w:t>
      </w:r>
    </w:p>
    <w:p w14:paraId="56AFF2AB" w14:textId="77777777" w:rsidR="007A7862" w:rsidRPr="007A7862" w:rsidRDefault="00346BBB" w:rsidP="007A7862">
      <w:pPr>
        <w:pStyle w:val="PlainText"/>
        <w:numPr>
          <w:ilvl w:val="2"/>
          <w:numId w:val="9"/>
        </w:numPr>
        <w:rPr>
          <w:rFonts w:ascii="Times New Roman" w:eastAsia="MS Mincho" w:hAnsi="Times New Roman" w:cs="Times New Roman"/>
          <w:bCs/>
          <w:sz w:val="24"/>
          <w:szCs w:val="24"/>
        </w:rPr>
      </w:pPr>
      <w:r w:rsidRPr="007A7862">
        <w:rPr>
          <w:rFonts w:ascii="Times New Roman" w:eastAsia="MS Mincho" w:hAnsi="Times New Roman" w:cs="Times New Roman"/>
          <w:bCs/>
          <w:sz w:val="24"/>
          <w:szCs w:val="24"/>
        </w:rPr>
        <w:t>Point Of Contact</w:t>
      </w:r>
    </w:p>
    <w:p w14:paraId="36FD7891" w14:textId="77777777" w:rsidR="00346BBB" w:rsidRPr="00346BBB" w:rsidRDefault="00346BBB" w:rsidP="00346BBB">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 xml:space="preserve">The Sponsoring Organization must designate a person to be the Point of Contact (POC) for the Extranet connection. The POC acts on behalf of the Sponsoring Organization, and is responsible for those portions of this policy and the </w:t>
      </w:r>
      <w:r w:rsidRPr="00346BBB">
        <w:rPr>
          <w:rFonts w:ascii="Times New Roman" w:eastAsia="MS Mincho" w:hAnsi="Times New Roman" w:cs="Times New Roman"/>
          <w:i/>
          <w:iCs/>
          <w:sz w:val="24"/>
          <w:szCs w:val="24"/>
        </w:rPr>
        <w:t>Third Party Agreement</w:t>
      </w:r>
      <w:r w:rsidRPr="00346BBB">
        <w:rPr>
          <w:rFonts w:ascii="Times New Roman" w:eastAsia="MS Mincho" w:hAnsi="Times New Roman" w:cs="Times New Roman"/>
          <w:sz w:val="24"/>
          <w:szCs w:val="24"/>
        </w:rPr>
        <w:t xml:space="preserve"> that pertain </w:t>
      </w:r>
      <w:r w:rsidR="00FD1644">
        <w:rPr>
          <w:rFonts w:ascii="Times New Roman" w:eastAsia="MS Mincho" w:hAnsi="Times New Roman" w:cs="Times New Roman"/>
          <w:sz w:val="24"/>
          <w:szCs w:val="24"/>
        </w:rPr>
        <w:t>to it. In the event that the point of contact</w:t>
      </w:r>
      <w:r w:rsidRPr="00346BBB">
        <w:rPr>
          <w:rFonts w:ascii="Times New Roman" w:eastAsia="MS Mincho" w:hAnsi="Times New Roman" w:cs="Times New Roman"/>
          <w:sz w:val="24"/>
          <w:szCs w:val="24"/>
        </w:rPr>
        <w:t xml:space="preserve"> changes, the relevant extranet Organization must be informed promptly.</w:t>
      </w:r>
    </w:p>
    <w:p w14:paraId="3507227A" w14:textId="77777777" w:rsidR="00346BBB" w:rsidRPr="00346BBB" w:rsidRDefault="00346BBB" w:rsidP="00346BBB">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 xml:space="preserve">        </w:t>
      </w:r>
    </w:p>
    <w:p w14:paraId="6DC266F4" w14:textId="77777777" w:rsidR="007A7862" w:rsidRPr="007A7862" w:rsidRDefault="007A7862" w:rsidP="007A7862">
      <w:pPr>
        <w:pStyle w:val="PlainText"/>
        <w:numPr>
          <w:ilvl w:val="1"/>
          <w:numId w:val="9"/>
        </w:numPr>
        <w:rPr>
          <w:rFonts w:ascii="Times New Roman" w:eastAsia="MS Mincho" w:hAnsi="Times New Roman" w:cs="Times New Roman"/>
          <w:bCs/>
          <w:sz w:val="24"/>
          <w:szCs w:val="24"/>
        </w:rPr>
      </w:pPr>
      <w:r>
        <w:rPr>
          <w:rFonts w:ascii="Times New Roman" w:eastAsia="MS Mincho" w:hAnsi="Times New Roman" w:cs="Times New Roman"/>
          <w:bCs/>
          <w:sz w:val="24"/>
          <w:szCs w:val="24"/>
        </w:rPr>
        <w:t>Establishing Connectivity</w:t>
      </w:r>
    </w:p>
    <w:p w14:paraId="55F4872A" w14:textId="77777777" w:rsidR="00346BBB" w:rsidRPr="00346BBB" w:rsidRDefault="00346BBB" w:rsidP="00346BBB">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Sponsoring Organizations within &lt;Company Name&gt; that wish to establish connectivity to a third party are to file a new site request with the proper extranet group. The extranet group will engage InfoSec to address security issues inherent in the project. If the proposed connection is to terminate within a lab at &lt;Company Name&gt;, the Sponsoring Organization must engage the [name of team responsible for security of labs]. The Sponsoring Organization must provide full and complete information as to the nature of the proposed ac</w:t>
      </w:r>
      <w:r w:rsidR="00FD1644">
        <w:rPr>
          <w:rFonts w:ascii="Times New Roman" w:eastAsia="MS Mincho" w:hAnsi="Times New Roman" w:cs="Times New Roman"/>
          <w:sz w:val="24"/>
          <w:szCs w:val="24"/>
        </w:rPr>
        <w:t xml:space="preserve">cess to the extranet group and </w:t>
      </w:r>
      <w:r w:rsidRPr="00346BBB">
        <w:rPr>
          <w:rFonts w:ascii="Times New Roman" w:eastAsia="MS Mincho" w:hAnsi="Times New Roman" w:cs="Times New Roman"/>
          <w:sz w:val="24"/>
          <w:szCs w:val="24"/>
        </w:rPr>
        <w:t>InfoSec, as requested.</w:t>
      </w:r>
    </w:p>
    <w:p w14:paraId="20F23F16" w14:textId="77777777" w:rsidR="00346BBB" w:rsidRPr="00346BBB" w:rsidRDefault="00346BBB" w:rsidP="00346BBB">
      <w:pPr>
        <w:pStyle w:val="PlainText"/>
        <w:rPr>
          <w:rFonts w:ascii="Times New Roman" w:eastAsia="MS Mincho" w:hAnsi="Times New Roman" w:cs="Times New Roman"/>
          <w:sz w:val="24"/>
          <w:szCs w:val="24"/>
        </w:rPr>
      </w:pPr>
    </w:p>
    <w:p w14:paraId="086AE6E4" w14:textId="77777777" w:rsidR="00346BBB" w:rsidRPr="00346BBB" w:rsidRDefault="00346BBB" w:rsidP="00346BBB">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All connectivity established must be based on the least-access principle, in accordance with the approved business requirements and the security review. In no case will &lt;Company Name&gt; rely upon the third party to protect &lt;Company Name&gt;'s network or resources.</w:t>
      </w:r>
    </w:p>
    <w:p w14:paraId="08287FA4" w14:textId="77777777" w:rsidR="00346BBB" w:rsidRPr="00346BBB" w:rsidRDefault="00346BBB" w:rsidP="00346BBB">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 xml:space="preserve">        </w:t>
      </w:r>
    </w:p>
    <w:p w14:paraId="14B55CA5" w14:textId="77777777" w:rsidR="007A7862" w:rsidRPr="007A7862" w:rsidRDefault="00346BBB" w:rsidP="007A7862">
      <w:pPr>
        <w:pStyle w:val="PlainText"/>
        <w:numPr>
          <w:ilvl w:val="1"/>
          <w:numId w:val="9"/>
        </w:numPr>
        <w:rPr>
          <w:rFonts w:ascii="Times New Roman" w:eastAsia="MS Mincho" w:hAnsi="Times New Roman" w:cs="Times New Roman"/>
          <w:bCs/>
          <w:sz w:val="24"/>
          <w:szCs w:val="24"/>
        </w:rPr>
      </w:pPr>
      <w:r w:rsidRPr="007A7862">
        <w:rPr>
          <w:rFonts w:ascii="Times New Roman" w:eastAsia="MS Mincho" w:hAnsi="Times New Roman" w:cs="Times New Roman"/>
          <w:bCs/>
          <w:sz w:val="24"/>
          <w:szCs w:val="24"/>
        </w:rPr>
        <w:t>Modifying or C</w:t>
      </w:r>
      <w:r w:rsidR="007A7862">
        <w:rPr>
          <w:rFonts w:ascii="Times New Roman" w:eastAsia="MS Mincho" w:hAnsi="Times New Roman" w:cs="Times New Roman"/>
          <w:bCs/>
          <w:sz w:val="24"/>
          <w:szCs w:val="24"/>
        </w:rPr>
        <w:t>hanging Connectivity and Access</w:t>
      </w:r>
    </w:p>
    <w:p w14:paraId="0CAFE3E9" w14:textId="77777777" w:rsidR="00346BBB" w:rsidRPr="00346BBB" w:rsidRDefault="00346BBB" w:rsidP="00346BBB">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All changes in access must be accompanied by a valid business justification, and are subject to security review. Changes are to be implemented via corporate change management process. The Sponsoring Organization is responsible for notifying the extranet management group and/or InfoSec when there is a material change in their originally provided information so that security and connectivity evolve accordingly.</w:t>
      </w:r>
    </w:p>
    <w:p w14:paraId="52C71D70" w14:textId="77777777" w:rsidR="00346BBB" w:rsidRPr="00346BBB" w:rsidRDefault="00346BBB" w:rsidP="00346BBB">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 xml:space="preserve">        </w:t>
      </w:r>
    </w:p>
    <w:p w14:paraId="3BC12994" w14:textId="77777777" w:rsidR="007A7862" w:rsidRPr="007A7862" w:rsidRDefault="007A7862" w:rsidP="007A7862">
      <w:pPr>
        <w:pStyle w:val="PlainText"/>
        <w:numPr>
          <w:ilvl w:val="1"/>
          <w:numId w:val="9"/>
        </w:numPr>
        <w:rPr>
          <w:rFonts w:ascii="Times New Roman" w:eastAsia="MS Mincho" w:hAnsi="Times New Roman" w:cs="Times New Roman"/>
          <w:bCs/>
          <w:sz w:val="24"/>
          <w:szCs w:val="24"/>
        </w:rPr>
      </w:pPr>
      <w:r>
        <w:rPr>
          <w:rFonts w:ascii="Times New Roman" w:eastAsia="MS Mincho" w:hAnsi="Times New Roman" w:cs="Times New Roman"/>
          <w:bCs/>
          <w:sz w:val="24"/>
          <w:szCs w:val="24"/>
        </w:rPr>
        <w:t>Terminating Access</w:t>
      </w:r>
    </w:p>
    <w:p w14:paraId="7C64EF13" w14:textId="77777777" w:rsidR="00C96F7F" w:rsidRPr="00346BBB" w:rsidRDefault="00346BBB" w:rsidP="00346BBB">
      <w:pPr>
        <w:rPr>
          <w:szCs w:val="24"/>
        </w:rPr>
      </w:pPr>
      <w:r w:rsidRPr="00346BBB">
        <w:rPr>
          <w:rFonts w:eastAsia="MS Mincho" w:cs="Times New Roman"/>
          <w:szCs w:val="24"/>
        </w:rPr>
        <w:t>When access is no longer required, the Sponsoring Organization within &lt;Company Name&gt; must notify the extranet team responsible for that connectivity, which will then terminate the access. This may mean a modification of existing permissions up to terminating the circuit, as appropriate. The extranet and lab security teams must conduct an audit of their respective connections on an annual basis to ensure that all existing connections are still needed, and that the access provided meets the needs of the connection. Connections that are found to be depreciated, and/or are no longer being used to conduct &lt;Company Name&gt; business, will be terminated immediately. Should a security incident or a finding that a circuit has been deprecated and is no longer being used to conduct &lt;Company Name&gt; business necessitate a modification of existing permissions, or termination of connectivity, InfoSec and/or the extranet team will notify the POC or the Sponsoring Organization of the change prior to taking any</w:t>
      </w:r>
    </w:p>
    <w:p w14:paraId="4734A3B6" w14:textId="77777777" w:rsidR="00C72E22" w:rsidRDefault="009C2FC8" w:rsidP="00A84AF0">
      <w:pPr>
        <w:pStyle w:val="Heading1"/>
        <w:numPr>
          <w:ilvl w:val="0"/>
          <w:numId w:val="1"/>
        </w:numPr>
        <w:spacing w:before="0"/>
      </w:pPr>
      <w:r>
        <w:lastRenderedPageBreak/>
        <w:t>Policy Compliance</w:t>
      </w:r>
    </w:p>
    <w:p w14:paraId="4979680A"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51992930"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7BCE034E"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2961C49E"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26C0AFDA"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4926F87D"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7717B962" w14:textId="77777777" w:rsidR="00A84AF0" w:rsidRDefault="009C2FC8" w:rsidP="00A84AF0">
      <w:pPr>
        <w:pStyle w:val="Heading1"/>
        <w:numPr>
          <w:ilvl w:val="0"/>
          <w:numId w:val="4"/>
        </w:numPr>
      </w:pPr>
      <w:r>
        <w:t>Related Standards, Policies and Processes</w:t>
      </w:r>
    </w:p>
    <w:p w14:paraId="642FECF8" w14:textId="77777777" w:rsidR="00793058" w:rsidRPr="00793058" w:rsidRDefault="00FD1644" w:rsidP="00FD1644">
      <w:pPr>
        <w:pStyle w:val="ListParagraph"/>
        <w:numPr>
          <w:ilvl w:val="0"/>
          <w:numId w:val="10"/>
        </w:numPr>
      </w:pPr>
      <w:r>
        <w:t>Third Party Agreement</w:t>
      </w:r>
    </w:p>
    <w:p w14:paraId="1DA2D66A" w14:textId="77777777" w:rsidR="00A84AF0" w:rsidRPr="00FD1644" w:rsidRDefault="009C2FC8" w:rsidP="00FD1644">
      <w:pPr>
        <w:pStyle w:val="Heading1"/>
        <w:numPr>
          <w:ilvl w:val="0"/>
          <w:numId w:val="4"/>
        </w:numPr>
        <w:spacing w:before="0"/>
      </w:pPr>
      <w:r>
        <w:t>Definitions and Terms</w:t>
      </w:r>
    </w:p>
    <w:p w14:paraId="0B085EB4" w14:textId="77777777" w:rsidR="00FD1644" w:rsidRDefault="00FD1644" w:rsidP="00FD1644">
      <w:pPr>
        <w:spacing w:after="0" w:line="240" w:lineRule="auto"/>
        <w:ind w:left="360"/>
      </w:pPr>
      <w:r>
        <w:t>None.</w:t>
      </w:r>
    </w:p>
    <w:p w14:paraId="5B25C9B9" w14:textId="77777777" w:rsidR="00FD1644" w:rsidRPr="00A84AF0" w:rsidRDefault="00FD1644" w:rsidP="00FD1644">
      <w:pPr>
        <w:spacing w:after="0" w:line="240" w:lineRule="auto"/>
        <w:ind w:left="360"/>
      </w:pPr>
    </w:p>
    <w:p w14:paraId="53B8B019"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366911AF"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6F488C84"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4D439133"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34262513"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42E12EE3"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77D840DC" w14:textId="77777777" w:rsidR="00FD3519" w:rsidRPr="00B96A66" w:rsidRDefault="00B96A66" w:rsidP="009E63CC">
            <w:pPr>
              <w:pStyle w:val="Heading1"/>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3E3D3367"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4CE9DD72" w14:textId="77777777" w:rsidR="00FD3519" w:rsidRPr="00B96A66" w:rsidRDefault="00793058"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format and retired.</w:t>
            </w:r>
          </w:p>
        </w:tc>
      </w:tr>
      <w:tr w:rsidR="00FD3519" w14:paraId="5BEC39A3"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53D09773"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044F0094"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65D5F386"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106C19E1"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36E4F" w14:textId="77777777" w:rsidR="007C4E36" w:rsidRDefault="007C4E36" w:rsidP="0066487F">
      <w:pPr>
        <w:spacing w:after="0" w:line="240" w:lineRule="auto"/>
      </w:pPr>
      <w:r>
        <w:separator/>
      </w:r>
    </w:p>
  </w:endnote>
  <w:endnote w:type="continuationSeparator" w:id="0">
    <w:p w14:paraId="7A096303" w14:textId="77777777" w:rsidR="007C4E36" w:rsidRDefault="007C4E36"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3453F"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FD1644" w:rsidRPr="00FD164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40BB1" w14:textId="77777777" w:rsidR="007C4E36" w:rsidRDefault="007C4E36" w:rsidP="0066487F">
      <w:pPr>
        <w:spacing w:after="0" w:line="240" w:lineRule="auto"/>
      </w:pPr>
      <w:r>
        <w:separator/>
      </w:r>
    </w:p>
  </w:footnote>
  <w:footnote w:type="continuationSeparator" w:id="0">
    <w:p w14:paraId="5080E84E" w14:textId="77777777" w:rsidR="007C4E36" w:rsidRDefault="007C4E36"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85C8B"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54E9DF2D" wp14:editId="2B239A5D">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0187E059"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FE5B389" wp14:editId="7A2548C3">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03655150" wp14:editId="60ED0FE6">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11E30AAE"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6F00DB"/>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0F8228DF"/>
    <w:multiLevelType w:val="hybridMultilevel"/>
    <w:tmpl w:val="2D9E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A10298"/>
    <w:multiLevelType w:val="multilevel"/>
    <w:tmpl w:val="6630950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E4324F1"/>
    <w:multiLevelType w:val="multilevel"/>
    <w:tmpl w:val="C5FE1BC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8"/>
  </w:num>
  <w:num w:numId="4">
    <w:abstractNumId w:val="4"/>
  </w:num>
  <w:num w:numId="5">
    <w:abstractNumId w:val="7"/>
  </w:num>
  <w:num w:numId="6">
    <w:abstractNumId w:val="3"/>
  </w:num>
  <w:num w:numId="7">
    <w:abstractNumId w:val="1"/>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76FB"/>
    <w:rsid w:val="000424FD"/>
    <w:rsid w:val="00104D6B"/>
    <w:rsid w:val="001A6AB2"/>
    <w:rsid w:val="001C4F84"/>
    <w:rsid w:val="001D04F3"/>
    <w:rsid w:val="001F698B"/>
    <w:rsid w:val="002D5B0F"/>
    <w:rsid w:val="003013B8"/>
    <w:rsid w:val="0033192C"/>
    <w:rsid w:val="00346BBB"/>
    <w:rsid w:val="00411960"/>
    <w:rsid w:val="004256CB"/>
    <w:rsid w:val="00445399"/>
    <w:rsid w:val="004A5CEF"/>
    <w:rsid w:val="005A733C"/>
    <w:rsid w:val="0066487F"/>
    <w:rsid w:val="006668BB"/>
    <w:rsid w:val="007161FB"/>
    <w:rsid w:val="00717E04"/>
    <w:rsid w:val="007656DE"/>
    <w:rsid w:val="00792C9B"/>
    <w:rsid w:val="00793058"/>
    <w:rsid w:val="007A7862"/>
    <w:rsid w:val="007C4E36"/>
    <w:rsid w:val="00875E48"/>
    <w:rsid w:val="008B353D"/>
    <w:rsid w:val="008B54E3"/>
    <w:rsid w:val="008C4FCD"/>
    <w:rsid w:val="00935246"/>
    <w:rsid w:val="009536CD"/>
    <w:rsid w:val="009C2FC8"/>
    <w:rsid w:val="009E62BA"/>
    <w:rsid w:val="00A84AF0"/>
    <w:rsid w:val="00A959DF"/>
    <w:rsid w:val="00AF32E9"/>
    <w:rsid w:val="00B96A66"/>
    <w:rsid w:val="00BA253C"/>
    <w:rsid w:val="00BD6ABF"/>
    <w:rsid w:val="00BF37D6"/>
    <w:rsid w:val="00C234F8"/>
    <w:rsid w:val="00C41CE0"/>
    <w:rsid w:val="00C54188"/>
    <w:rsid w:val="00C70FFF"/>
    <w:rsid w:val="00C72E22"/>
    <w:rsid w:val="00C93BC6"/>
    <w:rsid w:val="00C96F7F"/>
    <w:rsid w:val="00D7341F"/>
    <w:rsid w:val="00DA784E"/>
    <w:rsid w:val="00E1237C"/>
    <w:rsid w:val="00EA2056"/>
    <w:rsid w:val="00F26EAE"/>
    <w:rsid w:val="00FA6E5F"/>
    <w:rsid w:val="00FD1644"/>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1E127"/>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79305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93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28019-3089-3149-ADB7-5323EAFB5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2020-04-20T20:17:00Z</dcterms:created>
  <dcterms:modified xsi:type="dcterms:W3CDTF">2020-04-20T20:17:00Z</dcterms:modified>
</cp:coreProperties>
</file>