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2"/>
          <w:szCs w:val="52"/>
        </w:rPr>
        <w:t xml:space="preserve">BFM Patient Evaluation Report</w:t>
      </w:r>
    </w:p>
    <w:p>
      <w:pPr>
        <w:spacing w:after="100"/>
        <w:jc w:val="center"/>
      </w:pPr>
      <w:r>
        <w:rPr>
          <w:rFonts w:ascii="Arial" w:cs="Arial" w:eastAsia="Arial" w:hAnsi="Arial"/>
          <w:color w:val="555555"/>
          <w:sz w:val="36"/>
          <w:szCs w:val="36"/>
        </w:rPr>
        <w:t xml:space="preserve">March 2026</w:t>
      </w:r>
    </w:p>
    <w:p>
      <w:pPr>
        <w:spacing w:after="400"/>
        <w:jc w:val="center"/>
      </w:pPr>
      <w:r>
        <w:rPr>
          <w:rFonts w:ascii="Arial" w:cs="Arial" w:eastAsia="Arial" w:hAnsi="Arial"/>
          <w:color w:val="888888"/>
          <w:sz w:val="22"/>
          <w:szCs w:val="22"/>
        </w:rPr>
        <w:t xml:space="preserve">Generated by BFM Copilot | February 28, 2026</w:t>
      </w:r>
    </w:p>
    <w:p>
      <w:pPr>
        <w:pBdr>
          <w:bottom w:val="single" w:color="2E5090" w:sz="6" w:space="1"/>
        </w:pBdr>
        <w:spacing w:after="200" w:before="200"/>
      </w:pPr>
    </w:p>
    <w:p>
      <w:pPr>
        <w:spacing w:after="100" w:before="600"/>
        <w:jc w:val="center"/>
      </w:pPr>
      <w:r>
        <w:rPr>
          <w:rFonts w:ascii="Arial" w:cs="Arial" w:eastAsia="Arial" w:hAnsi="Arial"/>
          <w:b/>
          <w:bCs/>
          <w:color w:val="D4890B"/>
          <w:sz w:val="32"/>
          <w:szCs w:val="32"/>
        </w:rPr>
        <w:t xml:space="preserve">CLIENT REVIEW &amp; GRADING DOCUMENT</w:t>
      </w:r>
    </w:p>
    <w:p>
      <w:pPr>
        <w:spacing w:after="200"/>
        <w:jc w:val="center"/>
      </w:pPr>
      <w:r>
        <w:rPr>
          <w:rFonts w:ascii="Arial" w:cs="Arial" w:eastAsia="Arial" w:hAnsi="Arial"/>
          <w:color w:val="555555"/>
          <w:sz w:val="22"/>
          <w:szCs w:val="22"/>
        </w:rPr>
        <w:t xml:space="preserve">Please use this document to grade each patient section, provide feedback,</w:t>
      </w:r>
    </w:p>
    <w:p>
      <w:pPr>
        <w:spacing w:after="200"/>
        <w:jc w:val="center"/>
      </w:pPr>
      <w:r>
        <w:rPr>
          <w:rFonts w:ascii="Arial" w:cs="Arial" w:eastAsia="Arial" w:hAnsi="Arial"/>
          <w:color w:val="555555"/>
          <w:sz w:val="22"/>
          <w:szCs w:val="22"/>
        </w:rPr>
        <w:t xml:space="preserve">and annotate any corrections or notes using tracked changes, comments, or the feedback boxes.</w:t>
      </w:r>
    </w:p>
    <w:p>
      <w:r>
        <w:br w:type="page"/>
      </w:r>
    </w:p>
    <w:p>
      <w:pPr>
        <w:pStyle w:val="Heading1"/>
      </w:pPr>
      <w:r>
        <w:t xml:space="preserve">How to Use This Document</w:t>
      </w:r>
    </w:p>
    <w:p>
      <w:pPr>
        <w:spacing w:after="120"/>
      </w:pPr>
      <w:r>
        <w:rPr>
          <w:rFonts w:ascii="Arial" w:cs="Arial" w:eastAsia="Arial" w:hAnsi="Arial"/>
          <w:sz w:val="22"/>
          <w:szCs w:val="22"/>
        </w:rPr>
        <w:t xml:space="preserve">This document is designed for your review and feedback. It contains the full BFM Patient Evaluation Report for all five patients, with grading tables and feedback areas added throughout for your convenience.</w:t>
      </w:r>
    </w:p>
    <w:p>
      <w:pPr>
        <w:spacing w:after="160"/>
      </w:pPr>
    </w:p>
    <w:p>
      <w:pPr>
        <w:spacing w:after="120"/>
      </w:pPr>
      <w:r>
        <w:rPr>
          <w:rFonts w:ascii="Arial" w:cs="Arial" w:eastAsia="Arial" w:hAnsi="Arial"/>
          <w:b/>
          <w:bCs/>
          <w:sz w:val="22"/>
          <w:szCs w:val="22"/>
        </w:rPr>
        <w:t xml:space="preserve">Grading Scale (1–5):</w:t>
      </w:r>
    </w:p>
    <w:p>
      <w:pPr>
        <w:spacing w:after="120"/>
      </w:pPr>
      <w:r>
        <w:rPr>
          <w:rFonts w:ascii="Arial" w:cs="Arial" w:eastAsia="Arial" w:hAnsi="Arial"/>
          <w:sz w:val="22"/>
          <w:szCs w:val="22"/>
        </w:rPr>
        <w:t xml:space="preserve">1 = Incorrect / Major Issues  |  2 = Needs Significant Revision  |  3 = Acceptable with Minor Issues  |  4 = Good / Minor Tweaks  |  5 = Excellent / No Changes</w:t>
      </w:r>
    </w:p>
    <w:p>
      <w:pPr>
        <w:spacing w:after="160"/>
      </w:pPr>
    </w:p>
    <w:p>
      <w:pPr>
        <w:spacing w:after="120"/>
      </w:pPr>
      <w:r>
        <w:rPr>
          <w:rFonts w:ascii="Arial" w:cs="Arial" w:eastAsia="Arial" w:hAnsi="Arial"/>
          <w:b/>
          <w:bCs/>
          <w:sz w:val="22"/>
          <w:szCs w:val="22"/>
        </w:rPr>
        <w:t xml:space="preserve">How to Provide Feedback:</w:t>
      </w:r>
    </w:p>
    <w:p>
      <w:pPr>
        <w:spacing w:after="120"/>
      </w:pPr>
      <w:r>
        <w:rPr>
          <w:rFonts w:ascii="Arial" w:cs="Arial" w:eastAsia="Arial" w:hAnsi="Arial"/>
          <w:sz w:val="22"/>
          <w:szCs w:val="22"/>
        </w:rPr>
        <w:t xml:space="preserve">•  Fill in the yellow grading cells in each patient’s evaluation table with a number 1–5.</w:t>
      </w:r>
    </w:p>
    <w:p>
      <w:pPr>
        <w:spacing w:after="120"/>
      </w:pPr>
      <w:r>
        <w:rPr>
          <w:rFonts w:ascii="Arial" w:cs="Arial" w:eastAsia="Arial" w:hAnsi="Arial"/>
          <w:sz w:val="22"/>
          <w:szCs w:val="22"/>
        </w:rPr>
        <w:t xml:space="preserve">•  Use the orange “Client Notes / Feedback” boxes to write free-form notes for each section.</w:t>
      </w:r>
    </w:p>
    <w:p>
      <w:pPr>
        <w:spacing w:after="120"/>
      </w:pPr>
      <w:r>
        <w:rPr>
          <w:rFonts w:ascii="Arial" w:cs="Arial" w:eastAsia="Arial" w:hAnsi="Arial"/>
          <w:sz w:val="22"/>
          <w:szCs w:val="22"/>
        </w:rPr>
        <w:t xml:space="preserve">•  Use Word’s Track Changes feature (Review tab) to suggest edits directly in the report text.</w:t>
      </w:r>
    </w:p>
    <w:p>
      <w:pPr>
        <w:spacing w:after="120"/>
      </w:pPr>
      <w:r>
        <w:rPr>
          <w:rFonts w:ascii="Arial" w:cs="Arial" w:eastAsia="Arial" w:hAnsi="Arial"/>
          <w:sz w:val="22"/>
          <w:szCs w:val="22"/>
        </w:rPr>
        <w:t xml:space="preserve">•  Use Word’s Comment feature to highlight specific text and add comments.</w:t>
      </w:r>
    </w:p>
    <w:p>
      <w:pPr>
        <w:spacing w:after="120"/>
      </w:pPr>
      <w:r>
        <w:rPr>
          <w:rFonts w:ascii="Arial" w:cs="Arial" w:eastAsia="Arial" w:hAnsi="Arial"/>
          <w:sz w:val="22"/>
          <w:szCs w:val="22"/>
        </w:rPr>
        <w:t xml:space="preserve">•  The Overall Assessment table at the end captures your high-level grades across all patients.</w:t>
      </w:r>
    </w:p>
    <w:p>
      <w:pPr>
        <w:spacing w:after="160"/>
      </w:pPr>
    </w:p>
    <w:p>
      <w:pPr>
        <w:spacing w:after="120"/>
      </w:pPr>
      <w:r>
        <w:rPr>
          <w:rFonts w:ascii="Arial" w:cs="Arial" w:eastAsia="Arial" w:hAnsi="Arial"/>
          <w:b/>
          <w:bCs/>
          <w:sz w:val="22"/>
          <w:szCs w:val="22"/>
        </w:rPr>
        <w:t xml:space="preserve">Patients Covered:</w:t>
      </w:r>
    </w:p>
    <w:p>
      <w:pPr>
        <w:spacing w:after="120"/>
      </w:pPr>
      <w:r>
        <w:rPr>
          <w:rFonts w:ascii="Arial" w:cs="Arial" w:eastAsia="Arial" w:hAnsi="Arial"/>
          <w:sz w:val="22"/>
          <w:szCs w:val="22"/>
        </w:rPr>
        <w:t xml:space="preserve">1.  DH — Denis Hiestand (76M) — Urgency 5/5 CRITICAL</w:t>
      </w:r>
    </w:p>
    <w:p>
      <w:pPr>
        <w:spacing w:after="120"/>
      </w:pPr>
      <w:r>
        <w:rPr>
          <w:rFonts w:ascii="Arial" w:cs="Arial" w:eastAsia="Arial" w:hAnsi="Arial"/>
          <w:sz w:val="22"/>
          <w:szCs w:val="22"/>
        </w:rPr>
        <w:t xml:space="preserve">2.  GD — Geraldine DeMartino (72F) — Urgency 5/5 MAXIMUM</w:t>
      </w:r>
    </w:p>
    <w:p>
      <w:pPr>
        <w:spacing w:after="120"/>
      </w:pPr>
      <w:r>
        <w:rPr>
          <w:rFonts w:ascii="Arial" w:cs="Arial" w:eastAsia="Arial" w:hAnsi="Arial"/>
          <w:sz w:val="22"/>
          <w:szCs w:val="22"/>
        </w:rPr>
        <w:t xml:space="preserve">3.  GG — Gregory Geiger (69M) — Urgency 5/5 CRITICAL</w:t>
      </w:r>
    </w:p>
    <w:p>
      <w:pPr>
        <w:spacing w:after="120"/>
      </w:pPr>
      <w:r>
        <w:rPr>
          <w:rFonts w:ascii="Arial" w:cs="Arial" w:eastAsia="Arial" w:hAnsi="Arial"/>
          <w:sz w:val="22"/>
          <w:szCs w:val="22"/>
        </w:rPr>
        <w:t xml:space="preserve">4.  JW — Jennifer Weber (52F) — Urgency 2.5/5</w:t>
      </w:r>
    </w:p>
    <w:p>
      <w:pPr>
        <w:spacing w:after="120"/>
      </w:pPr>
      <w:r>
        <w:rPr>
          <w:rFonts w:ascii="Arial" w:cs="Arial" w:eastAsia="Arial" w:hAnsi="Arial"/>
          <w:sz w:val="22"/>
          <w:szCs w:val="22"/>
        </w:rPr>
        <w:t xml:space="preserve">5.  TH — Tim Haskins (53M) — Urgency 5/5 MAXIMUM</w:t>
      </w:r>
    </w:p>
    <w:p>
      <w:r>
        <w:br w:type="page"/>
      </w:r>
    </w:p>
    <w:p>
      <w:pPr>
        <w:pStyle w:val="Heading1"/>
      </w:pPr>
      <w:r>
        <w:t xml:space="preserve">Executive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600"/>
        <w:gridCol w:w="1000"/>
        <w:gridCol w:w="500"/>
        <w:gridCol w:w="5160"/>
      </w:tblGrid>
      <w:t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5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Patient</w:t>
            </w:r>
          </w:p>
        </w:tc>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Age/Sex</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Urgency</w:t>
            </w:r>
          </w:p>
        </w:tc>
        <w:tc>
          <w:tcPr>
            <w:tcW w:type="dxa" w:w="5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DBs</w:t>
            </w:r>
          </w:p>
        </w:tc>
        <w:tc>
          <w:tcPr>
            <w:tcW w:type="dxa" w:w="5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Defining Issues</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DH</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Denis Hiestand</w:t>
            </w:r>
          </w:p>
        </w:tc>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76M</w:t>
            </w:r>
          </w:p>
        </w:tc>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5/5 CRITICAL</w:t>
            </w:r>
          </w:p>
        </w:tc>
        <w:tc>
          <w:tcPr>
            <w:tcW w:type="dxa" w:w="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Spike protein 11,050 U/mL · CKD 3a (eGFR 56) · Heart 2% · CRP 15.89 · pH 5.08 · VCS 2/32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Geraldine DeMartino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 MAXIMUM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organs 1% · Bigeminy/Trigeminy · pH 4.89 · Physiological resources 4/600 · HPA exhaustion</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GG</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Gregory Geiger</w:t>
            </w:r>
          </w:p>
        </w:tc>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69M</w:t>
            </w:r>
          </w:p>
        </w:tc>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5/5 CRITICAL</w:t>
            </w:r>
          </w:p>
        </w:tc>
        <w:tc>
          <w:tcPr>
            <w:tcW w:type="dxa" w:w="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Paradoxical deep breathing (Vagus Trauma) · Proteinuria 3.0 + Kidneys 1% · VCS 8/32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JW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Jennifer Weber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Mildest presentation · Only VCS PASS (25/32) · Yellow-zone organs · Lower-left quadrant ANS depletion</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TH</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Tim Haskins</w:t>
            </w:r>
          </w:p>
        </w:tc>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53M</w:t>
            </w:r>
          </w:p>
        </w:tc>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5/5 MAXIMUM</w:t>
            </w:r>
          </w:p>
        </w:tc>
        <w:tc>
          <w:tcPr>
            <w:tcW w:type="dxa" w:w="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HbA1c 9.6 (uncontrolled T2D) · CKD 3a (eGFR 50) · AST 57 (liver deal breaker) · Dual BE MORE ATTENTIVE · Heart 1%</w:t>
            </w:r>
          </w:p>
        </w:tc>
      </w:tr>
    </w:tbl>
    <w:p>
      <w:pPr>
        <w:spacing w:after="120"/>
      </w:pPr>
    </w:p>
    <w:p>
      <w:pPr>
        <w:spacing w:after="120"/>
      </w:pPr>
      <w:r>
        <w:rPr>
          <w:rFonts w:ascii="Arial" w:cs="Arial" w:eastAsia="Arial" w:hAnsi="Arial"/>
          <w:b/>
          <w:bCs/>
          <w:color w:val="CC0000"/>
          <w:sz w:val="22"/>
          <w:szCs w:val="22"/>
        </w:rPr>
        <w:t xml:space="preserve">Cyto Lower Gate: </w:t>
      </w:r>
      <w:r>
        <w:rPr>
          <w:rFonts w:ascii="Arial" w:cs="Arial" w:eastAsia="Arial" w:hAnsi="Arial"/>
          <w:sz w:val="22"/>
          <w:szCs w:val="22"/>
        </w:rPr>
        <w:t xml:space="preserve">All four critical patients (DH, GD, GG, TH) need Cyto Lower but cannot yet run it. VCS scores of 2/32, 3/32, 8/32, and 12/32 all indicate MSH is almost certainly &lt;8. MSH must be lab-confirmed &gt;8 before scheduling. Begin Pit A Support + Pars Intermedia + Hypothala now for all four.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Executive Summary:</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PATIENT DH — Denis Hiestand</w:t>
      </w:r>
    </w:p>
    <w:p>
      <w:pPr>
        <w:spacing w:after="120"/>
      </w:pPr>
      <w:r>
        <w:rPr>
          <w:rFonts w:ascii="Arial" w:cs="Arial" w:eastAsia="Arial" w:hAnsi="Arial"/>
          <w:b/>
          <w:bCs/>
          <w:sz w:val="22"/>
          <w:szCs w:val="22"/>
        </w:rPr>
        <w:t xml:space="preserve">Male | Age 76 | DOB: 06/08/1949</w:t>
      </w:r>
    </w:p>
    <w:p>
      <w:pPr>
        <w:spacing w:after="120"/>
        <w:rPr>
          <w:color w:val="555555"/>
        </w:rPr>
      </w:pPr>
      <w:r>
        <w:rPr>
          <w:rFonts w:ascii="Arial" w:cs="Arial" w:eastAsia="Arial" w:hAnsi="Arial"/>
          <w:color w:val="555555"/>
          <w:sz w:val="22"/>
          <w:szCs w:val="22"/>
        </w:rPr>
        <w:t xml:space="preserve">DePulse 11/11/2025 · HRV/Ortho/Valsalva 11/11/2025 · UA 11/11/2025 · LabCorp 11/19/2025</w:t>
      </w:r>
    </w:p>
    <w:p>
      <w:pPr>
        <w:pBdr>
          <w:bottom w:val="single" w:color="2E5090" w:sz="6" w:space="1"/>
        </w:pBdr>
        <w:spacing w:after="200" w:before="200"/>
      </w:pPr>
    </w:p>
    <w:p>
      <w:pPr>
        <w:pStyle w:val="Heading2"/>
      </w:pPr>
      <w:r>
        <w:t xml:space="preserve">Urgency Rating: 5 / 5 — CRITICAL</w:t>
      </w:r>
    </w:p>
    <w:p>
      <w:pPr>
        <w:spacing w:after="120"/>
      </w:pPr>
      <w:r>
        <w:rPr>
          <w:rFonts w:ascii="Arial" w:cs="Arial" w:eastAsia="Arial" w:hAnsi="Arial"/>
          <w:sz w:val="22"/>
          <w:szCs w:val="22"/>
        </w:rPr>
        <w:t xml:space="preserve">Denis presents with catastrophic multi-system failure. Every organ on DePulse is in the red zone, with Heart at 2% (life-threatening threshold). System Energy of 11 places him in energetic debt. PSNS is -3.5 with absent vascular compensation. pH of 5.08 indicates severe metabolic acidosis. VCS of 2/32 confirms massive biotoxin burden. hs-CRP of 15.89 signals extreme systemic inflammation. SARS-CoV-2 spike protein antibody of 11,050 U/mL indicates persistent spike protein burden. eGFR of 56 confirms CKD Stage 3a. Delta brainwaves at 80% in a waking state indicate the brain is in a sleep/survival pattern. This is a patient in systemic crisis requiring immediate, carefully sequenced intervention.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Urgency Assessment:</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Deal Breakers Triggered</w:t>
      </w:r>
    </w:p>
    <w:p>
      <w:pPr>
        <w:spacing w:after="120"/>
      </w:pPr>
      <w:r>
        <w:rPr>
          <w:rFonts w:ascii="Arial" w:cs="Arial" w:eastAsia="Arial" w:hAnsi="Arial"/>
          <w:sz w:val="22"/>
          <w:szCs w:val="22"/>
        </w:rPr>
        <w:t xml:space="preserve">DB #1: SNS SWITCHED — PSNS -3.5, SNS +1.5. Valsalva 1.24. Freq: SNS Balance 35@709</w:t>
      </w:r>
    </w:p>
    <w:p>
      <w:pPr>
        <w:spacing w:after="120"/>
      </w:pPr>
      <w:r>
        <w:rPr>
          <w:rFonts w:ascii="Arial" w:cs="Arial" w:eastAsia="Arial" w:hAnsi="Arial"/>
          <w:sz w:val="22"/>
          <w:szCs w:val="22"/>
        </w:rPr>
        <w:t xml:space="preserve">DB #2: ALPHA/THETA IMBALANCE + LOW DC — Delta 80%, Theta 12% &gt; Alpha 4%. Freq: Alpha Theta. Supps: Cell Synergy, D-Ribose</w:t>
      </w:r>
    </w:p>
    <w:p>
      <w:pPr>
        <w:spacing w:after="120"/>
      </w:pPr>
      <w:r>
        <w:rPr>
          <w:rFonts w:ascii="Arial" w:cs="Arial" w:eastAsia="Arial" w:hAnsi="Arial"/>
          <w:sz w:val="22"/>
          <w:szCs w:val="22"/>
        </w:rPr>
        <w:t xml:space="preserve">DB #3: PNS NEGATIVE ZONE — PSNS -3.5, Energy 11, Stress 7. Freq: PNS Support</w:t>
      </w:r>
    </w:p>
    <w:p>
      <w:pPr>
        <w:spacing w:after="120"/>
      </w:pPr>
      <w:r>
        <w:rPr>
          <w:rFonts w:ascii="Arial" w:cs="Arial" w:eastAsia="Arial" w:hAnsi="Arial"/>
          <w:sz w:val="22"/>
          <w:szCs w:val="22"/>
        </w:rPr>
        <w:t xml:space="preserve">DB #4: VAGUS NERVE DYSFUNCTION — Valsalva 1.24, E/I 1.01. Freq: Vagus Support → Vagus Trauma if no movement</w:t>
      </w:r>
    </w:p>
    <w:p>
      <w:pPr>
        <w:spacing w:after="120"/>
      </w:pPr>
      <w:r>
        <w:rPr>
          <w:rFonts w:ascii="Arial" w:cs="Arial" w:eastAsia="Arial" w:hAnsi="Arial"/>
          <w:sz w:val="22"/>
          <w:szCs w:val="22"/>
        </w:rPr>
        <w:t xml:space="preserve">DB #5: LOW HEART (2%) — Heart 2%, CRP 15.89, LDL 214. Freq: Heart Health. Supps: Serculate, CoQ10</w:t>
      </w:r>
    </w:p>
    <w:p>
      <w:pPr>
        <w:spacing w:after="120"/>
      </w:pPr>
      <w:r>
        <w:rPr>
          <w:rFonts w:ascii="Arial" w:cs="Arial" w:eastAsia="Arial" w:hAnsi="Arial"/>
          <w:sz w:val="22"/>
          <w:szCs w:val="22"/>
        </w:rPr>
        <w:t xml:space="preserve">DB #6: LOW pH (5.08) — ~100× more acidic than normal. Supps: Cell Synergy + Tri-Salts (mandatory). Freq: Terrain</w:t>
      </w:r>
    </w:p>
    <w:p>
      <w:pPr>
        <w:spacing w:after="120"/>
      </w:pPr>
      <w:r>
        <w:rPr>
          <w:rFonts w:ascii="Arial" w:cs="Arial" w:eastAsia="Arial" w:hAnsi="Arial"/>
          <w:sz w:val="22"/>
          <w:szCs w:val="22"/>
        </w:rPr>
        <w:t xml:space="preserve">DB #7: VCS FAILED (2/32) — Spike 11,050. Freq: Biotoxin. MSH gates Cyto Lower.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Deal Breakers: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Frequency Protocols Summary</w:t>
      </w:r>
    </w:p>
    <w:p>
      <w:pPr>
        <w:spacing w:after="120"/>
      </w:pPr>
      <w:r>
        <w:rPr>
          <w:rFonts w:ascii="Arial" w:cs="Arial" w:eastAsia="Arial" w:hAnsi="Arial"/>
          <w:sz w:val="22"/>
          <w:szCs w:val="22"/>
        </w:rPr>
        <w:t xml:space="preserve">Phase 1: SNS Balance → Alpha Theta → PNS Support → Vagus Support → Heart Health → Terrain → Biotoxin. Phase 2: Kidney Repair, Lung Support, Concussion, Vein Vitality, SI, Liver Tox, Pineal, Leptin Resist. Phase 3: Mito Leak, Ferritin Lower, Virus Recovery, Aldehyde Detox, Pit A + Pars Intermedia. GATED: Cyto Lower (MSH must be &gt;8).</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Frequency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Supplementation Stack Summary</w:t>
      </w:r>
    </w:p>
    <w:p>
      <w:pPr>
        <w:spacing w:after="120"/>
      </w:pPr>
      <w:r>
        <w:rPr>
          <w:rFonts w:ascii="Arial" w:cs="Arial" w:eastAsia="Arial" w:hAnsi="Arial"/>
          <w:sz w:val="22"/>
          <w:szCs w:val="22"/>
        </w:rPr>
        <w:t xml:space="preserve">Day 1: Cell Synergy (2–3 scoops), Tri-Salts, Augmented NAC (3/day × 5–6 mo), Nattokinase, Serculate, CoQ10, Pectasol-C, Vitamin D3 10,000 IU + K2. Week 1–2: IP6 Gold (empty stomach), Homocysteine Factor, Integra Cell, Kidney Clear, Innovita Vagus, Ion Gut, D-Ribose, Mito Synergy, L-Ornithine. Week 3–4: Epi Pineal, Silent Night, X39, Glutathione patch, Adipothin, Hypothala, Fatty 15, Rejuvenation H2. Delayed: Apex (after VCS improves).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Supplements: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Key Clinical Concerns</w:t>
      </w:r>
    </w:p>
    <w:p>
      <w:pPr>
        <w:spacing w:after="120"/>
      </w:pPr>
      <w:r>
        <w:rPr>
          <w:rFonts w:ascii="Arial" w:cs="Arial" w:eastAsia="Arial" w:hAnsi="Arial"/>
          <w:sz w:val="22"/>
          <w:szCs w:val="22"/>
        </w:rPr>
        <w:t xml:space="preserve">1. Persistent Spike Protein (11,050 U/mL) — primary driver of multi-system collapse. 2. Cardiovascular Crisis — Heart 2%, CRP 15.89, LDL 214, HDL 38. 3. CKD Stage 3a (eGFR 56) — limits detox capacity. 4. ANS Collapse — SNS switched, vagal tone impaired. 5. Biotoxic Illness (VCS 2/32) — profound biotoxin load.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Clinical Concerns: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Monitoring Recommendations</w:t>
      </w:r>
    </w:p>
    <w:p>
      <w:pPr>
        <w:spacing w:after="120"/>
      </w:pPr>
      <w:r>
        <w:rPr>
          <w:rFonts w:ascii="Arial" w:cs="Arial" w:eastAsia="Arial" w:hAnsi="Arial"/>
          <w:sz w:val="22"/>
          <w:szCs w:val="22"/>
        </w:rPr>
        <w:t xml:space="preserve">2-week: pH, VCS, supplement tolerance. 4-week: Full DePulse/HRV/Ortho/Valsalva/UA/VCS. 6-week LabCorp: CRP, Vit D, eGFR, Ferritin, Homocysteine, Spike Ab, Hematocrit, MSH (ADD), RBC CoQ10 (ADD).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DH Monitoring Plan: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DH — Grading Table</w:t>
      </w:r>
    </w:p>
    <w:p>
      <w:pPr>
        <w:spacing w:after="120"/>
      </w:pPr>
      <w:r>
        <w:rPr>
          <w:rFonts w:ascii="Arial" w:cs="Arial" w:eastAsia="Arial" w:hAnsi="Arial"/>
          <w:sz w:val="22"/>
          <w:szCs w:val="22"/>
        </w:rPr>
        <w:t xml:space="preserve">Please rate each criterion from 1 (Incorrect) to 5 (Excellent) by typing in the yellow cells: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Criteria</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Urgency Assessment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Identification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Sequencing / Prioritization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Stack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Dosing / Timing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Assessment</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Concern Analysis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 Follow-up Plan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Safety /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Patient Section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Additional Comments for DH:</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PATIENT GD — Geraldine DeMartino</w:t>
      </w:r>
    </w:p>
    <w:p>
      <w:pPr>
        <w:spacing w:after="120"/>
      </w:pPr>
      <w:r>
        <w:rPr>
          <w:rFonts w:ascii="Arial" w:cs="Arial" w:eastAsia="Arial" w:hAnsi="Arial"/>
          <w:b/>
          <w:bCs/>
          <w:sz w:val="22"/>
          <w:szCs w:val="22"/>
        </w:rPr>
        <w:t xml:space="preserve">Female | Age ~72 | DOB: 05/06/1951</w:t>
      </w:r>
    </w:p>
    <w:p>
      <w:pPr>
        <w:spacing w:after="120"/>
        <w:rPr>
          <w:color w:val="555555"/>
        </w:rPr>
      </w:pPr>
      <w:r>
        <w:rPr>
          <w:rFonts w:ascii="Arial" w:cs="Arial" w:eastAsia="Arial" w:hAnsi="Arial"/>
          <w:color w:val="555555"/>
          <w:sz w:val="22"/>
          <w:szCs w:val="22"/>
        </w:rPr>
        <w:t xml:space="preserve">Test Date: 05/02/2024. No LabCorp blood panel available.</w:t>
      </w:r>
    </w:p>
    <w:p>
      <w:pPr>
        <w:pBdr>
          <w:bottom w:val="single" w:color="2E5090" w:sz="6" w:space="1"/>
        </w:pBdr>
        <w:spacing w:after="200" w:before="200"/>
      </w:pPr>
    </w:p>
    <w:p>
      <w:pPr>
        <w:pStyle w:val="Heading2"/>
      </w:pPr>
      <w:r>
        <w:t xml:space="preserve">Urgency Rating: 5 / 5 — MAXIMUM URGENCY</w:t>
      </w:r>
    </w:p>
    <w:p>
      <w:pPr>
        <w:spacing w:after="120"/>
      </w:pPr>
      <w:r>
        <w:rPr>
          <w:rFonts w:ascii="Arial" w:cs="Arial" w:eastAsia="Arial" w:hAnsi="Arial"/>
          <w:sz w:val="22"/>
          <w:szCs w:val="22"/>
        </w:rPr>
        <w:t xml:space="preserve">GD presents with the most catastrophic bioenergetic profile in the cohort. Every single organ system registers at 1% on D-Pulse. Brain activity is 0%. Physiological resources volume is 4 out of a normal range of 150–600. Stress index is 18.76× the upper limit of normal. Active cardiac arrhythmias (bigeminy and trigeminy), urine pH of 4.89, VCS 3/32, and System Energy of 13 representing maximum energetic debt. Every measurable system has collapsed to floor values simultaneously. Three paradoxical patterns are identified: HPA exhaustion (Energy 13 + Stress 1), arrhythmia-inflated Valsalva ratio (2.02 with PSNS -4.0), and arrhythmia-inflated adaptability scores.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Urgency Assessment:</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Deal Breakers Triggered</w:t>
      </w:r>
    </w:p>
    <w:p>
      <w:pPr>
        <w:spacing w:after="120"/>
      </w:pPr>
      <w:r>
        <w:rPr>
          <w:rFonts w:ascii="Arial" w:cs="Arial" w:eastAsia="Arial" w:hAnsi="Arial"/>
          <w:sz w:val="22"/>
          <w:szCs w:val="22"/>
        </w:rPr>
        <w:t xml:space="preserve">DB #1: SNS SWITCHED — PSNS -4.0, SNS +1.5. Freq: SNS Balance 35@709</w:t>
      </w:r>
    </w:p>
    <w:p>
      <w:pPr>
        <w:spacing w:after="120"/>
      </w:pPr>
      <w:r>
        <w:rPr>
          <w:rFonts w:ascii="Arial" w:cs="Arial" w:eastAsia="Arial" w:hAnsi="Arial"/>
          <w:sz w:val="22"/>
          <w:szCs w:val="22"/>
        </w:rPr>
        <w:t xml:space="preserve">DB #2: BETA &gt; ALPHA (CPP) — Beta 50% &gt; Alpha 18%. Beta+Gamma=74%. Freq: CPP</w:t>
      </w:r>
    </w:p>
    <w:p>
      <w:pPr>
        <w:spacing w:after="120"/>
      </w:pPr>
      <w:r>
        <w:rPr>
          <w:rFonts w:ascii="Arial" w:cs="Arial" w:eastAsia="Arial" w:hAnsi="Arial"/>
          <w:sz w:val="22"/>
          <w:szCs w:val="22"/>
        </w:rPr>
        <w:t xml:space="preserve">DB #3: PNS NEGATIVE ZONE — PSNS -4.0. Freq: PNS Support</w:t>
      </w:r>
    </w:p>
    <w:p>
      <w:pPr>
        <w:spacing w:after="120"/>
      </w:pPr>
      <w:r>
        <w:rPr>
          <w:rFonts w:ascii="Arial" w:cs="Arial" w:eastAsia="Arial" w:hAnsi="Arial"/>
          <w:sz w:val="22"/>
          <w:szCs w:val="22"/>
        </w:rPr>
        <w:t xml:space="preserve">DB #4: VAGUS DYSFUNCTION — Bigeminy/trigeminy, E/I 1.01. Freq: Vagus Support, Balance, Trauma, Medulla Support</w:t>
      </w:r>
    </w:p>
    <w:p>
      <w:pPr>
        <w:spacing w:after="120"/>
      </w:pPr>
      <w:r>
        <w:rPr>
          <w:rFonts w:ascii="Arial" w:cs="Arial" w:eastAsia="Arial" w:hAnsi="Arial"/>
          <w:sz w:val="22"/>
          <w:szCs w:val="22"/>
        </w:rPr>
        <w:t xml:space="preserve">DB #5: LOW HEART (1%) — Active arrhythmias. Freq: Heart Health. Supps: Serculate, CoQ10</w:t>
      </w:r>
    </w:p>
    <w:p>
      <w:pPr>
        <w:spacing w:after="120"/>
      </w:pPr>
      <w:r>
        <w:rPr>
          <w:rFonts w:ascii="Arial" w:cs="Arial" w:eastAsia="Arial" w:hAnsi="Arial"/>
          <w:sz w:val="22"/>
          <w:szCs w:val="22"/>
        </w:rPr>
        <w:t xml:space="preserve">DB #6: LOW pH (4.89) — Most acidic of all patients. Supps: Cell Synergy + Tri-Salts (mandatory). Freq: Terrain</w:t>
      </w:r>
    </w:p>
    <w:p>
      <w:pPr>
        <w:spacing w:after="120"/>
      </w:pPr>
      <w:r>
        <w:rPr>
          <w:rFonts w:ascii="Arial" w:cs="Arial" w:eastAsia="Arial" w:hAnsi="Arial"/>
          <w:sz w:val="22"/>
          <w:szCs w:val="22"/>
        </w:rPr>
        <w:t xml:space="preserve">DB #7: VCS FAILED (3/32) — Worst possible. Freq: Biotoxin. MSH gates Cyto Lower.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Deal Breakers: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Frequency Protocols Summary</w:t>
      </w:r>
    </w:p>
    <w:p>
      <w:pPr>
        <w:spacing w:after="120"/>
      </w:pPr>
      <w:r>
        <w:rPr>
          <w:rFonts w:ascii="Arial" w:cs="Arial" w:eastAsia="Arial" w:hAnsi="Arial"/>
          <w:sz w:val="22"/>
          <w:szCs w:val="22"/>
        </w:rPr>
        <w:t xml:space="preserve">Phase 1: SNS Balance → CPP → PNS Support → Vagus Support/Balance/Trauma → Medulla Support → Heart Health → Terrain → Biotoxin. Phase 2: Pineal, Lung, Kidney, Bladder, Sacral Plexus, Vertebral, Leptin Resist, Pit A + Pars Intermedia. Phase 3: Concussion, Vein Vitality. HARD GATE: Cyto Lower (1h 45min when approved).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Frequency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Supplementation Stack Summary</w:t>
      </w:r>
    </w:p>
    <w:p>
      <w:pPr>
        <w:spacing w:after="120"/>
      </w:pPr>
      <w:r>
        <w:rPr>
          <w:rFonts w:ascii="Arial" w:cs="Arial" w:eastAsia="Arial" w:hAnsi="Arial"/>
          <w:sz w:val="22"/>
          <w:szCs w:val="22"/>
        </w:rPr>
        <w:t xml:space="preserve">Day 1: Cell Synergy (2–3 scoops), Tri-Salts, Pectasol-C, Serculate, CoQ10 (200–400mg), Innovita Vagus. Week 1–2: Epi Pineal, Silent Night, X39, Glutathione patch, Hypothala, Adipothin, Rejuvenation H2. Ongoing: Fatty 15, Ion Gut, D-Ribose, Kidney Clear. Delayed: Apex, Integra Cell (after CRP), Vitamin D3+K2 (after labs).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Supplements: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Key Clinical Concerns</w:t>
      </w:r>
    </w:p>
    <w:p>
      <w:pPr>
        <w:spacing w:after="120"/>
      </w:pPr>
      <w:r>
        <w:rPr>
          <w:rFonts w:ascii="Arial" w:cs="Arial" w:eastAsia="Arial" w:hAnsi="Arial"/>
          <w:sz w:val="22"/>
          <w:szCs w:val="22"/>
        </w:rPr>
        <w:t xml:space="preserve">1. Universal organ collapse (all 1%) with active arrhythmias. 2. Three paradoxical patterns explained by arrhythmia artifacts and HPA exhaustion. 3. No blood panel available — urgent labs needed for CMP, MSH, Vitamin D, Magnesium RBC, CBC, CRP, Cortisol, Thyroid. 4. Arrhythmia safety monitoring required at every session. 5. Contraindications: No aggressive detox until arrhythmias stabilize; no cold thermogenesis.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Clinical Concerns: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Monitoring Recommendations</w:t>
      </w:r>
    </w:p>
    <w:p>
      <w:pPr>
        <w:spacing w:after="120"/>
      </w:pPr>
      <w:r>
        <w:rPr>
          <w:rFonts w:ascii="Arial" w:cs="Arial" w:eastAsia="Arial" w:hAnsi="Arial"/>
          <w:sz w:val="22"/>
          <w:szCs w:val="22"/>
        </w:rPr>
        <w:t xml:space="preserve">URGENT LABS: MSH, 25-OH Vit D, CMP (electrolytes—K+ and Mg critical for arrhythmias), RBC Magnesium, CBC, CRP, RBC CoQ10, Cortisol, Leptin, Thyroid panel. Track arrhythmia pattern at every session.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GD Monitoring Plan: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GD — Grading Table</w:t>
      </w:r>
    </w:p>
    <w:p>
      <w:pPr>
        <w:spacing w:after="120"/>
      </w:pPr>
      <w:r>
        <w:rPr>
          <w:rFonts w:ascii="Arial" w:cs="Arial" w:eastAsia="Arial" w:hAnsi="Arial"/>
          <w:sz w:val="22"/>
          <w:szCs w:val="22"/>
        </w:rPr>
        <w:t xml:space="preserve">Please rate each criterion from 1 (Incorrect) to 5 (Excellent) by typing in the yellow cells: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Criteria</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Urgency Assessment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Identification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Sequencing / Prioritization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Stack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Dosing / Timing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Assessment</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Concern Analysis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 Follow-up Plan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Safety /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Patient Section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Additional Comments for GD:</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PATIENT GG — Gregory Geiger</w:t>
      </w:r>
    </w:p>
    <w:p>
      <w:pPr>
        <w:spacing w:after="120"/>
      </w:pPr>
      <w:r>
        <w:rPr>
          <w:rFonts w:ascii="Arial" w:cs="Arial" w:eastAsia="Arial" w:hAnsi="Arial"/>
          <w:b/>
          <w:bCs/>
          <w:sz w:val="22"/>
          <w:szCs w:val="22"/>
        </w:rPr>
        <w:t xml:space="preserve">Male | Age ~69 | DOB: 08/26/1955</w:t>
      </w:r>
    </w:p>
    <w:p>
      <w:pPr>
        <w:spacing w:after="120"/>
        <w:rPr>
          <w:color w:val="555555"/>
        </w:rPr>
      </w:pPr>
      <w:r>
        <w:rPr>
          <w:rFonts w:ascii="Arial" w:cs="Arial" w:eastAsia="Arial" w:hAnsi="Arial"/>
          <w:color w:val="555555"/>
          <w:sz w:val="22"/>
          <w:szCs w:val="22"/>
        </w:rPr>
        <w:t xml:space="preserve">Test Date: 08/12/2025. No LabCorp blood panel available.</w:t>
      </w:r>
    </w:p>
    <w:p>
      <w:pPr>
        <w:pBdr>
          <w:bottom w:val="single" w:color="2E5090" w:sz="6" w:space="1"/>
        </w:pBdr>
        <w:spacing w:after="200" w:before="200"/>
      </w:pPr>
    </w:p>
    <w:p>
      <w:pPr>
        <w:pStyle w:val="Heading2"/>
      </w:pPr>
      <w:r>
        <w:t xml:space="preserve">Urgency Rating: 5 / 5 — CRITICAL</w:t>
      </w:r>
    </w:p>
    <w:p>
      <w:pPr>
        <w:spacing w:after="120"/>
      </w:pPr>
      <w:r>
        <w:rPr>
          <w:rFonts w:ascii="Arial" w:cs="Arial" w:eastAsia="Arial" w:hAnsi="Arial"/>
          <w:sz w:val="22"/>
          <w:szCs w:val="22"/>
        </w:rPr>
        <w:t xml:space="preserve">GG presents with total bioelectric collapse across all organ systems (1–7%). He exhibits a paradoxical deep breathing response—a hallmark of Vagus Trauma that fundamentally changes the protocol approach. Deep breathing WORSENS his PNS (not just fails to improve it). Combined with proteinuria 3.0, VCS 8/32, and PSNS -3.0, this is critical multi-system failure. The Vagus Trauma finding means: Vagus Trauma frequency MUST precede Vagus Support; do NOT prescribe breathwork or vagal maneuvers until retest shows improvement.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Urgency Assessment:</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Deal Breakers Triggered</w:t>
      </w:r>
    </w:p>
    <w:p>
      <w:pPr>
        <w:spacing w:after="120"/>
      </w:pPr>
      <w:r>
        <w:rPr>
          <w:rFonts w:ascii="Arial" w:cs="Arial" w:eastAsia="Arial" w:hAnsi="Arial"/>
          <w:sz w:val="22"/>
          <w:szCs w:val="22"/>
        </w:rPr>
        <w:t xml:space="preserve">DB #1: SNS SWITCHED — PSNS -3.0, SNS +1.5. Freq: SNS Balance 35@709</w:t>
      </w:r>
    </w:p>
    <w:p>
      <w:pPr>
        <w:spacing w:after="120"/>
      </w:pPr>
      <w:r>
        <w:rPr>
          <w:rFonts w:ascii="Arial" w:cs="Arial" w:eastAsia="Arial" w:hAnsi="Arial"/>
          <w:sz w:val="22"/>
          <w:szCs w:val="22"/>
        </w:rPr>
        <w:t xml:space="preserve">DB #2: VAGUS TRAUMA (not deficiency) — Deep breathing WORSENS PNS. Freq: Vagus Trauma first, then Vagus Support after Week 4 retest</w:t>
      </w:r>
    </w:p>
    <w:p>
      <w:pPr>
        <w:spacing w:after="120"/>
      </w:pPr>
      <w:r>
        <w:rPr>
          <w:rFonts w:ascii="Arial" w:cs="Arial" w:eastAsia="Arial" w:hAnsi="Arial"/>
          <w:sz w:val="22"/>
          <w:szCs w:val="22"/>
        </w:rPr>
        <w:t xml:space="preserve">DB #3: ALPHA/THETA IMBALANCE — Theta 18% &gt; Alpha 10%. Delta 61%. Freq: Alpha Theta. Supps: Cell Synergy, D-Ribose</w:t>
      </w:r>
    </w:p>
    <w:p>
      <w:pPr>
        <w:spacing w:after="120"/>
      </w:pPr>
      <w:r>
        <w:rPr>
          <w:rFonts w:ascii="Arial" w:cs="Arial" w:eastAsia="Arial" w:hAnsi="Arial"/>
          <w:sz w:val="22"/>
          <w:szCs w:val="22"/>
        </w:rPr>
        <w:t xml:space="preserve">DB #4: PNS NEGATIVE ZONE — PSNS -3.0. Freq: PNS Support</w:t>
      </w:r>
    </w:p>
    <w:p>
      <w:pPr>
        <w:spacing w:after="120"/>
      </w:pPr>
      <w:r>
        <w:rPr>
          <w:rFonts w:ascii="Arial" w:cs="Arial" w:eastAsia="Arial" w:hAnsi="Arial"/>
          <w:sz w:val="22"/>
          <w:szCs w:val="22"/>
        </w:rPr>
        <w:t xml:space="preserve">DB #5: LOW HEART (1%) — ChMR 0.90, POV supine=1 upright=4. Freq: Heart Health. Supps: Serculate, CoQ10</w:t>
      </w:r>
    </w:p>
    <w:p>
      <w:pPr>
        <w:spacing w:after="120"/>
      </w:pPr>
      <w:r>
        <w:rPr>
          <w:rFonts w:ascii="Arial" w:cs="Arial" w:eastAsia="Arial" w:hAnsi="Arial"/>
          <w:sz w:val="22"/>
          <w:szCs w:val="22"/>
        </w:rPr>
        <w:t xml:space="preserve">DB #6: LOW pH (5.79) — Below 6.5; above 6.2 so Tri-Salts conditional. Supp: Cell Synergy. Freq: Terrain if no response by Week 2</w:t>
      </w:r>
    </w:p>
    <w:p>
      <w:pPr>
        <w:spacing w:after="120"/>
      </w:pPr>
      <w:r>
        <w:rPr>
          <w:rFonts w:ascii="Arial" w:cs="Arial" w:eastAsia="Arial" w:hAnsi="Arial"/>
          <w:sz w:val="22"/>
          <w:szCs w:val="22"/>
        </w:rPr>
        <w:t xml:space="preserve">DB #7: VCS FAILED (8/32) — 75% visual contrast lost. Freq: Biotoxin. MSH gates Cyto Lower.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Deal Breakers: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Frequency Protocols Summary</w:t>
      </w:r>
    </w:p>
    <w:p>
      <w:pPr>
        <w:spacing w:after="120"/>
      </w:pPr>
      <w:r>
        <w:rPr>
          <w:rFonts w:ascii="Arial" w:cs="Arial" w:eastAsia="Arial" w:hAnsi="Arial"/>
          <w:sz w:val="22"/>
          <w:szCs w:val="22"/>
        </w:rPr>
        <w:t xml:space="preserve">Phase 1: SNS Balance → Vagus Trauma → Alpha Theta → PNS Support → Heart Health → Biotoxin → Terrain (conditional). Phase 2: Kidney Repair, Vagus Support (after retest), Lung Support, Concussion, Vein Vitality, Pineal, Bladder/Liver/GB/Digestive. Phase 3: Aldehyde Detox, Leptin Resist, Pit A + Pars Intermedia. WEEK 4 DECISION: Retest deep breathing PNS response. GATE: Cyto Lower (MSH &gt;8).</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Frequency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Supplementation Stack Summary</w:t>
      </w:r>
    </w:p>
    <w:p>
      <w:pPr>
        <w:spacing w:after="120"/>
      </w:pPr>
      <w:r>
        <w:rPr>
          <w:rFonts w:ascii="Arial" w:cs="Arial" w:eastAsia="Arial" w:hAnsi="Arial"/>
          <w:sz w:val="22"/>
          <w:szCs w:val="22"/>
        </w:rPr>
        <w:t xml:space="preserve">Day 1: Cell Synergy (1–2 scoops, titrate), CoQ10, Serculate, Pectasol-C, Innovita Vagus, D-Ribose. Week 1–2: Epi Pineal, Silent Night, X39, Glutathione patch, Kidney Clear, L-Ornithine, Hypothala. Ongoing: Adipothin, Ion Gut, Rejuvenation H2, Fatty 15. Conditional: Tri-Salts if pH doesn’t improve; Apex after VCS trending up; Vitamin D3+K2 after labs.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Supplements: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Key Clinical Concerns</w:t>
      </w:r>
    </w:p>
    <w:p>
      <w:pPr>
        <w:spacing w:after="120"/>
      </w:pPr>
      <w:r>
        <w:rPr>
          <w:rFonts w:ascii="Arial" w:cs="Arial" w:eastAsia="Arial" w:hAnsi="Arial"/>
          <w:sz w:val="22"/>
          <w:szCs w:val="22"/>
        </w:rPr>
        <w:t xml:space="preserve">1. Paradoxical deep breathing—Vagus Trauma (not deficiency). 2. Proteinuria 3.0 + Kidneys 1% = likely significant kidney pathology (CKD 3 or 4 possible). 3. No blood panel—CMP with BUN/Creatinine/GFR is MOST URGENT lab. 4. Investigate trauma history (concussion, whiplash, cervical injury, mold, Lyme).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Clinical Concerns: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Monitoring Recommendations</w:t>
      </w:r>
    </w:p>
    <w:p>
      <w:pPr>
        <w:spacing w:after="120"/>
      </w:pPr>
      <w:r>
        <w:rPr>
          <w:rFonts w:ascii="Arial" w:cs="Arial" w:eastAsia="Arial" w:hAnsi="Arial"/>
          <w:sz w:val="22"/>
          <w:szCs w:val="22"/>
        </w:rPr>
        <w:t xml:space="preserve">MOST URGENT: CMP with BUN/Creatinine/GFR. Also: MSH, 25-OH Vit D, CBC, Albumin/Total Protein, Uric Acid, RBC CoQ10, CRP, Lipids, TSH/T3/T4, Cortisol, Leptin. Week 4: Retest deep breathing PNS response.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GG Monitoring Plan: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GG — Grading Table</w:t>
      </w:r>
    </w:p>
    <w:p>
      <w:pPr>
        <w:spacing w:after="120"/>
      </w:pPr>
      <w:r>
        <w:rPr>
          <w:rFonts w:ascii="Arial" w:cs="Arial" w:eastAsia="Arial" w:hAnsi="Arial"/>
          <w:sz w:val="22"/>
          <w:szCs w:val="22"/>
        </w:rPr>
        <w:t xml:space="preserve">Please rate each criterion from 1 (Incorrect) to 5 (Excellent) by typing in the yellow cells: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Criteria</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Urgency Assessment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Identification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Sequencing / Prioritization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Stack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Dosing / Timing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Assessment</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Concern Analysis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 Follow-up Plan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Safety /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Patient Section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Additional Comments for GG:</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PATIENT JW — Jennifer Weber</w:t>
      </w:r>
    </w:p>
    <w:p>
      <w:pPr>
        <w:spacing w:after="120"/>
      </w:pPr>
      <w:r>
        <w:rPr>
          <w:rFonts w:ascii="Arial" w:cs="Arial" w:eastAsia="Arial" w:hAnsi="Arial"/>
          <w:b/>
          <w:bCs/>
          <w:sz w:val="22"/>
          <w:szCs w:val="22"/>
        </w:rPr>
        <w:t xml:space="preserve">Female | Age ~52 | DOB: 06/05/1973</w:t>
      </w:r>
    </w:p>
    <w:p>
      <w:pPr>
        <w:spacing w:after="120"/>
        <w:rPr>
          <w:color w:val="555555"/>
        </w:rPr>
      </w:pPr>
      <w:r>
        <w:rPr>
          <w:rFonts w:ascii="Arial" w:cs="Arial" w:eastAsia="Arial" w:hAnsi="Arial"/>
          <w:color w:val="555555"/>
          <w:sz w:val="22"/>
          <w:szCs w:val="22"/>
        </w:rPr>
        <w:t xml:space="preserve">Test Date: 02/24/2026. No LabCorp blood panel available.</w:t>
      </w:r>
    </w:p>
    <w:p>
      <w:pPr>
        <w:pBdr>
          <w:bottom w:val="single" w:color="2E5090" w:sz="6" w:space="1"/>
        </w:pBdr>
        <w:spacing w:after="200" w:before="200"/>
      </w:pPr>
    </w:p>
    <w:p>
      <w:pPr>
        <w:pStyle w:val="Heading2"/>
      </w:pPr>
      <w:r>
        <w:t xml:space="preserve">Urgency Rating: 2.5 / 5</w:t>
      </w:r>
    </w:p>
    <w:p>
      <w:pPr>
        <w:spacing w:after="120"/>
      </w:pPr>
      <w:r>
        <w:rPr>
          <w:rFonts w:ascii="Arial" w:cs="Arial" w:eastAsia="Arial" w:hAnsi="Arial"/>
          <w:sz w:val="22"/>
          <w:szCs w:val="22"/>
        </w:rPr>
        <w:t xml:space="preserve">JW presents with the mildest profile of the five-patient cohort. Five deal breakers active but Stress Response is 7 (worst). Favorable: Passing VCS (25/32)—only patient to pass; no catastrophic organ scores (worst is Sacrum 13%); Physiological Resources 110; System Energy 10; no bigeminy/trigeminy. UNIQUE: Lower-Left quadrant pattern—both SNS (-1.0) and PNS (-2.5) are negative/depleted. This is total autonomic depletion, not misdirection. Energy restoration is the primary strategy. Recovery may be more gradual but more stable. Best prognosis of all five patients.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Urgency Assessment:</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Deal Breakers Triggered</w:t>
      </w:r>
    </w:p>
    <w:p>
      <w:pPr>
        <w:spacing w:after="120"/>
      </w:pPr>
      <w:r>
        <w:rPr>
          <w:rFonts w:ascii="Arial" w:cs="Arial" w:eastAsia="Arial" w:hAnsi="Arial"/>
          <w:sz w:val="22"/>
          <w:szCs w:val="22"/>
        </w:rPr>
        <w:t xml:space="preserve">DB #1: ALPHA/THETA IMBALANCE — Theta 31% &gt;&gt; Alpha 10% (3:1 ratio). Freq: Alpha Theta (highest priority)</w:t>
      </w:r>
    </w:p>
    <w:p>
      <w:pPr>
        <w:spacing w:after="120"/>
      </w:pPr>
      <w:r>
        <w:rPr>
          <w:rFonts w:ascii="Arial" w:cs="Arial" w:eastAsia="Arial" w:hAnsi="Arial"/>
          <w:sz w:val="22"/>
          <w:szCs w:val="22"/>
        </w:rPr>
        <w:t xml:space="preserve">DB #2: LOWER-LEFT ANS DEPLETION — SNS -1.0, PSNS -2.5. Both negative. Freq: SNS Balance + PNS Support</w:t>
      </w:r>
    </w:p>
    <w:p>
      <w:pPr>
        <w:spacing w:after="120"/>
      </w:pPr>
      <w:r>
        <w:rPr>
          <w:rFonts w:ascii="Arial" w:cs="Arial" w:eastAsia="Arial" w:hAnsi="Arial"/>
          <w:sz w:val="22"/>
          <w:szCs w:val="22"/>
        </w:rPr>
        <w:t xml:space="preserve">DB #3: PNS NEGATIVE ZONE — PSNS -2.5, Valsalva 1.29. Freq: PNS Support</w:t>
      </w:r>
    </w:p>
    <w:p>
      <w:pPr>
        <w:spacing w:after="120"/>
      </w:pPr>
      <w:r>
        <w:rPr>
          <w:rFonts w:ascii="Arial" w:cs="Arial" w:eastAsia="Arial" w:hAnsi="Arial"/>
          <w:sz w:val="22"/>
          <w:szCs w:val="22"/>
        </w:rPr>
        <w:t xml:space="preserve">DB #4: VAGUS DYSFUNCTION (Deficiency, NOT Trauma) — No deep-breathing worsening. Freq: Vagus Support (NOT Vagus Trauma)</w:t>
      </w:r>
    </w:p>
    <w:p>
      <w:pPr>
        <w:spacing w:after="120"/>
      </w:pPr>
      <w:r>
        <w:rPr>
          <w:rFonts w:ascii="Arial" w:cs="Arial" w:eastAsia="Arial" w:hAnsi="Arial"/>
          <w:sz w:val="22"/>
          <w:szCs w:val="22"/>
        </w:rPr>
        <w:t xml:space="preserve">DB #5: BORDERLINE LOW pH (6.43) — Below 6.5; above 6.2. Supp: Cell Synergy 1 scoop. Freq: Terrain only if no response</w:t>
      </w:r>
    </w:p>
    <w:p>
      <w:pPr>
        <w:spacing w:after="120"/>
      </w:pPr>
      <w:r>
        <w:rPr>
          <w:rFonts w:ascii="Arial" w:cs="Arial" w:eastAsia="Arial" w:hAnsi="Arial"/>
          <w:sz w:val="22"/>
          <w:szCs w:val="22"/>
        </w:rPr>
        <w:t xml:space="preserve">NOT TRIGGERED: VCS 25/32 (passing), Heart 32% (not below 5%), no bigeminy/trigeminy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Deal Breakers: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Frequency Protocols Summary</w:t>
      </w:r>
    </w:p>
    <w:p>
      <w:pPr>
        <w:spacing w:after="120"/>
      </w:pPr>
      <w:r>
        <w:rPr>
          <w:rFonts w:ascii="Arial" w:cs="Arial" w:eastAsia="Arial" w:hAnsi="Arial"/>
          <w:sz w:val="22"/>
          <w:szCs w:val="22"/>
        </w:rPr>
        <w:t xml:space="preserve">Phase 1: Alpha Theta → SNS Balance → PNS Support → Vagus Support → Pineal Support → Terrain (conditional). Phase 2: Sacral Plexus (13% outlier), Heart Health, Kidney Support, Bladder Support, Leptin Resist. Phase 3: Brain Activity Support, Immune Support, Stress Index Regulation, MSH Support (only if VCS drops below 24).</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Frequency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Supplementation Stack Summary</w:t>
      </w:r>
    </w:p>
    <w:p>
      <w:pPr>
        <w:spacing w:after="120"/>
      </w:pPr>
      <w:r>
        <w:rPr>
          <w:rFonts w:ascii="Arial" w:cs="Arial" w:eastAsia="Arial" w:hAnsi="Arial"/>
          <w:sz w:val="22"/>
          <w:szCs w:val="22"/>
        </w:rPr>
        <w:t xml:space="preserve">Day 1: Cell Synergy (1 scoop), D-Ribose, Epi Pineal, Silent Night, X39, Innovita Vagus. Week 1–2: Adipothin, Rejuvenation H2, Ion Gut, Hypothala. Ongoing: Fatty 15, Glutathione patch (optional). Note: No Pectasol-C urgency (VCS passing). No Tri-Salts. 1-scoop Cell Synergy only.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Supplements: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Key Clinical Concerns</w:t>
      </w:r>
    </w:p>
    <w:p>
      <w:pPr>
        <w:spacing w:after="120"/>
      </w:pPr>
      <w:r>
        <w:rPr>
          <w:rFonts w:ascii="Arial" w:cs="Arial" w:eastAsia="Arial" w:hAnsi="Arial"/>
          <w:sz w:val="22"/>
          <w:szCs w:val="22"/>
        </w:rPr>
        <w:t xml:space="preserve">1. Lower-left quadrant is unique in cohort—requires energy restoration strategy over SNS switching. 2. Despite milder presentation, Stress Response of 7 (worst) and Vegetative Balance 332 (2.4× upper limit) are concerning. 3. POV supine=10 (unusual) suggests residual PNS variability—better prognosis. 4. Monitor VCS closely—if drops below 24/32, escalate.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Clinical Concerns: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Monitoring Recommendations</w:t>
      </w:r>
    </w:p>
    <w:p>
      <w:pPr>
        <w:spacing w:after="120"/>
      </w:pPr>
      <w:r>
        <w:rPr>
          <w:rFonts w:ascii="Arial" w:cs="Arial" w:eastAsia="Arial" w:hAnsi="Arial"/>
          <w:sz w:val="22"/>
          <w:szCs w:val="22"/>
        </w:rPr>
        <w:t xml:space="preserve">URGENT LABS: 25-OH Vit D, CMP (Sp. Gravity 1.005 warrants kidney check), CBC, Leptin, hsCRP, TSH/T3/T4, Fasting Insulin + Glucose. Week 2: UA pH (must be &gt;6.5), VCS stability. Week 4: Full DePulse/HRV/Ortho/Valsalva/UA/VCS. Week 8: Full panel + LabCorp. Week 12: Comprehensive reassessment.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JW Monitoring Plan: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JW — Grading Table</w:t>
      </w:r>
    </w:p>
    <w:p>
      <w:pPr>
        <w:spacing w:after="120"/>
      </w:pPr>
      <w:r>
        <w:rPr>
          <w:rFonts w:ascii="Arial" w:cs="Arial" w:eastAsia="Arial" w:hAnsi="Arial"/>
          <w:sz w:val="22"/>
          <w:szCs w:val="22"/>
        </w:rPr>
        <w:t xml:space="preserve">Please rate each criterion from 1 (Incorrect) to 5 (Excellent) by typing in the yellow cells: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Criteria</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Urgency Assessment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Identification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Sequencing / Prioritization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Stack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Dosing / Timing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Assessment</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Concern Analysis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 Follow-up Plan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Safety /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Patient Section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Additional Comments for JW:</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PATIENT TH — Tim Haskins</w:t>
      </w:r>
    </w:p>
    <w:p>
      <w:pPr>
        <w:spacing w:after="120"/>
      </w:pPr>
      <w:r>
        <w:rPr>
          <w:rFonts w:ascii="Arial" w:cs="Arial" w:eastAsia="Arial" w:hAnsi="Arial"/>
          <w:b/>
          <w:bCs/>
          <w:sz w:val="22"/>
          <w:szCs w:val="22"/>
        </w:rPr>
        <w:t xml:space="preserve">Male | Age 53 | DOB: 05/14/1972</w:t>
      </w:r>
    </w:p>
    <w:p>
      <w:pPr>
        <w:spacing w:after="120"/>
        <w:rPr>
          <w:color w:val="555555"/>
        </w:rPr>
      </w:pPr>
      <w:r>
        <w:rPr>
          <w:rFonts w:ascii="Arial" w:cs="Arial" w:eastAsia="Arial" w:hAnsi="Arial"/>
          <w:color w:val="555555"/>
          <w:sz w:val="22"/>
          <w:szCs w:val="22"/>
        </w:rPr>
        <w:t xml:space="preserve">DePulse/HRV/UA 02/03/2026 · LabCorp 02/10/2026</w:t>
      </w:r>
    </w:p>
    <w:p>
      <w:pPr>
        <w:pBdr>
          <w:bottom w:val="single" w:color="2E5090" w:sz="6" w:space="1"/>
        </w:pBdr>
        <w:spacing w:after="200" w:before="200"/>
      </w:pPr>
    </w:p>
    <w:p>
      <w:pPr>
        <w:pStyle w:val="Heading2"/>
      </w:pPr>
      <w:r>
        <w:t xml:space="preserve">Urgency Rating: 5 / 5 — MAXIMUM URGENCY</w:t>
      </w:r>
    </w:p>
    <w:p>
      <w:pPr>
        <w:spacing w:after="120"/>
      </w:pPr>
      <w:r>
        <w:rPr>
          <w:rFonts w:ascii="Arial" w:cs="Arial" w:eastAsia="Arial" w:hAnsi="Arial"/>
          <w:sz w:val="22"/>
          <w:szCs w:val="22"/>
        </w:rPr>
        <w:t xml:space="preserve">Tim Haskins presents the most medically complex case. Convergence of uncontrolled T2D (HbA1c 9.6%), CKD Stage 3a (eGFR 50), hepatic injury (AST 57—deal breaker), catastrophic autonomic collapse (PSNS -4.0, SNS +2.5), “BE MORE ATTENTIVE” triggered on BOTH Orthostatic AND Valsalva, Heart 1%, VCS 12/32, and pH 5.43. The double BE MORE ATTENTIVE mandates minimum 2×/week sessions and Cell Synergy DOUBLE DOSE (4 scoops). Paradox: Normal insulin (7.7) with glucose 151 suggests beta-cell exhaustion. Established diabetic kidney disease (DKD). NASH pattern (AST 57). Requires conventional medical co-management (endocrinology + nephrology).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Urgency Assessment:</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Deal Breakers Triggered</w:t>
      </w:r>
    </w:p>
    <w:p>
      <w:pPr>
        <w:spacing w:after="120"/>
      </w:pPr>
      <w:r>
        <w:rPr>
          <w:rFonts w:ascii="Arial" w:cs="Arial" w:eastAsia="Arial" w:hAnsi="Arial"/>
          <w:sz w:val="22"/>
          <w:szCs w:val="22"/>
        </w:rPr>
        <w:t xml:space="preserve">DB #1: SNS SWITCHED — PSNS -4.0 (worst), SNS +2.5 (highest), dual BE MORE ATTENTIVE. Freq: SNS Balance 35@709</w:t>
      </w:r>
    </w:p>
    <w:p>
      <w:pPr>
        <w:spacing w:after="120"/>
      </w:pPr>
      <w:r>
        <w:rPr>
          <w:rFonts w:ascii="Arial" w:cs="Arial" w:eastAsia="Arial" w:hAnsi="Arial"/>
          <w:sz w:val="22"/>
          <w:szCs w:val="22"/>
        </w:rPr>
        <w:t xml:space="preserve">DB #2: ALPHA/THETA IMBALANCE — Theta 31% vs Alpha 8% (4:1). Freq: Alpha Theta. Supps: Cell Synergy DOUBLE (4 scoops), D-Ribose</w:t>
      </w:r>
    </w:p>
    <w:p>
      <w:pPr>
        <w:spacing w:after="120"/>
      </w:pPr>
      <w:r>
        <w:rPr>
          <w:rFonts w:ascii="Arial" w:cs="Arial" w:eastAsia="Arial" w:hAnsi="Arial"/>
          <w:sz w:val="22"/>
          <w:szCs w:val="22"/>
        </w:rPr>
        <w:t xml:space="preserve">DB #3: PNS NEGATIVE ZONE — PSNS -4.0, Index of discrepancy -3 (worst). Freq: PNS Support</w:t>
      </w:r>
    </w:p>
    <w:p>
      <w:pPr>
        <w:spacing w:after="120"/>
      </w:pPr>
      <w:r>
        <w:rPr>
          <w:rFonts w:ascii="Arial" w:cs="Arial" w:eastAsia="Arial" w:hAnsi="Arial"/>
          <w:sz w:val="22"/>
          <w:szCs w:val="22"/>
        </w:rPr>
        <w:t xml:space="preserve">DB #4: VAGUS DYSFUNCTION — E/I 1.02, PSNS -4.0. Freq: Vagus Support + Balance + assess Trauma</w:t>
      </w:r>
    </w:p>
    <w:p>
      <w:pPr>
        <w:spacing w:after="120"/>
      </w:pPr>
      <w:r>
        <w:rPr>
          <w:rFonts w:ascii="Arial" w:cs="Arial" w:eastAsia="Arial" w:hAnsi="Arial"/>
          <w:sz w:val="22"/>
          <w:szCs w:val="22"/>
        </w:rPr>
        <w:t xml:space="preserve">DB #5: LOW HEART (1%) — CRP 3.01, HDL 37, homocysteine 17.6, T2D, CKD. Freq: Heart Health. Supps: Serculate, CoQ10</w:t>
      </w:r>
    </w:p>
    <w:p>
      <w:pPr>
        <w:spacing w:after="120"/>
      </w:pPr>
      <w:r>
        <w:rPr>
          <w:rFonts w:ascii="Arial" w:cs="Arial" w:eastAsia="Arial" w:hAnsi="Arial"/>
          <w:sz w:val="22"/>
          <w:szCs w:val="22"/>
        </w:rPr>
        <w:t xml:space="preserve">DB #6: LOW pH (5.43) — Below 6.2 mandatory Tri-Salts. CO2 20 (metabolic acidosis). Supps: Cell Synergy + Tri-Salts. Freq: Terrain</w:t>
      </w:r>
    </w:p>
    <w:p>
      <w:pPr>
        <w:spacing w:after="120"/>
      </w:pPr>
      <w:r>
        <w:rPr>
          <w:rFonts w:ascii="Arial" w:cs="Arial" w:eastAsia="Arial" w:hAnsi="Arial"/>
          <w:sz w:val="22"/>
          <w:szCs w:val="22"/>
        </w:rPr>
        <w:t xml:space="preserve">DB #7: VCS FAILED (12/32) — Critical fail. Freq: Biotoxin. MSH gates Cyto Lower.</w:t>
      </w:r>
    </w:p>
    <w:p>
      <w:pPr>
        <w:spacing w:after="120"/>
      </w:pPr>
      <w:r>
        <w:rPr>
          <w:rFonts w:ascii="Arial" w:cs="Arial" w:eastAsia="Arial" w:hAnsi="Arial"/>
          <w:sz w:val="22"/>
          <w:szCs w:val="22"/>
        </w:rPr>
        <w:t xml:space="preserve">ADDITIONAL: ELEVATED LIVER (AST 57) — NASH pattern. Freq: Liver Inflame. Supps: Livergy, Rejuvenation H2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Deal Breakers: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Frequency Protocols Summary</w:t>
      </w:r>
    </w:p>
    <w:p>
      <w:pPr>
        <w:spacing w:after="120"/>
      </w:pPr>
      <w:r>
        <w:rPr>
          <w:rFonts w:ascii="Arial" w:cs="Arial" w:eastAsia="Arial" w:hAnsi="Arial"/>
          <w:sz w:val="22"/>
          <w:szCs w:val="22"/>
        </w:rPr>
        <w:t xml:space="preserve">Phase 1 (27 total freqs): SNS Balance → Alpha Theta → PNS Support → Vagus Support/Balance → Heart Health → Terrain → Biotoxin → Liver Inflame. Phase 2: Sacral Plexus, Cervical Support, Kidney Repair, Pineal, Pit A + Pars Intermedia, Vein Vitality, Concussion. Phase 3: Mito Leak, Insulin Resist, Pancreas T2D, SIBO (nightly), SI, Liver Tox, Ferritin Lower, Leptin Resist, Aldehyde Detox. GATED: Cyto Lower (MSH &gt;8), Vagus Trauma (assess history).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Frequency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Supplementation Stack Summary</w:t>
      </w:r>
    </w:p>
    <w:p>
      <w:pPr>
        <w:spacing w:after="120"/>
      </w:pPr>
      <w:r>
        <w:rPr>
          <w:rFonts w:ascii="Arial" w:cs="Arial" w:eastAsia="Arial" w:hAnsi="Arial"/>
          <w:sz w:val="22"/>
          <w:szCs w:val="22"/>
        </w:rPr>
        <w:t xml:space="preserve">Day 1 (Non-Negotiable): Cell Synergy (4 scoops DOUBLE), Tri-Salts, CoQ10, Serculate, Pectasol-C, Vitamin D3 10,000 IU + K2 (⚠️ monitor phosphorus with CKD). Week 1–2: Livergy, Rejuvenation H2, Pancreos, Homocysteine Factor, IP6 Gold (empty stomach), Innovita Vagus, Integra Cell, D-Ribose, Kidney Clear, Ion Gut. Week 3+: Epi Pineal, Silent Night, X39, Glutathione patch, Hypothala, Adipothin, Fatty 15, L-Ornithine. Delayed: Apex (after VCS improving).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Supplements: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Key Clinical Concerns</w:t>
      </w:r>
    </w:p>
    <w:p>
      <w:pPr>
        <w:spacing w:after="120"/>
      </w:pPr>
      <w:r>
        <w:rPr>
          <w:rFonts w:ascii="Arial" w:cs="Arial" w:eastAsia="Arial" w:hAnsi="Arial"/>
          <w:sz w:val="22"/>
          <w:szCs w:val="22"/>
        </w:rPr>
        <w:t xml:space="preserve">1. Uncontrolled T2D with active organ damage (HbA1c 9.6, Urine Glucose 3+, beta-cell exhaustion approaching). 2. Dual BE MORE ATTENTIVE—systemic autonomic failure. 3. CKD Stage 3a (eGFR 50)—ticking clock; Stage 4 begins dialysis planning. 4. Biotoxin burden + suppressed MSH (VCS 12/32). 5. NASH pattern (AST 57)—liver is metabolic command center. CO-MANAGEMENT REQUIRED: Endocrinology for T2D, Nephrology for CKD.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Clinical Concerns: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Monitoring Recommendations</w:t>
      </w:r>
    </w:p>
    <w:p>
      <w:pPr>
        <w:spacing w:after="120"/>
      </w:pPr>
      <w:r>
        <w:rPr>
          <w:rFonts w:ascii="Arial" w:cs="Arial" w:eastAsia="Arial" w:hAnsi="Arial"/>
          <w:sz w:val="22"/>
          <w:szCs w:val="22"/>
        </w:rPr>
        <w:t xml:space="preserve">Min 2×/week sessions (ideally 3× for first 4–6 weeks). 2-week: DePulse/HRV/Ortho/Valsalva, UA pH. 4-week: BMP (glucose, creatinine, eGFR, CO2, phosphorus, K), HbA1c, VCS. 6-week: Full LabCorp (CMP, lipids, CRP, homocysteine, ferritin, liver enzymes, LDH), Vit D retest. 8-week: MSH (Cyto Lower gate), UACR. 12-week: Full comprehensive. RED LINES: eGFR &lt;40 → Nephrology; Glucose &gt;200 or DKA → ED; AST &gt;100 → Hepatology; Chest pain/syncope → ED; K+ &gt;5.5 → Immediate eval.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TH Monitoring Plan: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TH — Grading Table</w:t>
      </w:r>
    </w:p>
    <w:p>
      <w:pPr>
        <w:spacing w:after="120"/>
      </w:pPr>
      <w:r>
        <w:rPr>
          <w:rFonts w:ascii="Arial" w:cs="Arial" w:eastAsia="Arial" w:hAnsi="Arial"/>
          <w:sz w:val="22"/>
          <w:szCs w:val="22"/>
        </w:rPr>
        <w:t xml:space="preserve">Please rate each criterion from 1 (Incorrect) to 5 (Excellent) by typing in the yellow cells: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Criteria</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Urgency Assessment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Identification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Sequencing / Prioritization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Stack Accuracy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 Dosing / Timing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Assessment</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Concern Analysis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 Follow-up Plan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Safety /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Patient Section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Additional Comments for TH:</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Cross-Patient Notes &amp; Shared Protocols</w:t>
      </w:r>
    </w:p>
    <w:p>
      <w:pPr>
        <w:pBdr>
          <w:bottom w:val="single" w:color="2E5090" w:sz="6" w:space="1"/>
        </w:pBdr>
        <w:spacing w:after="200" w:before="200"/>
      </w:pPr>
    </w:p>
    <w:p>
      <w:pPr>
        <w:pStyle w:val="Heading2"/>
      </w:pPr>
      <w:r>
        <w:t xml:space="preserve">Cyto Lower Gate — All 4 Critical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000"/>
        <w:gridCol w:w="4160"/>
      </w:tblGrid>
      <w:tr>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Patient</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VCS</w:t>
            </w:r>
          </w:p>
        </w:tc>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MSH Status</w:t>
            </w:r>
          </w:p>
        </w:tc>
        <w:tc>
          <w:tcPr>
            <w:tcW w:type="dxa" w:w="4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Gate Status</w:t>
            </w:r>
          </w:p>
        </w:tc>
      </w:tr>
      <w:tr>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DH</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2/32</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Almost certainly &lt;8</w:t>
            </w:r>
          </w:p>
        </w:tc>
        <w:tc>
          <w:tcPr>
            <w:tcW w:type="dxa" w:w="4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Almost certainly critically 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GATED</w:t>
            </w:r>
          </w:p>
        </w:tc>
      </w:tr>
      <w:tr>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GG</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8/32</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Likely suppressed</w:t>
            </w:r>
          </w:p>
        </w:tc>
        <w:tc>
          <w:tcPr>
            <w:tcW w:type="dxa" w:w="4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12/32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Almost certainly suppressed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GATED</w:t>
            </w:r>
          </w:p>
        </w:tc>
      </w:tr>
      <w:tr>
        <w:tc>
          <w:tcPr>
            <w:tcW w:type="dxa" w:w="1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20"/>
                <w:szCs w:val="20"/>
              </w:rPr>
              <w:t xml:space="preserve">JW</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25/32 (PASS)</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Likely borderline, not suppressed</w:t>
            </w:r>
          </w:p>
        </w:tc>
        <w:tc>
          <w:tcPr>
            <w:tcW w:type="dxa" w:w="4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Cyto Lower may not be needed</w:t>
            </w:r>
          </w:p>
        </w:tc>
      </w:tr>
    </w:tbl>
    <w:p>
      <w:pPr>
        <w:spacing w:after="120"/>
      </w:pPr>
    </w:p>
    <w:p>
      <w:pPr>
        <w:spacing w:after="120"/>
      </w:pPr>
      <w:r>
        <w:rPr>
          <w:rFonts w:ascii="Arial" w:cs="Arial" w:eastAsia="Arial" w:hAnsi="Arial"/>
          <w:sz w:val="22"/>
          <w:szCs w:val="22"/>
        </w:rPr>
        <w:t xml:space="preserve">Protocol for all four gated patients: Begin Pit A Support + Pars Intermedia now. Add Hypothala supplement now. Morning sunlight (10–15 min within first hour). Obtain MSH blood level. Recheck MSH at 4–6 weeks. Cyto Lower ONLY when MSH lab-confirmed &gt;8. Duration when approved: 1 hour 45 minutes.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Cyto Lower Gate Protocol:</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Style w:val="Heading2"/>
      </w:pPr>
      <w:r>
        <w:t xml:space="preserve">Shared Protocols Across Cohort</w:t>
      </w:r>
    </w:p>
    <w:p>
      <w:pPr>
        <w:spacing w:after="120"/>
      </w:pPr>
      <w:r>
        <w:rPr>
          <w:rFonts w:ascii="Arial" w:cs="Arial" w:eastAsia="Arial" w:hAnsi="Arial"/>
          <w:b/>
          <w:bCs/>
          <w:sz w:val="22"/>
          <w:szCs w:val="22"/>
        </w:rPr>
        <w:t xml:space="preserve">IP6 Gold — Empty Stomach Protocol (DH, TH):</w:t>
      </w:r>
    </w:p>
    <w:p>
      <w:pPr>
        <w:spacing w:after="120"/>
      </w:pPr>
      <w:r>
        <w:rPr>
          <w:rFonts w:ascii="Arial" w:cs="Arial" w:eastAsia="Arial" w:hAnsi="Arial"/>
          <w:sz w:val="22"/>
          <w:szCs w:val="22"/>
        </w:rPr>
        <w:t xml:space="preserve">Must be taken on EMPTY STOMACH—at least 1 hour before food or 2 hours after. DH: Ferritin 389. TH: Ferritin 369.</w:t>
      </w:r>
    </w:p>
    <w:p>
      <w:pPr>
        <w:spacing w:after="120"/>
      </w:pPr>
      <w:r>
        <w:rPr>
          <w:rFonts w:ascii="Arial" w:cs="Arial" w:eastAsia="Arial" w:hAnsi="Arial"/>
          <w:b/>
          <w:bCs/>
          <w:sz w:val="22"/>
          <w:szCs w:val="22"/>
        </w:rPr>
        <w:t xml:space="preserve">Vitamin D Protocol:</w:t>
      </w:r>
    </w:p>
    <w:p>
      <w:pPr>
        <w:spacing w:after="120"/>
      </w:pPr>
      <w:r>
        <w:rPr>
          <w:rFonts w:ascii="Arial" w:cs="Arial" w:eastAsia="Arial" w:hAnsi="Arial"/>
          <w:sz w:val="22"/>
          <w:szCs w:val="22"/>
        </w:rPr>
        <w:t xml:space="preserve">Loading: 10,000 IU D3 daily × 4–6 weeks. K2 (MK-7): 200 mcg per 1,000 IU D3 (mandatory). Retest at 6 weeks. If &gt;60: reduce to 4,000 IU maintenance + K2 800 mcg. DH: 41.9 (load). GD/GG/JW: Unknown (obtain labs). TH: 37.3 (load—monitor phosphorus with CKD).</w:t>
      </w:r>
    </w:p>
    <w:p>
      <w:pPr>
        <w:spacing w:after="120"/>
      </w:pPr>
      <w:r>
        <w:rPr>
          <w:rFonts w:ascii="Arial" w:cs="Arial" w:eastAsia="Arial" w:hAnsi="Arial"/>
          <w:b/>
          <w:bCs/>
          <w:sz w:val="22"/>
          <w:szCs w:val="22"/>
        </w:rPr>
        <w:t xml:space="preserve">Session Frequency:</w:t>
      </w:r>
    </w:p>
    <w:p>
      <w:pPr>
        <w:spacing w:after="120"/>
      </w:pPr>
      <w:r>
        <w:rPr>
          <w:rFonts w:ascii="Arial" w:cs="Arial" w:eastAsia="Arial" w:hAnsi="Arial"/>
          <w:sz w:val="22"/>
          <w:szCs w:val="22"/>
        </w:rPr>
        <w:t xml:space="preserve">DH: Weekly minimum. GD: Weekly minimum (bi-weekly if tolerated). GG: Weekly. JW: Weekly to bi-weekly. TH: Minimum 2×/week (dual BE MORE ATTENTIVE mandate).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Client Notes on Cross-Patient Protocols: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r>
        <w:br w:type="page"/>
      </w:r>
    </w:p>
    <w:p>
      <w:pPr>
        <w:pStyle w:val="Heading1"/>
      </w:pPr>
      <w:r>
        <w:t xml:space="preserve">Overall Assessment — Full Report Grading</w:t>
      </w:r>
    </w:p>
    <w:p>
      <w:pPr>
        <w:spacing w:after="120"/>
      </w:pPr>
      <w:r>
        <w:rPr>
          <w:rFonts w:ascii="Arial" w:cs="Arial" w:eastAsia="Arial" w:hAnsi="Arial"/>
          <w:sz w:val="22"/>
          <w:szCs w:val="22"/>
        </w:rPr>
        <w:t xml:space="preserve">Please provide an overall grade for the entire report and each major dimension: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Overall Dimension</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 / Rating (1–5)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Diagnostic Data Interpretation (across all patients)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Deal Breaker Logic &amp; Decision Framework</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Frequency Protocol Design &amp; Sequencing</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Supplementation Accuracy &amp; Appropriateness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Five Levers Framework Application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Clinical Safety &amp; Contraindication Awareness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Cross-Patient Consistency &amp; Shared Protocols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Monitoring &amp; Follow-up Plans</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Report Clarity &amp; Organization</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REPORT QUALITY</w:t>
            </w:r>
          </w:p>
        </w:tc>
        <w:tc>
          <w:tcPr>
            <w:tcW w:type="dxa" w:w="436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i/>
                <w:iCs/>
                <w:color w:val="999999"/>
                <w:sz w:val="20"/>
                <w:szCs w:val="20"/>
              </w:rPr>
              <w:t xml:space="preserve"/>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Overall Comments &amp; Recommendations for Model Training:</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spacing w:after="2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What did the model get right that should be reinforced?</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What did the model get wrong that needs correction?</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What was missing that should be added in future reports?</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0B" w:sz="2"/>
              <w:left w:val="single" w:color="D4890B" w:sz="2"/>
              <w:bottom w:val="single" w:color="D4890B" w:sz="2"/>
              <w:right w:val="single" w:color="D4890B" w:sz="2"/>
            </w:tcBorders>
            <w:shd w:fill="FFF8EC" w:val="clear"/>
            <w:tcMar>
              <w:top w:type="dxa" w:w="100"/>
              <w:left w:type="dxa" w:w="140"/>
              <w:bottom w:type="dxa" w:w="100"/>
              <w:right w:type="dxa" w:w="140"/>
            </w:tcMar>
          </w:tcPr>
          <w:p>
            <w:r>
              <w:rPr>
                <w:rFonts w:ascii="Arial" w:cs="Arial" w:eastAsia="Arial" w:hAnsi="Arial"/>
                <w:b/>
                <w:bCs/>
                <w:color w:val="D4890B"/>
                <w:sz w:val="20"/>
                <w:szCs w:val="20"/>
              </w:rPr>
              <w:t xml:space="preserve">Any other notes for model training:</w:t>
            </w:r>
          </w:p>
          <w:p>
            <w:pPr>
              <w:spacing w:before="80"/>
            </w:pPr>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tc>
      </w:tr>
    </w:tbl>
    <w:p>
      <w:pPr>
        <w:spacing w:after="120"/>
      </w:pPr>
    </w:p>
    <w:p>
      <w:pPr>
        <w:pBdr>
          <w:bottom w:val="single" w:color="2E5090" w:sz="6" w:space="1"/>
        </w:pBdr>
        <w:spacing w:after="200" w:before="200"/>
      </w:pPr>
    </w:p>
    <w:p>
      <w:pPr>
        <w:spacing w:before="200"/>
        <w:jc w:val="center"/>
      </w:pPr>
      <w:r>
        <w:rPr>
          <w:rFonts w:ascii="Arial" w:cs="Arial" w:eastAsia="Arial" w:hAnsi="Arial"/>
          <w:i/>
          <w:iCs/>
          <w:color w:val="999999"/>
          <w:sz w:val="18"/>
          <w:szCs w:val="18"/>
        </w:rPr>
        <w:t xml:space="preserve">Report generated by BFM Copilot — February 28, 2026</w:t>
      </w:r>
    </w:p>
    <w:p>
      <w:pPr>
        <w:jc w:val="center"/>
      </w:pPr>
      <w:r>
        <w:rPr>
          <w:rFonts w:ascii="Arial" w:cs="Arial" w:eastAsia="Arial" w:hAnsi="Arial"/>
          <w:i/>
          <w:iCs/>
          <w:color w:val="999999"/>
          <w:sz w:val="18"/>
          <w:szCs w:val="18"/>
        </w:rPr>
        <w:t xml:space="preserve">For clinical use only. All recommendations should be reviewed by the treating clinician.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BFM Copilot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BFM Patient Eval Report — March 2026</w:t>
    </w:r>
    <w:r>
      <w:rPr>
        <w:rFonts w:ascii="Arial" w:cs="Arial" w:eastAsia="Arial" w:hAnsi="Arial"/>
        <w:b/>
        <w:bCs/>
        <w:color w:val="D4890B"/>
        <w:sz w:val="16"/>
        <w:szCs w:val="16"/>
      </w:rPr>
      <w:t xml:space="preserve">	CLIENT REVIEW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A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2026-03-01T01:25:21.151Z</dcterms:created>
  <dcterms:modified xsi:type="dcterms:W3CDTF">2026-03-01T01:25:21.151Z</dcterms:modified>
</cp:coreProperties>
</file>

<file path=docProps/custom.xml><?xml version="1.0" encoding="utf-8"?>
<Properties xmlns="http://schemas.openxmlformats.org/officeDocument/2006/custom-properties" xmlns:vt="http://schemas.openxmlformats.org/officeDocument/2006/docPropsVTypes"/>
</file>