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1080"/>
        <w:rPr>
          <w:rFonts w:ascii="Arial" w:hAnsi="Arial"/>
          <w:sz w:val="24"/>
          <w:szCs w:val="24"/>
        </w:rPr>
      </w:pPr>
      <w:r>
        <w:rPr>
          <w:rFonts w:ascii="Arial" w:hAnsi="Arial"/>
          <w:sz w:val="24"/>
          <w:szCs w:val="24"/>
        </w:rPr>
        <w:t>To:</w:t>
        <w:tab/>
        <w:t>Professor Krasso</w:t>
      </w:r>
      <w:bookmarkStart w:id="0" w:name="_GoBack"/>
      <w:bookmarkEnd w:id="0"/>
      <w:r>
        <w:rPr>
          <w:rFonts w:ascii="Arial" w:hAnsi="Arial"/>
          <w:sz w:val="24"/>
          <w:szCs w:val="24"/>
        </w:rPr>
        <w:t xml:space="preserve"> </w:t>
      </w:r>
    </w:p>
    <w:p>
      <w:pPr>
        <w:pStyle w:val="Normal"/>
        <w:ind w:left="1080" w:hanging="1080"/>
        <w:rPr/>
      </w:pPr>
      <w:r>
        <w:rPr>
          <w:rFonts w:ascii="Arial" w:hAnsi="Arial"/>
          <w:sz w:val="24"/>
          <w:szCs w:val="24"/>
        </w:rPr>
        <w:t>From:</w:t>
        <w:tab/>
        <w:t>Jonathan Disla</w:t>
      </w:r>
    </w:p>
    <w:p>
      <w:pPr>
        <w:pStyle w:val="Normal"/>
        <w:ind w:left="1080" w:hanging="1080"/>
        <w:rPr/>
      </w:pPr>
      <w:r>
        <w:rPr>
          <w:rFonts w:ascii="Arial" w:hAnsi="Arial"/>
          <w:sz w:val="24"/>
          <w:szCs w:val="24"/>
        </w:rPr>
        <w:t>Date:</w:t>
        <w:tab/>
      </w:r>
      <w:r>
        <w:rPr>
          <w:rFonts w:ascii="Arial" w:hAnsi="Arial"/>
          <w:sz w:val="24"/>
          <w:szCs w:val="24"/>
        </w:rPr>
        <w:t>7</w:t>
      </w:r>
      <w:r>
        <w:rPr>
          <w:rFonts w:ascii="Arial" w:hAnsi="Arial"/>
          <w:sz w:val="24"/>
          <w:szCs w:val="24"/>
        </w:rPr>
        <w:t xml:space="preserve"> May 2021</w:t>
      </w:r>
    </w:p>
    <w:p>
      <w:pPr>
        <w:pStyle w:val="Normal"/>
        <w:pBdr>
          <w:bottom w:val="single" w:sz="4" w:space="1" w:color="000000"/>
        </w:pBdr>
        <w:ind w:left="1080" w:hanging="1080"/>
        <w:rPr>
          <w:rFonts w:ascii="Arial" w:hAnsi="Arial"/>
          <w:sz w:val="24"/>
          <w:szCs w:val="24"/>
        </w:rPr>
      </w:pPr>
      <w:r>
        <w:rPr>
          <w:rFonts w:ascii="Arial" w:hAnsi="Arial"/>
          <w:sz w:val="24"/>
          <w:szCs w:val="24"/>
        </w:rPr>
        <w:t>Subject:</w:t>
        <w:tab/>
      </w:r>
      <w:r>
        <w:rPr>
          <w:rFonts w:eastAsia="Calibri" w:cs="" w:ascii="Arial" w:hAnsi="Arial" w:cstheme="minorBidi" w:eastAsiaTheme="minorHAnsi"/>
          <w:color w:val="auto"/>
          <w:kern w:val="0"/>
          <w:sz w:val="24"/>
          <w:szCs w:val="24"/>
          <w:lang w:val="en-US" w:eastAsia="en-US" w:bidi="ar-SA"/>
        </w:rPr>
        <w:t>Securing Micro services</w:t>
      </w:r>
    </w:p>
    <w:p>
      <w:pPr>
        <w:pStyle w:val="Normal"/>
        <w:rPr>
          <w:rFonts w:ascii="Arial" w:hAnsi="Arial" w:cs="Times New Roman"/>
          <w:color w:val="000000"/>
          <w:sz w:val="24"/>
          <w:szCs w:val="24"/>
        </w:rPr>
      </w:pPr>
      <w:r>
        <w:rPr>
          <w:rFonts w:cs="Times New Roman" w:ascii="Arial" w:hAnsi="Arial"/>
          <w:color w:val="000000"/>
          <w:sz w:val="24"/>
          <w:szCs w:val="24"/>
        </w:rPr>
      </w:r>
    </w:p>
    <w:p>
      <w:pPr>
        <w:pStyle w:val="Normal"/>
        <w:rPr/>
      </w:pPr>
      <w:r>
        <w:rPr>
          <w:rStyle w:val="InternetLink"/>
          <w:rFonts w:cs="Times New Roman" w:ascii="Arial" w:hAnsi="Arial"/>
          <w:b w:val="false"/>
          <w:bCs w:val="false"/>
          <w:color w:val="000000"/>
          <w:sz w:val="24"/>
          <w:szCs w:val="24"/>
          <w:u w:val="none"/>
        </w:rPr>
        <w:t xml:space="preserve">There are various ways to secure micro services.  </w:t>
      </w:r>
      <w:r>
        <w:rPr>
          <w:rStyle w:val="InternetLink"/>
          <w:rFonts w:eastAsia="Calibri" w:cs="Times New Roman" w:ascii="Arial" w:hAnsi="Arial"/>
          <w:b w:val="false"/>
          <w:bCs w:val="false"/>
          <w:color w:val="000000"/>
          <w:kern w:val="0"/>
          <w:sz w:val="24"/>
          <w:szCs w:val="24"/>
          <w:u w:val="none"/>
          <w:lang w:val="en-US" w:eastAsia="en-US" w:bidi="ar-SA"/>
        </w:rPr>
        <w:t xml:space="preserve">Firstly, micro services are independent services that communicate together.  </w:t>
      </w:r>
      <w:r>
        <w:rPr>
          <w:rStyle w:val="InternetLink"/>
          <w:rFonts w:eastAsia="Calibri" w:cs="Times New Roman" w:ascii="Arial" w:hAnsi="Arial"/>
          <w:b w:val="false"/>
          <w:bCs w:val="false"/>
          <w:color w:val="000000"/>
          <w:kern w:val="0"/>
          <w:sz w:val="24"/>
          <w:szCs w:val="24"/>
          <w:u w:val="none"/>
          <w:lang w:val="en-US" w:eastAsia="en-US" w:bidi="ar-SA"/>
        </w:rPr>
        <w:t>A</w:t>
      </w:r>
      <w:r>
        <w:rPr>
          <w:rStyle w:val="InternetLink"/>
          <w:rFonts w:eastAsia="Calibri" w:cs="Times New Roman" w:ascii="Arial" w:hAnsi="Arial"/>
          <w:b w:val="false"/>
          <w:bCs w:val="false"/>
          <w:color w:val="000000"/>
          <w:kern w:val="0"/>
          <w:sz w:val="24"/>
          <w:szCs w:val="24"/>
          <w:u w:val="none"/>
          <w:lang w:val="en-US" w:eastAsia="en-US" w:bidi="ar-SA"/>
        </w:rPr>
        <w:t xml:space="preserve">n application </w:t>
      </w:r>
      <w:r>
        <w:rPr>
          <w:rStyle w:val="InternetLink"/>
          <w:rFonts w:eastAsia="Calibri" w:cs="Times New Roman" w:ascii="Arial" w:hAnsi="Arial"/>
          <w:b w:val="false"/>
          <w:bCs w:val="false"/>
          <w:color w:val="000000"/>
          <w:kern w:val="0"/>
          <w:sz w:val="24"/>
          <w:szCs w:val="24"/>
          <w:u w:val="none"/>
          <w:lang w:val="en-US" w:eastAsia="en-US" w:bidi="ar-SA"/>
        </w:rPr>
        <w:t xml:space="preserve">is structured </w:t>
      </w:r>
      <w:r>
        <w:rPr>
          <w:rStyle w:val="InternetLink"/>
          <w:rFonts w:eastAsia="Calibri" w:cs="Times New Roman" w:ascii="Arial" w:hAnsi="Arial"/>
          <w:b w:val="false"/>
          <w:bCs w:val="false"/>
          <w:color w:val="000000"/>
          <w:kern w:val="0"/>
          <w:sz w:val="24"/>
          <w:szCs w:val="24"/>
          <w:u w:val="none"/>
          <w:lang w:val="en-US" w:eastAsia="en-US" w:bidi="ar-SA"/>
        </w:rPr>
        <w:t xml:space="preserve">in the form of small services around the business domain or communicating around the business logic </w:t>
      </w:r>
      <w:r>
        <w:rPr>
          <w:rStyle w:val="InternetLink"/>
          <w:rFonts w:eastAsia="Calibri" w:cs="Times New Roman" w:ascii="Arial" w:hAnsi="Arial"/>
          <w:b w:val="false"/>
          <w:bCs w:val="false"/>
          <w:color w:val="000000"/>
          <w:kern w:val="0"/>
          <w:sz w:val="24"/>
          <w:szCs w:val="24"/>
          <w:u w:val="none"/>
          <w:lang w:val="en-US" w:eastAsia="en-US" w:bidi="ar-SA"/>
        </w:rPr>
        <w:t>of the application</w:t>
      </w:r>
      <w:r>
        <w:rPr>
          <w:rStyle w:val="InternetLink"/>
          <w:rFonts w:eastAsia="Calibri" w:cs="Times New Roman" w:ascii="Arial" w:hAnsi="Arial"/>
          <w:b w:val="false"/>
          <w:bCs w:val="false"/>
          <w:color w:val="000000"/>
          <w:kern w:val="0"/>
          <w:sz w:val="24"/>
          <w:szCs w:val="24"/>
          <w:u w:val="none"/>
          <w:lang w:val="en-US" w:eastAsia="en-US" w:bidi="ar-SA"/>
        </w:rPr>
        <w:t xml:space="preserve">.  </w:t>
      </w:r>
      <w:r>
        <w:rPr>
          <w:rStyle w:val="InternetLink"/>
          <w:rFonts w:eastAsia="Calibri" w:cs="Times New Roman" w:ascii="Arial" w:hAnsi="Arial"/>
          <w:b w:val="false"/>
          <w:bCs w:val="false"/>
          <w:color w:val="000000"/>
          <w:kern w:val="0"/>
          <w:sz w:val="24"/>
          <w:szCs w:val="24"/>
          <w:u w:val="none"/>
          <w:lang w:val="en-US" w:eastAsia="en-US" w:bidi="ar-SA"/>
        </w:rPr>
        <w:t>In this memo, I will cover the security risks of using micro services, the depth defense mechanism and tokens with API gateway.</w:t>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pPr>
      <w:r>
        <w:rPr>
          <w:rStyle w:val="InternetLink"/>
          <w:rFonts w:eastAsia="Calibri" w:cs="Times New Roman" w:ascii="Arial" w:hAnsi="Arial"/>
          <w:b w:val="false"/>
          <w:bCs w:val="false"/>
          <w:color w:val="000000"/>
          <w:kern w:val="0"/>
          <w:sz w:val="24"/>
          <w:szCs w:val="24"/>
          <w:u w:val="none"/>
          <w:lang w:val="en-US" w:eastAsia="en-US" w:bidi="ar-SA"/>
        </w:rPr>
        <w:t xml:space="preserve">While there are many benefits to this architecture such as flexibility, shorter development times and scalability, there are also risks that we can handle by securing micro services.  </w:t>
      </w:r>
      <w:r>
        <w:rPr>
          <w:rStyle w:val="InternetLink"/>
          <w:rFonts w:eastAsia="Calibri" w:cs="Times New Roman" w:ascii="Arial" w:hAnsi="Arial"/>
          <w:b w:val="false"/>
          <w:bCs w:val="false"/>
          <w:color w:val="000000"/>
          <w:kern w:val="0"/>
          <w:sz w:val="24"/>
          <w:szCs w:val="24"/>
          <w:u w:val="none"/>
          <w:lang w:val="en-US" w:eastAsia="en-US" w:bidi="ar-SA"/>
        </w:rPr>
        <w:t>For example, micro services communicate with each other including with 3</w:t>
      </w:r>
      <w:r>
        <w:rPr>
          <w:rStyle w:val="InternetLink"/>
          <w:rFonts w:eastAsia="Calibri" w:cs="Times New Roman" w:ascii="Arial" w:hAnsi="Arial"/>
          <w:b w:val="false"/>
          <w:bCs w:val="false"/>
          <w:color w:val="000000"/>
          <w:kern w:val="0"/>
          <w:sz w:val="24"/>
          <w:szCs w:val="24"/>
          <w:u w:val="none"/>
          <w:vertAlign w:val="superscript"/>
          <w:lang w:val="en-US" w:eastAsia="en-US" w:bidi="ar-SA"/>
        </w:rPr>
        <w:t>rd</w:t>
      </w:r>
      <w:r>
        <w:rPr>
          <w:rStyle w:val="InternetLink"/>
          <w:rFonts w:eastAsia="Calibri" w:cs="Times New Roman" w:ascii="Arial" w:hAnsi="Arial"/>
          <w:b w:val="false"/>
          <w:bCs w:val="false"/>
          <w:color w:val="000000"/>
          <w:kern w:val="0"/>
          <w:sz w:val="24"/>
          <w:szCs w:val="24"/>
          <w:u w:val="none"/>
          <w:lang w:val="en-US" w:eastAsia="en-US" w:bidi="ar-SA"/>
        </w:rPr>
        <w:t xml:space="preserve"> party applications.  This creates a security threat from the 3</w:t>
      </w:r>
      <w:r>
        <w:rPr>
          <w:rStyle w:val="InternetLink"/>
          <w:rFonts w:eastAsia="Calibri" w:cs="Times New Roman" w:ascii="Arial" w:hAnsi="Arial"/>
          <w:b w:val="false"/>
          <w:bCs w:val="false"/>
          <w:color w:val="000000"/>
          <w:kern w:val="0"/>
          <w:sz w:val="24"/>
          <w:szCs w:val="24"/>
          <w:u w:val="none"/>
          <w:vertAlign w:val="superscript"/>
          <w:lang w:val="en-US" w:eastAsia="en-US" w:bidi="ar-SA"/>
        </w:rPr>
        <w:t>rd</w:t>
      </w:r>
      <w:r>
        <w:rPr>
          <w:rStyle w:val="InternetLink"/>
          <w:rFonts w:eastAsia="Calibri" w:cs="Times New Roman" w:ascii="Arial" w:hAnsi="Arial"/>
          <w:b w:val="false"/>
          <w:bCs w:val="false"/>
          <w:color w:val="000000"/>
          <w:kern w:val="0"/>
          <w:sz w:val="24"/>
          <w:szCs w:val="24"/>
          <w:u w:val="none"/>
          <w:lang w:val="en-US" w:eastAsia="en-US" w:bidi="ar-SA"/>
        </w:rPr>
        <w:t xml:space="preserve"> party application being able to gain access to the micro services data causing a breach.  Thus, security of individual services is one of the prominent problems in a micro service architecture.</w:t>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pPr>
      <w:r>
        <w:rPr>
          <w:rStyle w:val="InternetLink"/>
          <w:rFonts w:eastAsia="Calibri" w:cs="Times New Roman" w:ascii="Arial" w:hAnsi="Arial"/>
          <w:b w:val="false"/>
          <w:bCs w:val="false"/>
          <w:color w:val="000000"/>
          <w:kern w:val="0"/>
          <w:sz w:val="24"/>
          <w:szCs w:val="24"/>
          <w:u w:val="none"/>
          <w:lang w:val="en-US" w:eastAsia="en-US" w:bidi="ar-SA"/>
        </w:rPr>
        <w:t>The defense in depth mechanism acts in the way of layering security around the services.  We can think of this as putting together a sandwich where there are layers of I ingredients inside.  The point of the depth mechanism is that a threat has to go through different layers of security to potentially breach the security of the micro service.  The benefit to this mechanism of security is that if an attacker can get past the first layer, by the time they get to the second layer the service should have alerted of the breach.  According to edureka, “potential attackers cannot crack the security on a single go, and have to go forward and try to crack the defense mechanism of all the layers” (edureka).</w:t>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drawing>
          <wp:anchor behindDoc="0" distT="0" distB="0" distL="0" distR="0" simplePos="0" locked="0" layoutInCell="0" allowOverlap="1" relativeHeight="3">
            <wp:simplePos x="0" y="0"/>
            <wp:positionH relativeFrom="column">
              <wp:posOffset>293370</wp:posOffset>
            </wp:positionH>
            <wp:positionV relativeFrom="paragraph">
              <wp:posOffset>11430</wp:posOffset>
            </wp:positionV>
            <wp:extent cx="3705225" cy="27793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705225" cy="2779395"/>
                    </a:xfrm>
                    <a:prstGeom prst="rect">
                      <a:avLst/>
                    </a:prstGeom>
                  </pic:spPr>
                </pic:pic>
              </a:graphicData>
            </a:graphic>
          </wp:anchor>
        </w:drawing>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pPr>
      <w:r>
        <w:rPr>
          <w:rStyle w:val="InternetLink"/>
          <w:rFonts w:eastAsia="Calibri" w:cs="Times New Roman" w:ascii="Arial" w:hAnsi="Arial"/>
          <w:b w:val="false"/>
          <w:bCs w:val="false"/>
          <w:i/>
          <w:iCs/>
          <w:color w:val="000000"/>
          <w:kern w:val="0"/>
          <w:sz w:val="24"/>
          <w:szCs w:val="24"/>
          <w:u w:val="none"/>
          <w:lang w:val="en-US" w:eastAsia="en-US" w:bidi="ar-SA"/>
        </w:rPr>
        <w:t>Fig. 1. Defense in Depth</w:t>
      </w:r>
    </w:p>
    <w:p>
      <w:pPr>
        <w:pStyle w:val="Normal"/>
        <w:rPr/>
      </w:pPr>
      <w:r>
        <w:rPr>
          <w:rStyle w:val="InternetLink"/>
          <w:rFonts w:eastAsia="Calibri" w:cs="Times New Roman" w:ascii="Arial" w:hAnsi="Arial"/>
          <w:b w:val="false"/>
          <w:bCs w:val="false"/>
          <w:i/>
          <w:iCs/>
          <w:color w:val="000000"/>
          <w:kern w:val="0"/>
          <w:sz w:val="24"/>
          <w:szCs w:val="24"/>
          <w:u w:val="none"/>
          <w:lang w:val="en-US" w:eastAsia="en-US" w:bidi="ar-SA"/>
        </w:rPr>
        <w:t>sketchbubble.com</w:t>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rPr/>
      </w:pPr>
      <w:r>
        <w:rPr>
          <w:rStyle w:val="InternetLink"/>
          <w:rFonts w:eastAsia="Calibri" w:cs="Times New Roman" w:ascii="Arial" w:hAnsi="Arial"/>
          <w:b w:val="false"/>
          <w:bCs w:val="false"/>
          <w:color w:val="000000"/>
          <w:kern w:val="0"/>
          <w:sz w:val="24"/>
          <w:szCs w:val="24"/>
          <w:u w:val="none"/>
          <w:lang w:val="en-US" w:eastAsia="en-US" w:bidi="ar-SA"/>
        </w:rPr>
        <w:t xml:space="preserve">We are all familiar with going to a website and within seconds of loading the page, we are asked to accept the storing cached and cookie data.  Tokens are stored in the form of cookies to easily identify a user.  The way to secure this token is to use Jason Web Format (JWT).  JWT is an open standard that defines a compact and self-contained way for securely transmitting information between parties as a JSON object (jwt.io). </w:t>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8563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856355"/>
                    </a:xfrm>
                    <a:prstGeom prst="rect">
                      <a:avLst/>
                    </a:prstGeom>
                  </pic:spPr>
                </pic:pic>
              </a:graphicData>
            </a:graphic>
          </wp:anchor>
        </w:drawing>
      </w:r>
      <w:r>
        <w:rPr>
          <w:rStyle w:val="InternetLink"/>
          <w:rFonts w:eastAsia="Calibri" w:cs="Times New Roman" w:ascii="Arial" w:hAnsi="Arial"/>
          <w:b w:val="false"/>
          <w:bCs w:val="false"/>
          <w:i/>
          <w:iCs/>
          <w:color w:val="000000"/>
          <w:kern w:val="0"/>
          <w:sz w:val="24"/>
          <w:szCs w:val="24"/>
          <w:u w:val="none"/>
          <w:lang w:val="en-US" w:eastAsia="en-US" w:bidi="ar-SA"/>
        </w:rPr>
        <w:t>F</w:t>
      </w:r>
      <w:r>
        <w:rPr>
          <w:rStyle w:val="InternetLink"/>
          <w:rFonts w:eastAsia="Calibri" w:cs="Times New Roman" w:ascii="Arial" w:hAnsi="Arial"/>
          <w:b w:val="false"/>
          <w:bCs w:val="false"/>
          <w:i/>
          <w:iCs/>
          <w:color w:val="000000"/>
          <w:kern w:val="0"/>
          <w:sz w:val="24"/>
          <w:szCs w:val="24"/>
          <w:u w:val="none"/>
          <w:lang w:val="en-US" w:eastAsia="en-US" w:bidi="ar-SA"/>
        </w:rPr>
        <w:t>ig. 2. API Gateway.  Express gateway</w:t>
      </w:r>
    </w:p>
    <w:p>
      <w:pPr>
        <w:pStyle w:val="Normal"/>
        <w:rPr/>
      </w:pPr>
      <w:r>
        <w:rPr>
          <w:rStyle w:val="InternetLink"/>
          <w:rFonts w:eastAsia="Calibri" w:cs="Times New Roman" w:ascii="Arial" w:hAnsi="Arial"/>
          <w:b w:val="false"/>
          <w:bCs w:val="false"/>
          <w:color w:val="000000"/>
          <w:kern w:val="0"/>
          <w:sz w:val="24"/>
          <w:szCs w:val="24"/>
          <w:u w:val="none"/>
          <w:lang w:val="en-US" w:eastAsia="en-US" w:bidi="ar-SA"/>
        </w:rPr>
        <w:t xml:space="preserve"> </w:t>
      </w:r>
    </w:p>
    <w:p>
      <w:pPr>
        <w:pStyle w:val="Normal"/>
        <w:rPr/>
      </w:pPr>
      <w:r>
        <w:rPr>
          <w:rStyle w:val="InternetLink"/>
          <w:rFonts w:eastAsia="Calibri" w:cs="Times New Roman" w:ascii="Arial" w:hAnsi="Arial"/>
          <w:b w:val="false"/>
          <w:bCs w:val="false"/>
          <w:color w:val="000000"/>
          <w:kern w:val="0"/>
          <w:sz w:val="24"/>
          <w:szCs w:val="24"/>
          <w:u w:val="none"/>
          <w:lang w:val="en-US" w:eastAsia="en-US" w:bidi="ar-SA"/>
        </w:rPr>
        <w:t>An API Gateway adds an extra element to secure services through token authentication.  This gateway is what essentially hides the micro services from a third party client limiting the possibility that the client can cause a security threat services.  The client communicates only with the API gateway and the API gateway gathers the services requested.</w:t>
      </w:r>
      <w:r>
        <w:br w:type="page"/>
      </w:r>
    </w:p>
    <w:p>
      <w:pPr>
        <w:pStyle w:val="Normal"/>
        <w:jc w:val="center"/>
        <w:rPr/>
      </w:pPr>
      <w:r>
        <w:rPr>
          <w:rStyle w:val="InternetLink"/>
          <w:rFonts w:eastAsia="Calibri" w:cs="Times New Roman" w:ascii="Arial" w:hAnsi="Arial"/>
          <w:b w:val="false"/>
          <w:bCs w:val="false"/>
          <w:color w:val="000000"/>
          <w:kern w:val="0"/>
          <w:sz w:val="24"/>
          <w:szCs w:val="24"/>
          <w:u w:val="none"/>
          <w:lang w:val="en-US" w:eastAsia="en-US" w:bidi="ar-SA"/>
        </w:rPr>
        <w:t>References</w:t>
      </w:r>
    </w:p>
    <w:p>
      <w:pPr>
        <w:pStyle w:val="Normal"/>
        <w:jc w:val="center"/>
        <w:rPr>
          <w:rStyle w:val="InternetLink"/>
          <w:rFonts w:ascii="Arial" w:hAnsi="Arial" w:eastAsia="Calibri" w:cs="Times New Roman"/>
          <w:b w:val="false"/>
          <w:b w:val="false"/>
          <w:bCs w:val="false"/>
          <w:color w:val="000000"/>
          <w:kern w:val="0"/>
          <w:sz w:val="24"/>
          <w:szCs w:val="24"/>
          <w:u w:val="none"/>
          <w:lang w:val="en-US" w:eastAsia="en-US" w:bidi="ar-SA"/>
        </w:rPr>
      </w:pPr>
      <w:r>
        <w:rPr/>
      </w:r>
    </w:p>
    <w:p>
      <w:pPr>
        <w:pStyle w:val="Normal"/>
        <w:jc w:val="left"/>
        <w:rPr/>
      </w:pPr>
      <w:r>
        <w:rPr>
          <w:rStyle w:val="InternetLink"/>
          <w:rFonts w:eastAsia="Calibri" w:cs="Times New Roman" w:ascii="Arial" w:hAnsi="Arial"/>
          <w:b w:val="false"/>
          <w:bCs w:val="false"/>
          <w:color w:val="000000"/>
          <w:kern w:val="0"/>
          <w:sz w:val="24"/>
          <w:szCs w:val="24"/>
          <w:u w:val="none"/>
          <w:lang w:val="en-US" w:eastAsia="en-US" w:bidi="ar-SA"/>
        </w:rPr>
        <w:t>Edureka.  “</w:t>
      </w:r>
      <w:r>
        <w:rPr>
          <w:rStyle w:val="InternetLink"/>
          <w:rFonts w:eastAsia="Calibri" w:cs="Times New Roman" w:ascii="Arial" w:hAnsi="Arial"/>
          <w:b w:val="false"/>
          <w:bCs w:val="false"/>
          <w:i/>
          <w:iCs/>
          <w:color w:val="000000"/>
          <w:kern w:val="0"/>
          <w:sz w:val="24"/>
          <w:szCs w:val="24"/>
          <w:u w:val="none"/>
          <w:lang w:val="en-US" w:eastAsia="en-US" w:bidi="ar-SA"/>
        </w:rPr>
        <w:t xml:space="preserve">Microservices Security | Best Practices To Secure Micro Services”.  </w:t>
      </w:r>
      <w:r>
        <w:rPr>
          <w:rStyle w:val="InternetLink"/>
          <w:rFonts w:eastAsia="Calibri" w:cs="Times New Roman" w:ascii="Arial" w:hAnsi="Arial"/>
          <w:b w:val="false"/>
          <w:bCs w:val="false"/>
          <w:i w:val="false"/>
          <w:iCs w:val="false"/>
          <w:color w:val="000000"/>
          <w:kern w:val="0"/>
          <w:sz w:val="24"/>
          <w:szCs w:val="24"/>
          <w:u w:val="none"/>
          <w:lang w:val="en-US" w:eastAsia="en-US" w:bidi="ar-SA"/>
        </w:rPr>
        <w:t>YouTube, 8 October 2019.</w:t>
      </w:r>
    </w:p>
    <w:p>
      <w:pPr>
        <w:pStyle w:val="Normal"/>
        <w:jc w:val="left"/>
        <w:rPr/>
      </w:pPr>
      <w:r>
        <w:rPr>
          <w:rStyle w:val="InternetLink"/>
          <w:rFonts w:eastAsia="Calibri" w:cs="Times New Roman" w:ascii="Arial" w:hAnsi="Arial"/>
          <w:b w:val="false"/>
          <w:bCs w:val="false"/>
          <w:i w:val="false"/>
          <w:iCs w:val="false"/>
          <w:color w:val="000000"/>
          <w:kern w:val="0"/>
          <w:sz w:val="24"/>
          <w:szCs w:val="24"/>
          <w:u w:val="none"/>
          <w:lang w:val="en-US" w:eastAsia="en-US" w:bidi="ar-SA"/>
        </w:rPr>
        <w:tab/>
      </w:r>
      <w:hyperlink r:id="rId5">
        <w:r>
          <w:rPr>
            <w:rStyle w:val="InternetLink"/>
            <w:rFonts w:eastAsia="Calibri" w:cs="Times New Roman" w:ascii="Arial" w:hAnsi="Arial"/>
            <w:b w:val="false"/>
            <w:bCs w:val="false"/>
            <w:i w:val="false"/>
            <w:iCs w:val="false"/>
            <w:color w:val="000000"/>
            <w:kern w:val="0"/>
            <w:sz w:val="24"/>
            <w:szCs w:val="24"/>
            <w:u w:val="none"/>
            <w:lang w:val="en-US" w:eastAsia="en-US" w:bidi="ar-SA"/>
          </w:rPr>
          <w:t>https://www.youtube.com/watch?v=wpA0N7kHaDo&amp;ab_channel=edureka%21</w:t>
        </w:r>
      </w:hyperlink>
    </w:p>
    <w:p>
      <w:pPr>
        <w:pStyle w:val="Normal"/>
        <w:jc w:val="left"/>
        <w:rPr>
          <w:rStyle w:val="InternetLink"/>
          <w:rFonts w:ascii="Arial" w:hAnsi="Arial" w:eastAsia="Calibri" w:cs="Times New Roman"/>
          <w:b w:val="false"/>
          <w:b w:val="false"/>
          <w:bCs w:val="false"/>
          <w:i w:val="false"/>
          <w:i w:val="false"/>
          <w:iCs w:val="false"/>
          <w:color w:val="000000"/>
          <w:kern w:val="0"/>
          <w:sz w:val="24"/>
          <w:szCs w:val="24"/>
          <w:u w:val="none"/>
          <w:lang w:val="en-US" w:eastAsia="en-US" w:bidi="ar-SA"/>
        </w:rPr>
      </w:pPr>
      <w:r>
        <w:rPr/>
      </w:r>
    </w:p>
    <w:p>
      <w:pPr>
        <w:pStyle w:val="Normal"/>
        <w:jc w:val="left"/>
        <w:rPr/>
      </w:pPr>
      <w:r>
        <w:rPr>
          <w:rStyle w:val="InternetLink"/>
          <w:rFonts w:eastAsia="Calibri" w:cs="Times New Roman" w:ascii="Arial" w:hAnsi="Arial"/>
          <w:b w:val="false"/>
          <w:bCs w:val="false"/>
          <w:i w:val="false"/>
          <w:iCs w:val="false"/>
          <w:color w:val="000000"/>
          <w:kern w:val="0"/>
          <w:sz w:val="24"/>
          <w:szCs w:val="24"/>
          <w:u w:val="none"/>
          <w:lang w:val="en-US" w:eastAsia="en-US" w:bidi="ar-SA"/>
        </w:rPr>
        <w:t>JWT.  “</w:t>
      </w:r>
      <w:r>
        <w:rPr>
          <w:rStyle w:val="InternetLink"/>
          <w:rFonts w:eastAsia="Calibri" w:cs="Times New Roman" w:ascii="Arial" w:hAnsi="Arial"/>
          <w:b w:val="false"/>
          <w:bCs w:val="false"/>
          <w:i/>
          <w:iCs/>
          <w:color w:val="000000"/>
          <w:kern w:val="0"/>
          <w:sz w:val="24"/>
          <w:szCs w:val="24"/>
          <w:u w:val="none"/>
          <w:lang w:val="en-US" w:eastAsia="en-US" w:bidi="ar-SA"/>
        </w:rPr>
        <w:t xml:space="preserve">Introduction to JSON Web Tokens”.  </w:t>
      </w:r>
      <w:r>
        <w:rPr>
          <w:rStyle w:val="InternetLink"/>
          <w:rFonts w:eastAsia="Calibri" w:cs="Times New Roman" w:ascii="Arial" w:hAnsi="Arial"/>
          <w:b w:val="false"/>
          <w:bCs w:val="false"/>
          <w:i w:val="false"/>
          <w:iCs w:val="false"/>
          <w:color w:val="000000"/>
          <w:kern w:val="0"/>
          <w:sz w:val="24"/>
          <w:szCs w:val="24"/>
          <w:u w:val="none"/>
          <w:lang w:val="en-US" w:eastAsia="en-US" w:bidi="ar-SA"/>
        </w:rPr>
        <w:t>Jwt.io, Accessed 7 May 2021.</w:t>
      </w:r>
    </w:p>
    <w:p>
      <w:pPr>
        <w:pStyle w:val="Normal"/>
        <w:jc w:val="left"/>
        <w:rPr/>
      </w:pPr>
      <w:r>
        <w:rPr>
          <w:rStyle w:val="InternetLink"/>
          <w:rFonts w:eastAsia="Calibri" w:cs="Times New Roman" w:ascii="Arial" w:hAnsi="Arial"/>
          <w:b w:val="false"/>
          <w:bCs w:val="false"/>
          <w:i w:val="false"/>
          <w:iCs w:val="false"/>
          <w:color w:val="000000"/>
          <w:kern w:val="0"/>
          <w:sz w:val="24"/>
          <w:szCs w:val="24"/>
          <w:u w:val="none"/>
          <w:lang w:val="en-US" w:eastAsia="en-US" w:bidi="ar-SA"/>
        </w:rPr>
        <w:tab/>
      </w:r>
      <w:hyperlink r:id="rId7">
        <w:r>
          <w:rPr>
            <w:rStyle w:val="InternetLink"/>
            <w:rFonts w:eastAsia="Calibri" w:cs="Times New Roman" w:ascii="Arial" w:hAnsi="Arial"/>
            <w:b w:val="false"/>
            <w:bCs w:val="false"/>
            <w:i w:val="false"/>
            <w:iCs w:val="false"/>
            <w:color w:val="000000"/>
            <w:kern w:val="0"/>
            <w:sz w:val="24"/>
            <w:szCs w:val="24"/>
            <w:u w:val="none"/>
            <w:lang w:val="en-US" w:eastAsia="en-US" w:bidi="ar-SA"/>
          </w:rPr>
          <w:t>https://jwt.io/introduction</w:t>
        </w:r>
      </w:hyperlink>
    </w:p>
    <w:p>
      <w:pPr>
        <w:pStyle w:val="Normal"/>
        <w:jc w:val="left"/>
        <w:rPr>
          <w:rStyle w:val="InternetLink"/>
          <w:rFonts w:ascii="Arial" w:hAnsi="Arial" w:eastAsia="Calibri" w:cs="Times New Roman"/>
          <w:b w:val="false"/>
          <w:b w:val="false"/>
          <w:bCs w:val="false"/>
          <w:i w:val="false"/>
          <w:i w:val="false"/>
          <w:iCs w:val="false"/>
          <w:color w:val="000000"/>
          <w:kern w:val="0"/>
          <w:sz w:val="24"/>
          <w:szCs w:val="24"/>
          <w:u w:val="none"/>
          <w:lang w:val="en-US" w:eastAsia="en-US" w:bidi="ar-SA"/>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7310be"/>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paragraph" w:styleId="Heading3">
    <w:name w:val="Heading 3"/>
    <w:basedOn w:val="Heading"/>
    <w:next w:val="TextBody"/>
    <w:qFormat/>
    <w:pPr>
      <w:spacing w:before="140" w:after="120"/>
      <w:outlineLvl w:val="2"/>
    </w:pPr>
    <w:rPr>
      <w:rFonts w:ascii="Liberation Serif" w:hAnsi="Liberation Serif" w:eastAsia="Tahoma" w:cs="Tahoma"/>
      <w:b/>
      <w:bCs/>
      <w:sz w:val="28"/>
      <w:szCs w:val="28"/>
    </w:rPr>
  </w:style>
  <w:style w:type="paragraph" w:styleId="Heading4">
    <w:name w:val="Heading 4"/>
    <w:basedOn w:val="Heading"/>
    <w:next w:val="TextBody"/>
    <w:qFormat/>
    <w:pPr>
      <w:spacing w:before="120" w:after="120"/>
      <w:outlineLvl w:val="3"/>
    </w:pPr>
    <w:rPr>
      <w:rFonts w:ascii="Liberation Serif" w:hAnsi="Liberation Serif" w:eastAsia="Tahoma" w:cs="Tahoma"/>
      <w:b/>
      <w:bCs/>
      <w:sz w:val="24"/>
      <w:szCs w:val="24"/>
    </w:rPr>
  </w:style>
  <w:style w:type="paragraph" w:styleId="Heading5">
    <w:name w:val="Heading 5"/>
    <w:basedOn w:val="Heading"/>
    <w:next w:val="TextBody"/>
    <w:qFormat/>
    <w:pPr>
      <w:spacing w:before="120" w:after="60"/>
      <w:outlineLvl w:val="4"/>
    </w:pPr>
    <w:rPr>
      <w:rFonts w:ascii="Liberation Serif" w:hAnsi="Liberation Serif" w:eastAsia="Tahoma" w:cs="Tahoma"/>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63e01"/>
    <w:rPr>
      <w:color w:val="003366"/>
      <w:u w:val="single"/>
    </w:rPr>
  </w:style>
  <w:style w:type="character" w:styleId="IntenseEmphasis">
    <w:name w:val="Intense Emphasis"/>
    <w:basedOn w:val="DefaultParagraphFont"/>
    <w:uiPriority w:val="21"/>
    <w:qFormat/>
    <w:rsid w:val="006b265b"/>
    <w:rPr>
      <w:rFonts w:ascii="Calibri" w:hAnsi="Calibri"/>
      <w:b/>
      <w:bCs/>
      <w:i/>
      <w:iCs/>
      <w:color w:val="943634" w:themeColor="accent2" w:themeShade="bf"/>
      <w:sz w:val="24"/>
    </w:rPr>
  </w:style>
  <w:style w:type="character" w:styleId="Heading1Char" w:customStyle="1">
    <w:name w:val="Heading 1 Char"/>
    <w:basedOn w:val="DefaultParagraphFont"/>
    <w:link w:val="Heading1"/>
    <w:uiPriority w:val="9"/>
    <w:qFormat/>
    <w:rsid w:val="007310be"/>
    <w:rPr>
      <w:rFonts w:ascii="Times New Roman" w:hAnsi="Times New Roman" w:eastAsia="Times New Roman" w:cs="Times New Roman"/>
      <w:b/>
      <w:bCs/>
      <w:kern w:val="2"/>
      <w:sz w:val="48"/>
      <w:szCs w:val="48"/>
    </w:rPr>
  </w:style>
  <w:style w:type="character" w:styleId="VisitedInternetLink">
    <w:name w:val="FollowedHyperlink"/>
    <w:basedOn w:val="DefaultParagraphFont"/>
    <w:uiPriority w:val="99"/>
    <w:semiHidden/>
    <w:unhideWhenUsed/>
    <w:rsid w:val="006c3504"/>
    <w:rPr>
      <w:color w:val="800080" w:themeColor="followedHyperlink"/>
      <w:u w:val="single"/>
    </w:rPr>
  </w:style>
  <w:style w:type="character" w:styleId="Appleconvertedspace" w:customStyle="1">
    <w:name w:val="apple-converted-space"/>
    <w:basedOn w:val="DefaultParagraphFont"/>
    <w:qFormat/>
    <w:rsid w:val="006045a6"/>
    <w:rPr/>
  </w:style>
  <w:style w:type="character" w:styleId="Emphasis">
    <w:name w:val="Emphasis"/>
    <w:basedOn w:val="DefaultParagraphFont"/>
    <w:uiPriority w:val="20"/>
    <w:qFormat/>
    <w:rsid w:val="006045a6"/>
    <w:rPr>
      <w:i/>
      <w:iCs/>
    </w:rPr>
  </w:style>
  <w:style w:type="character" w:styleId="Articletitle" w:customStyle="1">
    <w:name w:val="articletitle"/>
    <w:basedOn w:val="DefaultParagraphFont"/>
    <w:qFormat/>
    <w:rsid w:val="006045a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6b265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tube.com/watch?v=wpA0N7kHaDo&amp;ab_channel=edureka!" TargetMode="External"/><Relationship Id="rId5" Type="http://schemas.openxmlformats.org/officeDocument/2006/relationships/hyperlink" Target="" TargetMode="External"/><Relationship Id="rId6" Type="http://schemas.openxmlformats.org/officeDocument/2006/relationships/hyperlink" Target="https://jwt.io/introduction"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Application>LibreOffice/7.0.2.2$MacOSX_X86_64 LibreOffice_project/8349ace3c3162073abd90d81fd06dcfb6b36b994</Application>
  <Pages>3</Pages>
  <Words>452</Words>
  <Characters>2391</Characters>
  <CharactersWithSpaces>2851</CharactersWithSpaces>
  <Paragraphs>18</Paragraphs>
  <Company>Bellevue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2018-02-11T21:05:00Z</dcterms:created>
  <dc:creator>John</dc:creator>
  <dc:description/>
  <dc:language>en-US</dc:language>
  <cp:lastModifiedBy/>
  <dcterms:modified xsi:type="dcterms:W3CDTF">2021-05-07T15:10:26Z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Bellevue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