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77C2E1C2" w14:textId="25CD00E8" w:rsidR="00A34525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44A89B0C" w14:textId="0A968B21" w:rsidR="00A34525" w:rsidRPr="00A34525" w:rsidRDefault="00A34525">
      <w:r w:rsidRPr="00A34525">
        <w:t>Thanks for coming everyone.</w:t>
      </w:r>
      <w:r>
        <w:t xml:space="preserve"> I look forward to your impressions of this paper and a discussion of whether this new classification system is beneficial to our work. </w:t>
      </w:r>
      <w:r w:rsidRPr="00A34525">
        <w:t xml:space="preserve"> </w:t>
      </w:r>
    </w:p>
    <w:p w14:paraId="6D355297" w14:textId="4C642FB4" w:rsidR="00A34525" w:rsidRPr="00A34525" w:rsidRDefault="00A34525">
      <w:r w:rsidRPr="00A34525">
        <w:t>Data Driven Taxonomy for Anti</w:t>
      </w:r>
      <w:r>
        <w:t>psychotic Medication: A New Classification System</w:t>
      </w:r>
    </w:p>
    <w:p w14:paraId="37F53E96" w14:textId="6D614F55" w:rsidR="00A34525" w:rsidRDefault="00A34525">
      <w:pPr>
        <w:rPr>
          <w:color w:val="FF0000"/>
        </w:rPr>
      </w:pPr>
      <w:r w:rsidRPr="00ED7C3F">
        <w:rPr>
          <w:color w:val="FF0000"/>
        </w:rPr>
        <w:t>Slide 2</w:t>
      </w:r>
      <w:r w:rsidR="00EB3A6C">
        <w:rPr>
          <w:color w:val="FF0000"/>
        </w:rPr>
        <w:t xml:space="preserve"> – How I see it </w:t>
      </w:r>
    </w:p>
    <w:p w14:paraId="014F10FE" w14:textId="77777777" w:rsidR="00EB3A6C" w:rsidRDefault="00EB3A6C" w:rsidP="00EB3A6C">
      <w:r>
        <w:t xml:space="preserve">The paper is an attempt to bridge the gap between clinical and research domains – the focus for clinicians may not be as strong on mechanisms, while a greater understanding of txt effects or side effects may provide researchers with insight or evidence of the mechanisms under study.  </w:t>
      </w:r>
    </w:p>
    <w:p w14:paraId="6CF2C13D" w14:textId="77777777" w:rsidR="00EB3A6C" w:rsidRDefault="00EB3A6C">
      <w:pPr>
        <w:rPr>
          <w:color w:val="FF0000"/>
        </w:rPr>
      </w:pPr>
    </w:p>
    <w:p w14:paraId="7B97957F" w14:textId="77777777" w:rsidR="00EB3A6C" w:rsidRPr="00ED7C3F" w:rsidRDefault="00EB3A6C">
      <w:pPr>
        <w:rPr>
          <w:color w:val="FF0000"/>
        </w:rPr>
      </w:pPr>
    </w:p>
    <w:p w14:paraId="7DF12E77" w14:textId="57723C5D" w:rsidR="008B08D4" w:rsidRDefault="008B08D4" w:rsidP="00ED7C3F">
      <w:r>
        <w:t xml:space="preserve">Knowledge gap: a data driven AP classification scheme suitable for </w:t>
      </w:r>
      <w:proofErr w:type="spellStart"/>
      <w:r>
        <w:t>cliniciansand</w:t>
      </w:r>
      <w:proofErr w:type="spellEnd"/>
      <w:r>
        <w:t xml:space="preserve"> researchers which maps onto both pharmacological and clinical effects.</w:t>
      </w:r>
      <w:r w:rsidR="00916186">
        <w:t xml:space="preserve"> They want to fully understand the patterns of pharmacological similarity across compounds that may support initiatives to develop safer and more tolerable treatments. </w:t>
      </w:r>
      <w:r>
        <w:t xml:space="preserve"> (According to ## researchers and clinicians need to agree about the definition of </w:t>
      </w:r>
      <w:proofErr w:type="spellStart"/>
      <w:r>
        <w:t>scz</w:t>
      </w:r>
      <w:proofErr w:type="spellEnd"/>
      <w:r>
        <w:t>)</w:t>
      </w:r>
    </w:p>
    <w:p w14:paraId="49674C18" w14:textId="2A3E2761" w:rsidR="00481AF2" w:rsidRDefault="00481AF2" w:rsidP="00ED7C3F">
      <w:r>
        <w:t xml:space="preserve">One often sees the terms “typical/atypical” or first/second generation </w:t>
      </w:r>
      <w:r w:rsidR="00EB3A6C">
        <w:t xml:space="preserve">in the literature.  These terms do not provide necessary information as the compounds within the categories share neither common pharmacological </w:t>
      </w:r>
      <w:proofErr w:type="gramStart"/>
      <w:r w:rsidR="00EB3A6C">
        <w:t>or</w:t>
      </w:r>
      <w:proofErr w:type="gramEnd"/>
      <w:r w:rsidR="00EB3A6C">
        <w:t xml:space="preserve"> clinical profiles. In fact, there is a highly diverse pharmacology of this group of compounds. Simplifications obscures important similarities and differences between drugs. </w:t>
      </w:r>
    </w:p>
    <w:p w14:paraId="48490C76" w14:textId="70DFE375" w:rsidR="00DC2358" w:rsidRDefault="00DC2358" w:rsidP="00ED7C3F">
      <w:r>
        <w:t xml:space="preserve">Make a comment about their previous work with network analysis. </w:t>
      </w:r>
    </w:p>
    <w:p w14:paraId="58F739D8" w14:textId="77777777" w:rsidR="00916186" w:rsidRPr="00916186" w:rsidRDefault="00916186" w:rsidP="00916186">
      <w:pPr>
        <w:rPr>
          <w:color w:val="FF0000"/>
        </w:rPr>
      </w:pPr>
      <w:r w:rsidRPr="00916186">
        <w:rPr>
          <w:color w:val="FF0000"/>
        </w:rPr>
        <w:t>Slide 3</w:t>
      </w:r>
    </w:p>
    <w:p w14:paraId="0B6E3B1A" w14:textId="44D1ACFC" w:rsidR="00EB3A6C" w:rsidRDefault="00916186" w:rsidP="00ED7C3F">
      <w:r>
        <w:t xml:space="preserve">A classification system is needed that facilitates a switch to a second-line agent with a distinct pharmacological mechanism of action which may </w:t>
      </w:r>
      <w:proofErr w:type="spellStart"/>
      <w:r>
        <w:t>improved</w:t>
      </w:r>
      <w:proofErr w:type="spellEnd"/>
      <w:r>
        <w:t xml:space="preserve"> chances of txt response and/or tolerability. </w:t>
      </w:r>
    </w:p>
    <w:p w14:paraId="3CA8FB9D" w14:textId="28909600" w:rsidR="00ED7C3F" w:rsidRPr="00A34525" w:rsidRDefault="00ED7C3F" w:rsidP="00ED7C3F">
      <w:r w:rsidRPr="00A34525">
        <w:t>In the interest of tim</w:t>
      </w:r>
      <w:r>
        <w:t xml:space="preserve">e, I thought we could focus on just four or five of the 27 AP discussed in the paper.  </w:t>
      </w:r>
    </w:p>
    <w:p w14:paraId="51F91F10" w14:textId="5D297C0E" w:rsidR="00A34525" w:rsidRPr="00ED7C3F" w:rsidRDefault="00A34525"/>
    <w:p w14:paraId="48063E8A" w14:textId="5422F7A8" w:rsidR="008B08D4" w:rsidRDefault="008B08D4" w:rsidP="008B08D4">
      <w:r>
        <w:t xml:space="preserve">Method: </w:t>
      </w:r>
      <w:proofErr w:type="spellStart"/>
      <w:r>
        <w:t>Analysed</w:t>
      </w:r>
      <w:proofErr w:type="spellEnd"/>
      <w:r>
        <w:t xml:space="preserve"> affinities of 27 AP for 42 receptors from 3,325 receptor binding studies</w:t>
      </w:r>
      <w:r w:rsidR="00916186">
        <w:t xml:space="preserve">- covering a wide range of receptor </w:t>
      </w:r>
      <w:proofErr w:type="spellStart"/>
      <w:proofErr w:type="gramStart"/>
      <w:r w:rsidR="00916186">
        <w:t>types.</w:t>
      </w:r>
      <w:r w:rsidR="00AE5DF0">
        <w:t>These</w:t>
      </w:r>
      <w:proofErr w:type="spellEnd"/>
      <w:proofErr w:type="gramEnd"/>
      <w:r w:rsidR="00AE5DF0">
        <w:t xml:space="preserve"> studies enable the construction of a receptor *fingerprint* for individual AP.  </w:t>
      </w:r>
      <w:proofErr w:type="gramStart"/>
      <w:r w:rsidR="00AE5DF0">
        <w:t>So</w:t>
      </w:r>
      <w:proofErr w:type="gramEnd"/>
      <w:r w:rsidR="00AE5DF0">
        <w:t xml:space="preserve"> they synthesized the results of al relevant receptor binding studies to derive a receptor fingerprint for each </w:t>
      </w:r>
      <w:r w:rsidR="00AE5DF0">
        <w:lastRenderedPageBreak/>
        <w:t xml:space="preserve">AP.  They apply an unbiased clustering algorithm to group AP with similar profiles, and then develop a ML model that uses receptor </w:t>
      </w:r>
      <w:proofErr w:type="spellStart"/>
      <w:r w:rsidR="00AE5DF0">
        <w:t>profieles</w:t>
      </w:r>
      <w:proofErr w:type="spellEnd"/>
      <w:r w:rsidR="00AE5DF0">
        <w:t xml:space="preserve"> to predict efficacy and side effect burden. (Step one addressed the needs of the researchers, and step two addressed the </w:t>
      </w:r>
      <w:proofErr w:type="spellStart"/>
      <w:r w:rsidR="00AE5DF0">
        <w:t>nees</w:t>
      </w:r>
      <w:proofErr w:type="spellEnd"/>
      <w:r w:rsidR="00AE5DF0">
        <w:t xml:space="preserve"> of the </w:t>
      </w:r>
      <w:proofErr w:type="spellStart"/>
      <w:r w:rsidR="00AE5DF0">
        <w:t>clinicials</w:t>
      </w:r>
      <w:proofErr w:type="spellEnd"/>
      <w:r w:rsidR="00AE5DF0">
        <w:t xml:space="preserve">). </w:t>
      </w:r>
      <w:r>
        <w:t xml:space="preserve"> Used a clustering algorithm to group AP based on their pattern of receptor affinity. They used a ML model to examine the ability of this grouping to predict AP-induced side effects quantified according to an umbrella review of clinical trial and txt guideline data. </w:t>
      </w:r>
    </w:p>
    <w:p w14:paraId="47498752" w14:textId="62FB0913" w:rsidR="00AE5DF0" w:rsidRDefault="00AE5DF0" w:rsidP="008B08D4">
      <w:r>
        <w:t xml:space="preserve">Important point- the receptor-defined groupings show limited overlap with existing classification schemes but a good mapping to clinical profile, and by definition to receptor profiles. </w:t>
      </w:r>
    </w:p>
    <w:p w14:paraId="4336F388" w14:textId="2E2985D8" w:rsidR="00A34525" w:rsidRPr="008B08D4" w:rsidRDefault="00A34525"/>
    <w:p w14:paraId="0A00765B" w14:textId="75F9FF21" w:rsidR="00A34525" w:rsidRPr="00481AF2" w:rsidRDefault="00A34525">
      <w:pPr>
        <w:rPr>
          <w:color w:val="FF0000"/>
        </w:rPr>
      </w:pPr>
      <w:r w:rsidRPr="00481AF2">
        <w:rPr>
          <w:color w:val="FF0000"/>
        </w:rPr>
        <w:t>Slide 4</w:t>
      </w:r>
      <w:r w:rsidR="00481AF2" w:rsidRPr="00481AF2">
        <w:rPr>
          <w:color w:val="FF0000"/>
        </w:rPr>
        <w:t xml:space="preserve"> Re</w:t>
      </w:r>
      <w:r w:rsidR="00481AF2">
        <w:rPr>
          <w:color w:val="FF0000"/>
        </w:rPr>
        <w:t>sults</w:t>
      </w:r>
    </w:p>
    <w:p w14:paraId="7BACCF47" w14:textId="0E49C232" w:rsidR="00A34525" w:rsidRPr="00481AF2" w:rsidRDefault="00481AF2">
      <w:r w:rsidRPr="00481AF2">
        <w:t xml:space="preserve">Clustering resulted in four groups of antipsychotics. The predominant receptor affinity and effect/side effect ‘fingerprints’ of these four groups were defined, as follows: Group 1 - Muscarinic (M3-M5) receptor antagonism; Cholinergic and metabolic side effects. Group 2 - Dopamine (D2) partial agonism and adrenergic antagonism; Globally low side effect burden. Group 3 - Serotonergic and dopaminergic antagonism; Globally moderate side effect burden. Group 4 - Dopaminergic antagonism; Extrapyramidal and motor side effects. Groups 1 and 4 were more efficacious than clusters 2 and 3. The novel classification was superior to existing approaches when predicting side </w:t>
      </w:r>
      <w:proofErr w:type="gramStart"/>
      <w:r w:rsidRPr="00481AF2">
        <w:t>effects</w:t>
      </w:r>
      <w:proofErr w:type="gramEnd"/>
    </w:p>
    <w:p w14:paraId="153AA949" w14:textId="35DC5841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5</w:t>
      </w:r>
    </w:p>
    <w:p w14:paraId="61328749" w14:textId="6A7CD4E8" w:rsidR="00A34525" w:rsidRDefault="00A34525">
      <w:pPr>
        <w:rPr>
          <w:lang w:val="nb-NO"/>
        </w:rPr>
      </w:pPr>
    </w:p>
    <w:p w14:paraId="5200BCDE" w14:textId="5122AFD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6</w:t>
      </w:r>
    </w:p>
    <w:p w14:paraId="3AC051C6" w14:textId="7F0DF922" w:rsidR="00A34525" w:rsidRDefault="00A34525">
      <w:pPr>
        <w:rPr>
          <w:lang w:val="nb-NO"/>
        </w:rPr>
      </w:pPr>
    </w:p>
    <w:p w14:paraId="561B963F" w14:textId="2320EE0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7</w:t>
      </w:r>
    </w:p>
    <w:p w14:paraId="4157D06B" w14:textId="60E35EDA" w:rsidR="00A34525" w:rsidRDefault="00A34525">
      <w:pPr>
        <w:rPr>
          <w:lang w:val="nb-NO"/>
        </w:rPr>
      </w:pPr>
    </w:p>
    <w:p w14:paraId="0DBAC410" w14:textId="4FE5FC7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8</w:t>
      </w:r>
    </w:p>
    <w:p w14:paraId="4512A883" w14:textId="77D7702B" w:rsidR="00A34525" w:rsidRDefault="00A34525">
      <w:pPr>
        <w:rPr>
          <w:lang w:val="nb-NO"/>
        </w:rPr>
      </w:pPr>
    </w:p>
    <w:p w14:paraId="1EF725DF" w14:textId="2A04383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9</w:t>
      </w:r>
    </w:p>
    <w:p w14:paraId="7EED080A" w14:textId="665A7013" w:rsidR="00A34525" w:rsidRDefault="00A34525">
      <w:pPr>
        <w:rPr>
          <w:lang w:val="nb-NO"/>
        </w:rPr>
      </w:pPr>
    </w:p>
    <w:p w14:paraId="368A8044" w14:textId="08BF11D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10</w:t>
      </w:r>
    </w:p>
    <w:p w14:paraId="251B8E44" w14:textId="2D2D8C8A" w:rsidR="00A34525" w:rsidRDefault="00A34525">
      <w:pPr>
        <w:rPr>
          <w:lang w:val="nb-NO"/>
        </w:rPr>
      </w:pPr>
    </w:p>
    <w:p w14:paraId="477548B3" w14:textId="7A155798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11</w:t>
      </w:r>
    </w:p>
    <w:p w14:paraId="1FCE590F" w14:textId="4A3B6226" w:rsidR="00A34525" w:rsidRDefault="00A34525">
      <w:pPr>
        <w:rPr>
          <w:lang w:val="nb-NO"/>
        </w:rPr>
      </w:pPr>
    </w:p>
    <w:p w14:paraId="63313381" w14:textId="3AF0795A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lastRenderedPageBreak/>
        <w:t>Slide 12</w:t>
      </w:r>
    </w:p>
    <w:p w14:paraId="366C349B" w14:textId="702B0003" w:rsidR="00A34525" w:rsidRDefault="00A34525">
      <w:pPr>
        <w:rPr>
          <w:lang w:val="nb-NO"/>
        </w:rPr>
      </w:pPr>
    </w:p>
    <w:p w14:paraId="3CAC6DE6" w14:textId="54CB8BD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13</w:t>
      </w:r>
    </w:p>
    <w:p w14:paraId="1FC189A2" w14:textId="5EC9D85A" w:rsidR="00A34525" w:rsidRDefault="00A34525">
      <w:pPr>
        <w:rPr>
          <w:lang w:val="nb-NO"/>
        </w:rPr>
      </w:pPr>
    </w:p>
    <w:p w14:paraId="007DDFFF" w14:textId="135C1800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14</w:t>
      </w:r>
    </w:p>
    <w:p w14:paraId="4F117E82" w14:textId="6D2F2F25" w:rsidR="00A34525" w:rsidRDefault="00A34525">
      <w:pPr>
        <w:rPr>
          <w:lang w:val="nb-NO"/>
        </w:rPr>
      </w:pPr>
    </w:p>
    <w:p w14:paraId="46308A30" w14:textId="55E50D3B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15</w:t>
      </w:r>
    </w:p>
    <w:sectPr w:rsidR="00A34525" w:rsidRPr="00A3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481AF2"/>
    <w:rsid w:val="00556E26"/>
    <w:rsid w:val="006F0638"/>
    <w:rsid w:val="00871931"/>
    <w:rsid w:val="008B08D4"/>
    <w:rsid w:val="00916186"/>
    <w:rsid w:val="00A34525"/>
    <w:rsid w:val="00AE5DF0"/>
    <w:rsid w:val="00B3696A"/>
    <w:rsid w:val="00CC2638"/>
    <w:rsid w:val="00D31F15"/>
    <w:rsid w:val="00DC2358"/>
    <w:rsid w:val="00EB3A6C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5</cp:revision>
  <dcterms:created xsi:type="dcterms:W3CDTF">2023-03-17T16:38:00Z</dcterms:created>
  <dcterms:modified xsi:type="dcterms:W3CDTF">2023-04-14T08:26:00Z</dcterms:modified>
</cp:coreProperties>
</file>